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2"/>
        </w:rPr>
        <w:t>Article</w:t>
      </w:r>
    </w:p>
    <w:p>
      <w:pPr>
        <w:spacing w:after="120"/>
      </w:pPr>
      <w:r>
        <w:rPr>
          <w:b/>
          <w:sz w:val="34"/>
        </w:rPr>
        <w:t>Cell line context reshapes genetic perturbation responses: set-based transfer of Perturb-seq effects across leukemia, hepatoblastoma, and non-transformed cells</w:t>
      </w:r>
    </w:p>
    <w:p>
      <w:pPr>
        <w:spacing w:after="60"/>
        <w:jc w:val="left"/>
      </w:pPr>
      <w:r>
        <w:rPr>
          <w:b w:val="0"/>
          <w:i w:val="0"/>
          <w:sz w:val="18"/>
        </w:rPr>
        <w:t>[Author names and affiliations to be added by the authors]</w:t>
      </w:r>
    </w:p>
    <w:p>
      <w:pPr>
        <w:spacing w:after="60"/>
        <w:jc w:val="left"/>
      </w:pPr>
      <w:r>
        <w:rPr>
          <w:b w:val="0"/>
          <w:i w:val="0"/>
          <w:color w:val="555555"/>
          <w:sz w:val="15"/>
        </w:rPr>
        <w:t>Correspondence: [corresponding author e-mail]</w:t>
      </w:r>
    </w:p>
    <w:p>
      <w:pPr>
        <w:keepNext/>
        <w:spacing w:before="100" w:after="60"/>
      </w:pPr>
      <w:r>
        <w:rPr>
          <w:b/>
          <w:i w:val="0"/>
          <w:color w:val="A81F2D"/>
          <w:sz w:val="17"/>
        </w:rPr>
        <w:t>Graphical abstract</w:t>
      </w:r>
    </w:p>
    <w:p>
      <w:pPr>
        <w:jc w:val="center"/>
      </w:pPr>
      <w:r>
        <w:drawing>
          <wp:inline xmlns:a="http://schemas.openxmlformats.org/drawingml/2006/main" xmlns:pic="http://schemas.openxmlformats.org/drawingml/2006/picture">
            <wp:extent cx="4754880" cy="3953515"/>
            <wp:docPr id="1" name="Picture 1"/>
            <wp:cNvGraphicFramePr>
              <a:graphicFrameLocks noChangeAspect="1"/>
            </wp:cNvGraphicFramePr>
            <a:graphic>
              <a:graphicData uri="http://schemas.openxmlformats.org/drawingml/2006/picture">
                <pic:pic>
                  <pic:nvPicPr>
                    <pic:cNvPr id="0" name="GraphicalAbstract.png"/>
                    <pic:cNvPicPr/>
                  </pic:nvPicPr>
                  <pic:blipFill>
                    <a:blip r:embed="rId10"/>
                    <a:stretch>
                      <a:fillRect/>
                    </a:stretch>
                  </pic:blipFill>
                  <pic:spPr>
                    <a:xfrm>
                      <a:off x="0" y="0"/>
                      <a:ext cx="4754880" cy="3953515"/>
                    </a:xfrm>
                    <a:prstGeom prst="rect"/>
                  </pic:spPr>
                </pic:pic>
              </a:graphicData>
            </a:graphic>
          </wp:inline>
        </w:drawing>
      </w:r>
    </w:p>
    <w:p>
      <w:pPr>
        <w:keepNext/>
        <w:spacing w:before="100" w:after="60"/>
      </w:pPr>
      <w:r>
        <w:rPr>
          <w:b/>
          <w:i w:val="0"/>
          <w:color w:val="A81F2D"/>
          <w:sz w:val="17"/>
        </w:rPr>
        <w:t>Highlights</w:t>
      </w:r>
    </w:p>
    <w:p>
      <w:pPr>
        <w:pStyle w:val="ListBullet"/>
        <w:spacing w:after="30"/>
      </w:pPr>
      <w:r>
        <w:rPr>
          <w:b w:val="0"/>
          <w:i w:val="0"/>
          <w:sz w:val="17"/>
        </w:rPr>
        <w:t>Responses to the same CRISPRi knockdown are only moderately shared across cell lines</w:t>
      </w:r>
    </w:p>
    <w:p>
      <w:pPr>
        <w:pStyle w:val="ListBullet"/>
        <w:spacing w:after="30"/>
      </w:pPr>
      <w:r>
        <w:rPr>
          <w:b w:val="0"/>
          <w:i w:val="0"/>
          <w:sz w:val="17"/>
        </w:rPr>
        <w:t>CASTER corrects transferred responses when part of the target line is screened</w:t>
      </w:r>
    </w:p>
    <w:p>
      <w:pPr>
        <w:pStyle w:val="ListBullet"/>
        <w:spacing w:after="30"/>
      </w:pPr>
      <w:r>
        <w:rPr>
          <w:b w:val="0"/>
          <w:i w:val="0"/>
          <w:sz w:val="17"/>
        </w:rPr>
        <w:t>CASTER outperforms mean baselines and matches a linear model; it fails in unseen lines</w:t>
      </w:r>
    </w:p>
    <w:p>
      <w:pPr>
        <w:pStyle w:val="ListBullet"/>
        <w:spacing w:after="30"/>
      </w:pPr>
      <w:r>
        <w:rPr>
          <w:b w:val="0"/>
          <w:i w:val="0"/>
          <w:sz w:val="17"/>
        </w:rPr>
        <w:t>Knockdown response magnitude tracks general gene essentiality, not line-specific dependency</w:t>
      </w:r>
    </w:p>
    <w:p>
      <w:pPr>
        <w:keepNext/>
        <w:spacing w:before="100" w:after="60"/>
      </w:pPr>
      <w:r>
        <w:rPr>
          <w:b/>
          <w:i w:val="0"/>
          <w:color w:val="A81F2D"/>
          <w:sz w:val="17"/>
        </w:rPr>
        <w:t>In brief</w:t>
      </w:r>
    </w:p>
    <w:p>
      <w:pPr>
        <w:spacing w:after="60"/>
        <w:jc w:val="both"/>
      </w:pPr>
      <w:r>
        <w:rPr>
          <w:b w:val="0"/>
          <w:i w:val="0"/>
          <w:sz w:val="17"/>
        </w:rPr>
        <w:t>Using Perturb-seq of essential genes in leukemia, hepatoblastoma, and non-transformed cells, this study measures how much cell line context reshapes the response to losing a gene, tests whether a set-based model can transfer responses between lines, and relates response size to gene essentiality.</w:t>
      </w:r>
    </w:p>
    <w:p>
      <w:r>
        <w:br w:type="page"/>
      </w:r>
    </w:p>
    <w:p>
      <w:pPr>
        <w:keepNext/>
        <w:spacing w:before="160" w:after="60"/>
      </w:pPr>
      <w:r>
        <w:rPr>
          <w:b/>
          <w:i w:val="0"/>
          <w:color w:val="A81F2D"/>
          <w:sz w:val="18"/>
        </w:rPr>
        <w:t>SUMMARY</w:t>
      </w:r>
    </w:p>
    <w:p>
      <w:pPr>
        <w:spacing w:after="60"/>
        <w:jc w:val="both"/>
      </w:pPr>
      <w:r>
        <w:rPr>
          <w:b/>
          <w:i w:val="0"/>
          <w:color w:val="007DC5"/>
          <w:sz w:val="18"/>
        </w:rPr>
        <w:t>Genetic perturbation screens are run one cellular context at a time, yet cell lines differ in lineage and state. Using CRISPRi Perturb-seq of essential genes in three cancer cell lines and a non-transformed line, we find that transcriptional responses to the same knockdown are only moderately shared across lines (median correlation 0.31 between cancer lines), with similarity increasing for stronger responses and tracking shared p53 activity. We introduce CASTER, a set-based transformer that transfers a perturbation's response from other lines and corrects it for the target line. When part of the target line is screened, CASTER outperforms mean baselines (Pearson delta 0.28 versus 0.20 for the perturbation mean, over seeds and lines) and matches a linear transfer model (0.28); its gains concentrate on strong, ribosome-related responses. In lines with no screening data, CASTER is worse than the perturbation mean. Response magnitude tracked general gene essentiality measured by DepMap (Spearman rho -0.39 to -0.54), but not line-specific dependency. Noise ceilings, calibrated metrics, noise-free re-scoring and per-line controls define what context transfer can and cannot currently achieve from these data.</w:t>
      </w:r>
    </w:p>
    <w:p>
      <w:pPr>
        <w:spacing w:after="60"/>
        <w:jc w:val="both"/>
      </w:pPr>
      <w:r>
        <w:rPr>
          <w:b/>
          <w:i w:val="0"/>
          <w:sz w:val="15"/>
        </w:rPr>
        <w:t>Keywords:</w:t>
      </w:r>
      <w:r>
        <w:rPr>
          <w:b w:val="0"/>
          <w:i w:val="0"/>
          <w:sz w:val="15"/>
        </w:rPr>
        <w:t xml:space="preserve"> Perturb-seq; CRISPRi; cell line context; set transformer; transfer learning; calibrated metrics; p53; gene essentiality; DepMap; leukemia; hepatoblastoma</w:t>
      </w:r>
    </w:p>
    <w:p>
      <w:pPr>
        <w:sectPr>
          <w:footerReference w:type="default" r:id="rId9"/>
          <w:pgSz w:w="12240" w:h="15840"/>
          <w:pgMar w:top="1080" w:right="1008" w:bottom="1008" w:left="1008" w:header="720" w:footer="720" w:gutter="0"/>
          <w:cols w:space="720"/>
          <w:docGrid w:linePitch="360"/>
        </w:sectPr>
      </w:pPr>
    </w:p>
    <w:p>
      <w:pPr>
        <w:keepNext/>
        <w:spacing w:before="160" w:after="60"/>
      </w:pPr>
      <w:r>
        <w:rPr>
          <w:b/>
          <w:i w:val="0"/>
          <w:color w:val="A81F2D"/>
          <w:sz w:val="18"/>
        </w:rPr>
        <w:t>INTRODUCTION</w:t>
      </w:r>
    </w:p>
    <w:p>
      <w:pPr>
        <w:spacing w:after="60"/>
        <w:ind w:firstLine="216"/>
        <w:jc w:val="both"/>
      </w:pPr>
      <w:r>
        <w:rPr>
          <w:b w:val="0"/>
          <w:i w:val="0"/>
        </w:rPr>
        <w:t>Pooled CRISPR screens with single-cell transcriptomic readouts (Perturb-seq) measure the transcriptome-wide consequence of a genetic perturbation in thousands of cells at once</w:t>
      </w:r>
      <w:r>
        <w:rPr>
          <w:b w:val="0"/>
          <w:i w:val="0"/>
          <w:vertAlign w:val="superscript"/>
        </w:rPr>
        <w:t>1–4</w:t>
      </w:r>
      <w:r>
        <w:rPr>
          <w:b w:val="0"/>
          <w:i w:val="0"/>
        </w:rPr>
        <w:t>. CRISPR interference (CRISPRi)</w:t>
      </w:r>
      <w:r>
        <w:rPr>
          <w:b w:val="0"/>
          <w:i w:val="0"/>
          <w:vertAlign w:val="superscript"/>
        </w:rPr>
        <w:t>5,6</w:t>
      </w:r>
      <w:r>
        <w:rPr>
          <w:b w:val="0"/>
          <w:i w:val="0"/>
        </w:rPr>
        <w:t xml:space="preserve"> has made such screens scalable to every expressed or essential gene</w:t>
      </w:r>
      <w:r>
        <w:rPr>
          <w:b w:val="0"/>
          <w:i w:val="0"/>
          <w:vertAlign w:val="superscript"/>
        </w:rPr>
        <w:t>7,8</w:t>
      </w:r>
      <w:r>
        <w:rPr>
          <w:b w:val="0"/>
          <w:i w:val="0"/>
        </w:rPr>
        <w:t>, and they are now used to map gene function, genetic interactions and regulatory programs</w:t>
      </w:r>
      <w:r>
        <w:rPr>
          <w:b w:val="0"/>
          <w:i w:val="0"/>
          <w:vertAlign w:val="superscript"/>
        </w:rPr>
        <w:t>8–11</w:t>
      </w:r>
      <w:r>
        <w:rPr>
          <w:b w:val="0"/>
          <w:i w:val="0"/>
        </w:rPr>
        <w:t>. In cancer research they have identified regulators of immune evasion, drug response and oncogenic variant function</w:t>
      </w:r>
      <w:r>
        <w:rPr>
          <w:b w:val="0"/>
          <w:i w:val="0"/>
          <w:vertAlign w:val="superscript"/>
        </w:rPr>
        <w:t>12–16</w:t>
      </w:r>
      <w:r>
        <w:rPr>
          <w:b w:val="0"/>
          <w:i w:val="0"/>
        </w:rPr>
        <w:t>. Each screen, however, is performed in one cellular context. A tumour is not one context: cancers differ by lineage, driver, ploidy and baseline transcriptional state, and these differences shape how a cell responds to losing a gene</w:t>
      </w:r>
      <w:r>
        <w:rPr>
          <w:b w:val="0"/>
          <w:i w:val="0"/>
          <w:vertAlign w:val="superscript"/>
        </w:rPr>
        <w:t>17–20</w:t>
      </w:r>
      <w:r>
        <w:rPr>
          <w:b w:val="0"/>
          <w:i w:val="0"/>
        </w:rPr>
        <w:t xml:space="preserve">. Screening every perturbation in every relevant context is not feasible, so computational models that </w:t>
      </w:r>
      <w:r>
        <w:rPr>
          <w:b w:val="0"/>
          <w:i/>
        </w:rPr>
        <w:t>transfer</w:t>
      </w:r>
      <w:r>
        <w:rPr>
          <w:b w:val="0"/>
          <w:i w:val="0"/>
        </w:rPr>
        <w:t xml:space="preserve"> perturbation responses across contexts are needed</w:t>
      </w:r>
      <w:r>
        <w:rPr>
          <w:b w:val="0"/>
          <w:i w:val="0"/>
          <w:vertAlign w:val="superscript"/>
        </w:rPr>
        <w:t>21,22</w:t>
      </w:r>
      <w:r>
        <w:rPr>
          <w:b w:val="0"/>
          <w:i w:val="0"/>
        </w:rPr>
        <w:t>.</w:t>
      </w:r>
    </w:p>
    <w:p>
      <w:pPr>
        <w:spacing w:after="60"/>
        <w:ind w:firstLine="216"/>
        <w:jc w:val="both"/>
      </w:pPr>
      <w:r>
        <w:rPr>
          <w:b w:val="0"/>
          <w:i w:val="0"/>
        </w:rPr>
        <w:t>Many models predict single-cell perturbation responses, including autoencoder and latent-arithmetic models</w:t>
      </w:r>
      <w:r>
        <w:rPr>
          <w:b w:val="0"/>
          <w:i w:val="0"/>
          <w:vertAlign w:val="superscript"/>
        </w:rPr>
        <w:t>23–27</w:t>
      </w:r>
      <w:r>
        <w:rPr>
          <w:b w:val="0"/>
          <w:i w:val="0"/>
        </w:rPr>
        <w:t>, optimal-transport maps</w:t>
      </w:r>
      <w:r>
        <w:rPr>
          <w:b w:val="0"/>
          <w:i w:val="0"/>
          <w:vertAlign w:val="superscript"/>
        </w:rPr>
        <w:t>28</w:t>
      </w:r>
      <w:r>
        <w:rPr>
          <w:b w:val="0"/>
          <w:i w:val="0"/>
        </w:rPr>
        <w:t>, knowledge-graph models</w:t>
      </w:r>
      <w:r>
        <w:rPr>
          <w:b w:val="0"/>
          <w:i w:val="0"/>
          <w:vertAlign w:val="superscript"/>
        </w:rPr>
        <w:t>29</w:t>
      </w:r>
      <w:r>
        <w:rPr>
          <w:b w:val="0"/>
          <w:i w:val="0"/>
        </w:rPr>
        <w:t xml:space="preserve"> and single-cell foundation models</w:t>
      </w:r>
      <w:r>
        <w:rPr>
          <w:b w:val="0"/>
          <w:i w:val="0"/>
          <w:vertAlign w:val="superscript"/>
        </w:rPr>
        <w:t>30–32</w:t>
      </w:r>
      <w:r>
        <w:rPr>
          <w:b w:val="0"/>
          <w:i w:val="0"/>
        </w:rPr>
        <w:t xml:space="preserve">. Recently, State, a transformer that operates on </w:t>
      </w:r>
      <w:r>
        <w:rPr>
          <w:b w:val="0"/>
          <w:i/>
        </w:rPr>
        <w:t>sets</w:t>
      </w:r>
      <w:r>
        <w:rPr>
          <w:b w:val="0"/>
          <w:i w:val="0"/>
        </w:rPr>
        <w:t xml:space="preserve"> of cells and is trained with a distributional loss, was shown to generalise perturbation effects to new contexts better than these approaches on several large datasets</w:t>
      </w:r>
      <w:r>
        <w:rPr>
          <w:b w:val="0"/>
          <w:i w:val="0"/>
          <w:vertAlign w:val="superscript"/>
        </w:rPr>
        <w:t>33</w:t>
      </w:r>
      <w:r>
        <w:rPr>
          <w:b w:val="0"/>
          <w:i w:val="0"/>
        </w:rPr>
        <w:t>. At the same time, careful benchmarks have shown that simple baselines, including the mean response of a perturbation across training contexts and linear models, are hard to beat</w:t>
      </w:r>
      <w:r>
        <w:rPr>
          <w:b w:val="0"/>
          <w:i w:val="0"/>
          <w:vertAlign w:val="superscript"/>
        </w:rPr>
        <w:t>34–36</w:t>
      </w:r>
      <w:r>
        <w:rPr>
          <w:b w:val="0"/>
          <w:i w:val="0"/>
        </w:rPr>
        <w:t>. A community-wide challenge now asks for virtual-cell models that pass a 'Turing test' on held-out contexts</w:t>
      </w:r>
      <w:r>
        <w:rPr>
          <w:b w:val="0"/>
          <w:i w:val="0"/>
          <w:vertAlign w:val="superscript"/>
        </w:rPr>
        <w:t>37</w:t>
      </w:r>
      <w:r>
        <w:rPr>
          <w:b w:val="0"/>
          <w:i w:val="0"/>
        </w:rPr>
        <w:t>. Two questions are therefore open. How much of a perturbation's response is really specific to the context, as opposed to shared? And does that context-specific part carry biological information, for example about which genes a particular cancer depends on?</w:t>
      </w:r>
    </w:p>
    <w:p>
      <w:pPr>
        <w:spacing w:after="60"/>
        <w:ind w:firstLine="216"/>
        <w:jc w:val="both"/>
      </w:pPr>
      <w:r>
        <w:rPr>
          <w:b w:val="0"/>
          <w:i w:val="0"/>
        </w:rPr>
        <w:t>Here we address both questions in the setting where context matters most for cancer biology: the same essential-gene CRISPRi library profiled in three cancer cell lines from different lineages (K562 chronic myeloid leukaemia, HepG2 hepatoblastoma and Jurkat T cell acute lymphoblastic leukaemia) and in non-transformed hTERT RPE-1 cells</w:t>
      </w:r>
      <w:r>
        <w:rPr>
          <w:b w:val="0"/>
          <w:i w:val="0"/>
          <w:vertAlign w:val="superscript"/>
        </w:rPr>
        <w:t>8,38</w:t>
      </w:r>
      <w:r>
        <w:rPr>
          <w:b w:val="0"/>
          <w:i w:val="0"/>
        </w:rPr>
        <w:t xml:space="preserve">. We first quantify how similar the responses to the same knockdown are across these contexts. We then introduce CASTER (Context-Adaptive Set Transformer for pErturbation Responses). CASTER represents a perturbation by its observed effect in other contexts (a </w:t>
      </w:r>
      <w:r>
        <w:rPr>
          <w:b w:val="0"/>
          <w:i/>
        </w:rPr>
        <w:t>transfer prior</w:t>
      </w:r>
      <w:r>
        <w:rPr>
          <w:b w:val="0"/>
          <w:i w:val="0"/>
        </w:rPr>
        <w:t>) and learns, from the unperturbed cells of the target context and, when available, a screened fraction of its perturbations, how that context rescales and reshapes the response. By construction CASTER starts at the PerturbMean transfer baseline and moves away from it only where held-out data support the change. We compare it with mean, offset and linear baselines, with calibrated metrics and noise ceilings, and with controls that remove the control cells or swap them between lines.</w:t>
      </w:r>
    </w:p>
    <w:p>
      <w:pPr>
        <w:spacing w:after="60"/>
        <w:ind w:firstLine="216"/>
        <w:jc w:val="both"/>
      </w:pPr>
      <w:r>
        <w:rPr>
          <w:b w:val="0"/>
          <w:i w:val="0"/>
        </w:rPr>
        <w:t>We evaluate CASTER with a pre-specified protocol and a biologically interpretable evaluation suite (PertBench), modelled on the Cell-Eval framework</w:t>
      </w:r>
      <w:r>
        <w:rPr>
          <w:b w:val="0"/>
          <w:i w:val="0"/>
          <w:vertAlign w:val="superscript"/>
        </w:rPr>
        <w:t>33</w:t>
      </w:r>
      <w:r>
        <w:rPr>
          <w:b w:val="0"/>
          <w:i w:val="0"/>
        </w:rPr>
        <w:t>. We test it in under-represented contexts, in completely unseen contexts and in every single-source transfer direction. Finally, we connect perturbation responses to cancer dependency, asking whether the magnitude and context specificity of a knockdown's transcriptional response track CRISPR fitness effects measured independently in the Cancer Dependency Map</w:t>
      </w:r>
      <w:r>
        <w:rPr>
          <w:b w:val="0"/>
          <w:i w:val="0"/>
          <w:vertAlign w:val="superscript"/>
        </w:rPr>
        <w:t>39–42</w:t>
      </w:r>
      <w:r>
        <w:rPr>
          <w:b w:val="0"/>
          <w:i w:val="0"/>
        </w:rPr>
        <w:t>. We report every pre-declared test, including those that do not support our hypotheses.</w:t>
      </w:r>
    </w:p>
    <w:p>
      <w:pPr>
        <w:keepNext/>
        <w:spacing w:before="160" w:after="60"/>
      </w:pPr>
      <w:r>
        <w:rPr>
          <w:b/>
          <w:i w:val="0"/>
          <w:color w:val="A81F2D"/>
          <w:sz w:val="18"/>
        </w:rPr>
        <w:t>RESULTS</w:t>
      </w:r>
    </w:p>
    <w:p>
      <w:pPr>
        <w:keepNext/>
        <w:spacing w:before="100" w:after="60"/>
      </w:pPr>
      <w:r>
        <w:rPr>
          <w:b/>
          <w:i w:val="0"/>
          <w:color w:val="A81F2D"/>
          <w:sz w:val="17"/>
        </w:rPr>
        <w:t>Responses to the same knockdown are only moderately shared across cell lines</w:t>
      </w:r>
    </w:p>
    <w:p>
      <w:pPr>
        <w:spacing w:after="60"/>
        <w:ind w:firstLine="216"/>
        <w:jc w:val="both"/>
      </w:pPr>
      <w:r>
        <w:rPr>
          <w:b w:val="0"/>
          <w:i w:val="0"/>
        </w:rPr>
        <w:t>We assembled CRISPRi Perturb-seq profiles of essential-gene knockdowns in four human cell lines (Figures 1A and 1B): K562 (chronic myeloid leukemia; TP53 null)</w:t>
      </w:r>
      <w:r>
        <w:rPr>
          <w:b w:val="0"/>
          <w:i w:val="0"/>
          <w:vertAlign w:val="superscript"/>
        </w:rPr>
        <w:t>8</w:t>
      </w:r>
      <w:r>
        <w:rPr>
          <w:b w:val="0"/>
          <w:i w:val="0"/>
        </w:rPr>
        <w:t>, HepG2 (hepatoblastoma; TP53 wild type)</w:t>
      </w:r>
      <w:r>
        <w:rPr>
          <w:b w:val="0"/>
          <w:i w:val="0"/>
          <w:vertAlign w:val="superscript"/>
        </w:rPr>
        <w:t>38</w:t>
      </w:r>
      <w:r>
        <w:rPr>
          <w:b w:val="0"/>
          <w:i w:val="0"/>
        </w:rPr>
        <w:t>, Jurkat (T cell acute lymphoblastic leukemia; TP53 mutant)</w:t>
      </w:r>
      <w:r>
        <w:rPr>
          <w:b w:val="0"/>
          <w:i w:val="0"/>
          <w:vertAlign w:val="superscript"/>
        </w:rPr>
        <w:t>38</w:t>
      </w:r>
      <w:r>
        <w:rPr>
          <w:b w:val="0"/>
          <w:i w:val="0"/>
        </w:rPr>
        <w:t xml:space="preserve"> and the non-transformed, TP53 wild-type line hTERT RPE-1</w:t>
      </w:r>
      <w:r>
        <w:rPr>
          <w:b w:val="0"/>
          <w:i w:val="0"/>
          <w:vertAlign w:val="superscript"/>
        </w:rPr>
        <w:t>8,43</w:t>
      </w:r>
      <w:r>
        <w:rPr>
          <w:b w:val="0"/>
          <w:i w:val="0"/>
        </w:rPr>
        <w:t>. We used the knockdown-filtered, uniformly processed release of these data</w:t>
      </w:r>
      <w:r>
        <w:rPr>
          <w:b w:val="0"/>
          <w:i w:val="0"/>
          <w:vertAlign w:val="superscript"/>
        </w:rPr>
        <w:t>33</w:t>
      </w:r>
      <w:r>
        <w:rPr>
          <w:b w:val="0"/>
          <w:i w:val="0"/>
        </w:rPr>
        <w:t xml:space="preserve"> and analysed 196,093 cells: up to 32 cells per perturbation per line and 3,000 controls per line (STAR Methods; Table S3). After filtering, 1,383 (K562), 1,340 (HepG2), 1,537 (Jurkat) and 1,499 (RPE1) perturbations remained (2,023 distinct target genes). Of these, 638 were retained in all four lines and 782 in all three cancer lines. Because on-target efficacy was filtered per line, the set of informative perturbations is itself line dependent (Figure 1B). We modelled 2,000 genes selected on control cells only. All 1,850 target genes that are among the 6,546 measured genes were excluded from this gene space (the remaining 173 targets are not measured), so neither gene selection nor the on-target signal can inflate any result.</w:t>
      </w:r>
    </w:p>
    <w:p>
      <w:pPr>
        <w:spacing w:after="60"/>
        <w:ind w:firstLine="216"/>
        <w:jc w:val="both"/>
      </w:pPr>
      <w:r>
        <w:rPr>
          <w:b w:val="0"/>
          <w:i w:val="0"/>
        </w:rPr>
        <w:t>The number of differentially expressed genes (DEGs; Wilcoxon test against held-out controls, FDR &lt; 0.05) varied widely between knockdowns and between lines. The median was 2 in K562, 5 in HepG2, 2 in Jurkat, 29 in RPE1; 32%, 46%, 32%, 60% of knockdowns, respectively, changed at least 10 genes (Figure S1A). Responses were largest in the two TP53 wild-type lines, RPE1 and HepG2. This agrees with Nadig et al., who found the transcriptome-wide impact of these knockdowns to be largest in RPE1 and correlated across the four lines (average r = 0.62 for impact magnitude)</w:t>
      </w:r>
      <w:r>
        <w:rPr>
          <w:b w:val="0"/>
          <w:i w:val="0"/>
          <w:vertAlign w:val="superscript"/>
        </w:rPr>
        <w:t>38</w:t>
      </w:r>
      <w:r>
        <w:rPr>
          <w:b w:val="0"/>
          <w:i w:val="0"/>
        </w:rPr>
        <w:t>. For 706 genes whose knockdown produced &gt;= 10 DEGs in at least two lines, we compared response profiles. They were only moderately correlated: median Pearson r was 0.31 between cancer lines and 0.38 between a cancer line and RPE1 (Figures 1D and 1E), and DEG sets overlapped little (median Jaccard 0.08 and 0.10; Figure S1C). Profile correlation and magnitude correlation answer different questions, so the two studies are consistent.</w:t>
      </w:r>
    </w:p>
    <w:p>
      <w:pPr>
        <w:spacing w:after="60"/>
        <w:ind w:firstLine="216"/>
        <w:jc w:val="both"/>
      </w:pPr>
      <w:r>
        <w:rPr>
          <w:b w:val="0"/>
          <w:i w:val="0"/>
        </w:rPr>
        <w:t>The most similar pair was HepG2-RPE1 (median r = 0.52); the other five pairs ranged from 0.28 to 0.33. Similarity rose with response strength, from 0.31 for knockdowns with &gt;= 10 DEGs to 0.45 for those with &gt;= 200 DEGs in both cancer lines (Figure S1D). Part of the apparent line specificity of weak responses is therefore measurement noise. A split-half analysis quantified this noise. With 32 cells per knockdown, the best Pearson delta any predictor could reach against the observed response (the noise ceiling, STAR Methods) had a median of 0.50 in K562, 0.65 in HepG2, 0.53 in Jurkat, 0.77 in RPE1 (Figure 6A). Absolute accuracies in this study should be read against these ceilings. Because HepG2 and RPE1 are the two TP53 wild-type lines, we scored the activity of 14 consensus p53 target genes</w:t>
      </w:r>
      <w:r>
        <w:rPr>
          <w:b w:val="0"/>
          <w:i w:val="0"/>
          <w:vertAlign w:val="superscript"/>
        </w:rPr>
        <w:t>44</w:t>
      </w:r>
      <w:r>
        <w:rPr>
          <w:b w:val="0"/>
          <w:i w:val="0"/>
        </w:rPr>
        <w:t xml:space="preserve"> for every knockdown (Figure S13). p53 targets were induced by 0.0% of knockdowns in K562, 28.4% of knockdowns in HepG2, 0.1% of knockdowns in Jurkat, 47.1% of knockdowns in RPE1, and the p53 response to individual knockdowns was most strongly shared between HepG2 and RPE1 (Spearman rho = 0.63, versus 0.06 to 0.21 for other pairs). Knockdowns inducing p53 in both lines had more similar HepG2 and RPE1 responses (median r = 0.57 versus 0.45, p = 1.9 × 10⁻²²). Among knockdowns that induced p53 in neither line, HepG2-RPE1 remained the most similar pair (median r = 0.42), so shared p53 status explains part, but not all, of their similarity; lineage and growth mode (both adherent and epithelial-derived) may contribute the rest. A useful transfer model must therefore capture the shared core of a response and predict at least part of a substantial line-specific component.</w:t>
      </w:r>
    </w:p>
    <w:p>
      <w:pPr>
        <w:keepNext/>
        <w:spacing w:before="100" w:after="60"/>
      </w:pPr>
      <w:r>
        <w:rPr>
          <w:b/>
          <w:i w:val="0"/>
          <w:color w:val="A81F2D"/>
          <w:sz w:val="17"/>
        </w:rPr>
        <w:t>CASTER corrects a transferred response for the target line</w:t>
      </w:r>
    </w:p>
    <w:p>
      <w:pPr>
        <w:spacing w:after="60"/>
        <w:ind w:firstLine="216"/>
        <w:jc w:val="both"/>
      </w:pPr>
      <w:r>
        <w:rPr>
          <w:b w:val="0"/>
          <w:i w:val="0"/>
        </w:rPr>
        <w:t>These observations motivated CASTER (Figure 1C). Like State</w:t>
      </w:r>
      <w:r>
        <w:rPr>
          <w:b w:val="0"/>
          <w:i w:val="0"/>
          <w:vertAlign w:val="superscript"/>
        </w:rPr>
        <w:t>33</w:t>
      </w:r>
      <w:r>
        <w:rPr>
          <w:b w:val="0"/>
          <w:i w:val="0"/>
        </w:rPr>
        <w:t xml:space="preserve">, CASTER operates on </w:t>
      </w:r>
      <w:r>
        <w:rPr>
          <w:b w:val="0"/>
          <w:i/>
        </w:rPr>
        <w:t>sets</w:t>
      </w:r>
      <w:r>
        <w:rPr>
          <w:b w:val="0"/>
          <w:i w:val="0"/>
        </w:rPr>
        <w:t xml:space="preserve"> of cells and is trained with a distributional (energy-distance MMD) loss</w:t>
      </w:r>
      <w:r>
        <w:rPr>
          <w:b w:val="0"/>
          <w:i w:val="0"/>
          <w:vertAlign w:val="superscript"/>
        </w:rPr>
        <w:t>45,46</w:t>
      </w:r>
      <w:r>
        <w:rPr>
          <w:b w:val="0"/>
          <w:i w:val="0"/>
        </w:rPr>
        <w:t xml:space="preserve">, so it models a perturbed population rather than a single average cell. A perturbation is represented by its </w:t>
      </w:r>
      <w:r>
        <w:rPr>
          <w:b w:val="0"/>
          <w:i/>
        </w:rPr>
        <w:t>transfer prior</w:t>
      </w:r>
      <w:r>
        <w:rPr>
          <w:b w:val="0"/>
          <w:i w:val="0"/>
        </w:rPr>
        <w:t>: the mean shift it produced in the other lines in which it was observed. The target line is never part of this prior. The target line is represented by a set of its unperturbed cells, read by a transformer encoder; FiLM conditioning</w:t>
      </w:r>
      <w:r>
        <w:rPr>
          <w:b w:val="0"/>
          <w:i w:val="0"/>
          <w:vertAlign w:val="superscript"/>
        </w:rPr>
        <w:t>47</w:t>
      </w:r>
      <w:r>
        <w:rPr>
          <w:b w:val="0"/>
          <w:i w:val="0"/>
        </w:rPr>
        <w:t xml:space="preserve"> lets the same prior act differently in each line. The output adds a line-dependent, gene-wise rescaling of the prior and a cell-resolved correction. Both start at zero, so an untrained CASTER equals the PerturbMean baseline and any departure must be earned on validation data (STAR Methods; hyperparameters in Table S2). PerturbMean is not the strongest baseline on these data (ContextMean and the linear model beat it in some lines; Figure 2C), so this initialisation guarantees only a reasonable starting point, not an advantage.</w:t>
      </w:r>
    </w:p>
    <w:p>
      <w:pPr>
        <w:spacing w:after="60"/>
        <w:ind w:firstLine="216"/>
        <w:jc w:val="both"/>
      </w:pPr>
      <w:r>
        <w:rPr>
          <w:b w:val="0"/>
          <w:i w:val="0"/>
        </w:rPr>
        <w:t>In simulations where the line-specific component was pure noise, CASTER stayed at the PerturbMean solution (Pearson delta 0.67 versus 0.68; linear transfer 0.61). When the line-specific component depended on each gene's baseline expression, which is observable from control cells, CASTER recovered it (Pearson delta 0.84 versus 0.49), and so did the linear transfer model (0.86; Figure S4; simulation design in STAR Methods). The simulation therefore shows that CASTER can learn such structure without inventing it, not that it learns more than a linear model.</w:t>
      </w:r>
    </w:p>
    <w:p>
      <w:pPr>
        <w:spacing w:after="60"/>
        <w:ind w:firstLine="216"/>
        <w:jc w:val="both"/>
      </w:pPr>
      <w:r>
        <w:rPr>
          <w:b w:val="0"/>
          <w:i w:val="0"/>
        </w:rPr>
        <w:t>We ablated CASTER on the K562 under-represented fold with 20 training epochs, as in the main analysis, and two seeds for the main variants (Figure 1G). The full model (S = 32) reached a Pearson delta of 0.201, compared with 0.187 for PerturbMean and 0.206 for linear transfer on the same split. Variants: single cells (S = 1) 0.177; S = 8 0.179; no attention 0.189; no FiLM 0.201; no transfer prior (learned perturbation embedding) 0.100; prior plus ID embedding 0.199. On Pearson delta (paired Wilcoxon, Holm), the full model was significantly better than: single cells (S = 1), no attention, no transfer prior (learned perturbation embedding), prior plus ID embedding, S = 8. Runs were capped at 60 min of training; no transfer prior (learned perturbation embedding) stopped after 14 of 20 epochs, which may understate it slightly. Removing the transfer prior was by far the most damaging change; the contributions of attention and FiLM were small (Table S7). These ablations come from a single held-out line and should be read as indicative.</w:t>
      </w:r>
    </w:p>
    <w:p>
      <w:pPr>
        <w:keepNext/>
        <w:spacing w:before="100" w:after="60"/>
      </w:pPr>
      <w:r>
        <w:rPr>
          <w:b/>
          <w:i w:val="0"/>
          <w:color w:val="A81F2D"/>
          <w:sz w:val="17"/>
        </w:rPr>
        <w:t>Under-represented lines: CASTER outperforms mean baselines and matches a linear model</w:t>
      </w:r>
    </w:p>
    <w:p>
      <w:pPr>
        <w:spacing w:after="60"/>
        <w:ind w:firstLine="216"/>
        <w:jc w:val="both"/>
      </w:pPr>
      <w:r>
        <w:rPr>
          <w:b w:val="0"/>
          <w:i w:val="0"/>
        </w:rPr>
        <w:t>We first evaluated the setting in which a new line has been screened with only part of a library (Figure 2A)</w:t>
      </w:r>
      <w:r>
        <w:rPr>
          <w:b w:val="0"/>
          <w:i w:val="0"/>
          <w:vertAlign w:val="superscript"/>
        </w:rPr>
        <w:t>33</w:t>
      </w:r>
      <w:r>
        <w:rPr>
          <w:b w:val="0"/>
          <w:i w:val="0"/>
        </w:rPr>
        <w:t>. For each of the four lines in turn, 25% of its eligible perturbations were used for training, 5% for model selection and 70% for testing; the other three lines were fully observed. We compared CASTER with PerturbMean (a perturbation's mean response in the other lines), ContextMean (the target line's average response), LineOffset (PerturbMean plus the target line's average deviation from it, estimated on the screened 25% + 5%), a linear transfer model fitted on the screened fraction, and a no-change floor. The evaluation suite follows Cell-Eval</w:t>
      </w:r>
      <w:r>
        <w:rPr>
          <w:b w:val="0"/>
          <w:i w:val="0"/>
          <w:vertAlign w:val="superscript"/>
        </w:rPr>
        <w:t>33</w:t>
      </w:r>
      <w:r>
        <w:rPr>
          <w:b w:val="0"/>
          <w:i w:val="0"/>
        </w:rPr>
        <w:t xml:space="preserve"> (Figures 2B-2E; STAR Methods; training curves in Figure S2). The pre-specified analysis used one split (seed 0); we added two more seeds, each with its own split and initialisation.</w:t>
      </w:r>
    </w:p>
    <w:p>
      <w:pPr>
        <w:spacing w:after="60"/>
        <w:ind w:firstLine="216"/>
        <w:jc w:val="both"/>
      </w:pPr>
      <w:r>
        <w:rPr>
          <w:b w:val="0"/>
          <w:i w:val="0"/>
        </w:rPr>
        <w:t>Over 3 seeds and four held-out lines, Pearson delta was 0.28 +- 0.00 for CASTER, 0.28 +- 0.00 for Linear, 0.25 +- 0.00 for LineOffset, 0.20 +- 0.00 for PerturbMean, 0.21 +- 0.00 for ContextMean (mean +- SD over seeds; Figure 2B). Restricted to the three cancer lines it was 0.24 for CASTER, 0.24 for Linear, 0.21 for LineOffset, 0.20 for PerturbMean. CASTER therefore improved on the mean baselines in every seed, but was tied with linear transfer, and much of its average gain over PerturbMean comes from RPE1, where PerturbMean is weak. In the pre-specified analysis (seed 0, H1), 6 of nine comparisons favoured CASTER after Holm correction and 0 favoured a baseline, so H1 was supported by its decision rule; all significant comparisons were against PerturbMean or ContextMean, or concerned DE AUPRC against Linear. Against Linear: Pearson delta 0.278 versus 0.282 (Holm p = 1.000); discrimination 0.430 versus 0.422 (Holm p = 0.117); DE AUPRC 0.198 versus 0.181 (Holm p = 1.6 × 10⁻¹⁷). Across seeds, CASTER beat PerturbMean on Pearson delta in every seed (two-sided paired Wilcoxon p 1.2 × 10⁻¹⁵², 1.3 × 10⁻¹²⁵, 1.5 × 10⁻¹⁵⁷), whereas the comparison with Linear was inconsistent (p 0.081, 1.9 × 10⁻⁵¹, 0.755; median differences 0.000, -0.007, 0.001). DE-based metrics use the amended predicted-side test (AMENDMENT-002): the pre-specified Wilcoxon test on predicted cells called a mean of 1333 DEGs per CASTER prediction versus 61 observed. Under the pre-specified test, 6 of nine comparisons favoured CASTER (Table S1, which lists both versions of every affected test).</w:t>
      </w:r>
    </w:p>
    <w:p>
      <w:pPr>
        <w:spacing w:after="60"/>
        <w:ind w:firstLine="216"/>
        <w:jc w:val="both"/>
      </w:pPr>
      <w:r>
        <w:rPr>
          <w:b w:val="0"/>
          <w:i w:val="0"/>
        </w:rPr>
        <w:t>Per line (seed 0), CASTER, PerturbMean and Linear reached Pearson deltas of K562 0.20 versus 0.19 and 0.20; HepG2 0.32 versus 0.25 and 0.33; Jurkat 0.20 versus 0.16 and 0.20; RPE1 0.39 versus 0.20 and 0.40 (Figure 2C; all metrics in Table S4 and Figure S3). Pooled over lines, the predicted and observed numbers of DEGs per knockdown were rank-correlated at rho = 0.65 for CASTER, 0.53 for PerturbMean and 0.66 for Linear (Figure 2E). Of the secondary metrics, 3 favoured CASTER over PerturbMean and 0 favoured PerturbMean (Table S1); MAE favoured CASTER (lower error).</w:t>
      </w:r>
    </w:p>
    <w:p>
      <w:pPr>
        <w:spacing w:after="60"/>
        <w:ind w:firstLine="216"/>
        <w:jc w:val="both"/>
      </w:pPr>
      <w:r>
        <w:rPr>
          <w:b w:val="0"/>
          <w:i w:val="0"/>
        </w:rPr>
        <w:t>Where does CASTER gain over the transfer prior? Binning held-out perturbations by the number of observed DEGs showed that the gain grows with response strength in every context (Spearman rho between gain and log response size 0.22 in K562, 0.49 in HepG2, 0.29 in Jurkat, 0.64 in RPE1; Figure S8). For knockdowns with &gt;= 50 DEGs the median gain in Pearson delta was 0.09 (K562), 0.22 (HepG2), 0.09 (Jurkat), 0.33 (RPE1), whereas for knockdowns with &lt; 10 DEGs it was close to zero (0.00, 0.00, 0.01, 0.03). CASTER's corrections therefore concentrate on strong responses; the same holds for its gain over Linear in some lines (Figure S8). In the zero-shot task, no such gradient appeared (median gain for strong responses 0.01, -0.05, -0.01, -0.01), in line with the absence of an overall advantage.</w:t>
      </w:r>
    </w:p>
    <w:p>
      <w:pPr>
        <w:keepNext/>
        <w:spacing w:before="100" w:after="60"/>
      </w:pPr>
      <w:r>
        <w:rPr>
          <w:b/>
          <w:i w:val="0"/>
          <w:color w:val="A81F2D"/>
          <w:sz w:val="17"/>
        </w:rPr>
        <w:t>CASTER's gain is not a single offset per line</w:t>
      </w:r>
    </w:p>
    <w:p>
      <w:pPr>
        <w:spacing w:after="60"/>
        <w:ind w:firstLine="216"/>
        <w:jc w:val="both"/>
      </w:pPr>
      <w:r>
        <w:rPr>
          <w:b w:val="0"/>
          <w:i w:val="0"/>
        </w:rPr>
        <w:t>A reviewer-style concern is that CASTER might learn little more than one constant shift per line, which ContextMean alone captures well in RPE1. We tested this with three controls (Figure 6E). First, LineOffset adds the target line's average deviation from PerturbMean to every prediction. It reached a mean Pearson delta of 0.25, versus 0.28 for CASTER (CASTER better for 56% of perturbations, two-sided p = 3.1 × 10⁻⁸⁴). Second, a line-identity-only CASTER, which receives the line's mean control profile instead of a set of cells, reached 0.27 versus 0.28 for full CASTER on the same split (p = 1.1 × 10⁻²⁸). Third, the trained CASTER given another line's control cells reached 0.15 versus 0.27 with the correct cells (p &lt; 1e-300). The line-identity-only model performed nearly as well as the full model. CASTER's gain therefore comes from line-specific information carried by the line's average control profile, which it uses to adapt the transferred response gene by gene (more than a single offset, as LineOffset shows), and not mainly from cell-to-cell variation within the control set; given the wrong line's profile, it adapts to the wrong line. The set-based design was therefore not necessary for this gain on these data.</w:t>
      </w:r>
    </w:p>
    <w:p>
      <w:pPr>
        <w:spacing w:after="60"/>
        <w:ind w:firstLine="216"/>
        <w:jc w:val="both"/>
      </w:pPr>
      <w:r>
        <w:rPr>
          <w:b w:val="0"/>
          <w:i w:val="0"/>
        </w:rPr>
        <w:t>A reviewer asked whether CASTER might gain by cancelling the noise of the control cells: every pseudobulk-level baseline was rendered as 32 sampled control cells plus its predicted shift, so its prediction inherits the sampling noise of those cells, which CASTER sees and could learn to remove. We re-scored every method after removing this noise (the mean of its input control cells minus the mean of the whole input pool; STAR Methods). All methods improved by a similar amount, CASTER included (Pearson delta over seeds and lines: CASTER 0.28 to 0.42, Linear 0.28 to 0.44, LineOffset 0.25 to 0.31, PerturbMean 0.20 to 0.25; Figure 6G). CASTER therefore does not gain by cancelling input noise; instead, the pre-specified rendering depressed the absolute accuracy of every method by a similar margin. With noise-free rendering, CASTER remained above PerturbMean (91% of perturbations better, p &lt; 1e-300) and LineOffset (88%, p &lt; 1e-300), and was again close to Linear (39% better, median difference -0.010, p = 9.0 × 10⁻¹³⁶). The ranking of the methods is the same under both renderings.</w:t>
      </w:r>
    </w:p>
    <w:p>
      <w:pPr>
        <w:keepNext/>
        <w:spacing w:before="100" w:after="60"/>
      </w:pPr>
      <w:r>
        <w:rPr>
          <w:b/>
          <w:i w:val="0"/>
          <w:color w:val="A81F2D"/>
          <w:sz w:val="17"/>
        </w:rPr>
        <w:t>Calibrated metrics and noise ceilings</w:t>
      </w:r>
    </w:p>
    <w:p>
      <w:pPr>
        <w:spacing w:after="60"/>
        <w:ind w:firstLine="216"/>
        <w:jc w:val="both"/>
      </w:pPr>
      <w:r>
        <w:rPr>
          <w:b w:val="0"/>
          <w:i w:val="0"/>
        </w:rPr>
        <w:t>Miller et al. showed that several standard metrics barely separate a perfect from a useless prediction on these four datasets, and proposed calibrating metrics with positive and negative controls</w:t>
      </w:r>
      <w:r>
        <w:rPr>
          <w:b w:val="0"/>
          <w:i w:val="0"/>
          <w:vertAlign w:val="superscript"/>
        </w:rPr>
        <w:t>48,49</w:t>
      </w:r>
      <w:r>
        <w:rPr>
          <w:b w:val="0"/>
          <w:i w:val="0"/>
        </w:rPr>
        <w:t>. We therefore re-scored every held-out perturbation against one random half of its cells, with the other half as a technical duplicate (positive control), an interpolated duplicate as a second positive control, and the line's mean perturbation response (or a zero shift, for metrics relative to the perturbed mean) as the negative control (STAR Methods). The dynamic range fraction (DRF; 0 = the metric cannot separate the controls, 1 = it separates them fully) averaged over lines was 0.29 for Pearson delta on the top 100 DEGs relative to the perturbed mean, 0.67 for NIR, 0.64 for PDS, but zero or negative for Pearson delta, weighted R2, weighted R2 relative to the perturbed mean, WMSE, MSE, MAE (Figure 6B). With only 16 cells per half, the technical duplicate is no closer to the truth than the mean response on these metrics, so they cannot validate a predictor at this cell count. This strengthens the case of Miller et al. that Pearson delta and MAE are poorly calibrated, and it applies to our pre-specified primary metric. On the calibrated metrics, scaled from negative control (0) to technical duplicate (1), CASTER scored 0.61 (Pearson delta on the top 100 DEGs relative to the perturbed mean), 0.49 (NIR), 0.48 (PDS); linear transfer 0.55, 0.48, 0.47; LineOffset 0.46, 0.50, 0.48; and PerturbMean 0.46, 0.43, 0.42 (Figure 6C; Table S10). Paired against Linear on these metrics, CASTER was better for 57% of perturbations on Pearson delta on the top 100 DEGs relative to the perturbed mean (p = 4.0 × 10⁻⁸⁶); 50% of perturbations on NIR (p = 6.1 × 10⁻⁴); 49% of perturbations on PDS (p = 0.137). On the metric that removes the shift shared by all knockdowns, CASTER therefore did better than linear transfer, whereas on the identity-retrieval metrics (NIR, PDS) the two were close. The calibrated metrics were added after the pre-specified analysis and are reported as exploratory.</w:t>
      </w:r>
    </w:p>
    <w:p>
      <w:pPr>
        <w:keepNext/>
        <w:spacing w:before="100" w:after="60"/>
      </w:pPr>
      <w:r>
        <w:rPr>
          <w:b/>
          <w:i w:val="0"/>
          <w:color w:val="A81F2D"/>
          <w:sz w:val="17"/>
        </w:rPr>
        <w:t>CASTER is worse than the perturbation mean in unseen lines</w:t>
      </w:r>
    </w:p>
    <w:p>
      <w:pPr>
        <w:spacing w:after="60"/>
        <w:ind w:firstLine="216"/>
        <w:jc w:val="both"/>
      </w:pPr>
      <w:r>
        <w:rPr>
          <w:b w:val="0"/>
          <w:i w:val="0"/>
        </w:rPr>
        <w:t>We next asked whether responses could be transferred into a line with no perturbation data at all, using only its unperturbed cells (Figure 3A). They could not, by this model: CASTER was worse than PerturbMean in 21 of 24 line-by-metric panels (Figures 3B and S11), and the pre-specified comparison (H2) was significant in the opposite direction on all three primary metrics (Table S5; Pearson delta: CASTER 0.171 versus 0.197, two-sided p = 2.4 × 10⁻¹⁰⁵; discrimination: CASTER 0.214 versus 0.363, two-sided p = 2.3 × 10⁻²⁶⁹; DE AUPRC: CASTER 0.107 versus 0.136, two-sided p = 2.9 × 10⁻⁴⁵). Its discrimination fell furthest, which indicates that the corrections learned between source lines pulled predictions towards a response shared across perturbations. By Proposition 4 (STAR Methods), the residual of the transfer prior was not predictable from a line's control cells by this model, trained on three lines; whether richer models or more training lines could predict it remains open. CASTER's advantage in the under-represented setting depended on a small amount of perturbation data from the target line (Figure 3E).</w:t>
      </w:r>
    </w:p>
    <w:p>
      <w:pPr>
        <w:spacing w:after="60"/>
        <w:ind w:firstLine="216"/>
        <w:jc w:val="both"/>
      </w:pPr>
      <w:r>
        <w:rPr>
          <w:b w:val="0"/>
          <w:i w:val="0"/>
        </w:rPr>
        <w:t xml:space="preserve">To test whether transfer depends on how related two contexts are, we transferred every perturbation from a single source line to each other line (12 directions; Figure 3C). With the PerturbMean transfer, per-perturbation accuracy averaged over cancer-to-cancer directions was 0.14, versus 0.17 for directions involving RPE1 (n = 1,204 perturbations, paired Wilcoxon p = 9.5 × 10⁻⁵¹; Figure 3D). H3 was therefore </w:t>
      </w:r>
      <w:r>
        <w:rPr>
          <w:b/>
          <w:i w:val="0"/>
        </w:rPr>
        <w:t>not supported</w:t>
      </w:r>
      <w:r>
        <w:rPr>
          <w:b w:val="0"/>
          <w:i w:val="0"/>
        </w:rPr>
        <w:t xml:space="preserve">. The difference was significant in the </w:t>
      </w:r>
      <w:r>
        <w:rPr>
          <w:b w:val="0"/>
          <w:i/>
        </w:rPr>
        <w:t>opposite</w:t>
      </w:r>
      <w:r>
        <w:rPr>
          <w:b w:val="0"/>
          <w:i w:val="0"/>
        </w:rPr>
        <w:t xml:space="preserve"> direction: transfer involving the non-transformed line was more accurate. The effect was driven by the HepG2-RPE1 pair (Pearson delta 0.23 from HepG2 to RPE1 and 0.26 from RPE1 to HepG2, the two highest entries of the matrix). This matches the higher response similarity of these two adherent, epithelial-derived lines (Figure 1D) and the larger, better-resolved responses of RPE1 (Figure S1A). CASTER showed the same pattern (0.14 versus 0.17, p = 1.4 × 10⁻⁵⁶), In single-source transfer CASTER was close to PerturbMean on Pearson delta (worse in 7 of 12 directions) but worse in 12 of 12 on discrimination and 12 of 12 on DE overlap (Figures 3C and S6; Table S6). Transfer accuracy therefore reflects the biological similarity between two lines, including p53 status, more than the binary distinction between transformed and non-transformed cells.</w:t>
      </w:r>
    </w:p>
    <w:p>
      <w:pPr>
        <w:keepNext/>
        <w:spacing w:before="100" w:after="60"/>
      </w:pPr>
      <w:r>
        <w:rPr>
          <w:b/>
          <w:i w:val="0"/>
          <w:color w:val="A81F2D"/>
          <w:sz w:val="17"/>
        </w:rPr>
        <w:t>Line-specific responses, ribosome biogenesis and perturbation structure</w:t>
      </w:r>
    </w:p>
    <w:p>
      <w:pPr>
        <w:spacing w:after="60"/>
        <w:ind w:firstLine="216"/>
        <w:jc w:val="both"/>
      </w:pPr>
      <w:r>
        <w:rPr>
          <w:b w:val="0"/>
          <w:i w:val="0"/>
        </w:rPr>
        <w:t>At the level of individual perturbations, CASTER and the transfer baselines were compared on DE overlap and fold-change agreement (Figures 4A and 4B). Points above the diagonal are perturbations for which CASTER recovered more of the context's actual DEGs. Figure 4C shows the knockdown with the largest CASTER gain over PerturbMean in a cancer line; Figure S10 shows the best and the worst case in each cancer line, with linear transfer for comparison. Predicted shifts of S-phase and G2/M signature scores</w:t>
      </w:r>
      <w:r>
        <w:rPr>
          <w:b w:val="0"/>
          <w:i w:val="0"/>
          <w:vertAlign w:val="superscript"/>
        </w:rPr>
        <w:t>50</w:t>
      </w:r>
      <w:r>
        <w:rPr>
          <w:b w:val="0"/>
          <w:i w:val="0"/>
        </w:rPr>
        <w:t xml:space="preserve"> had mean absolute errors of 0.0619 (S) and 0.0760 (G2/M) for CASTER, 0.0940 (S) and 0.1378 (G2/M) for PerturbMean (Figure 4D). When perturbations were clustered by the similarity of their responses, predicted similarity maps recovered the observed structure with mean adjusted Rand indices (over 2-20 clusters and four contexts) of 0.26 (CASTER), 0.10 (PerturbMean), 0.23 (Linear), 0.02 (ContextMean) (Figure 4E).</w:t>
      </w:r>
    </w:p>
    <w:p>
      <w:pPr>
        <w:spacing w:after="60"/>
        <w:ind w:firstLine="216"/>
        <w:jc w:val="both"/>
      </w:pPr>
      <w:r>
        <w:rPr>
          <w:b w:val="0"/>
          <w:i w:val="0"/>
        </w:rPr>
        <w:t>Which perturbations does CASTER adapt most? In each cancer line, the knockdowns with the largest gain over PerturbMean (among those with &gt;= 30 DEGs) included regulators of ribosome biogenesis and ribosomal proteins: NVL in HepG2 (r over DEGs 0.61 versus -0.16); SKP1 in HepG2 (r over DEGs -0.51 versus 0.15); RPL26 in Jurkat (r over DEGs 0.71 versus 0.32); SUDS3 in Jurkat (r over DEGs 0.18 versus 0.46); OGFOD1 in K562 (r over DEGs 0.43 versus 0.62); RPL6 in K562 (r over DEGs 0.60 versus 0.36) (Figures 4C and S10). Loss of ribosome biogenesis triggers a nucleolar stress response that activates p53 through the 5S RNP-MDM2 axis, with outputs that depend on p53 status and growth programs, which differ between these lines</w:t>
      </w:r>
      <w:r>
        <w:rPr>
          <w:b w:val="0"/>
          <w:i w:val="0"/>
          <w:vertAlign w:val="superscript"/>
        </w:rPr>
        <w:t>51–53</w:t>
      </w:r>
      <w:r>
        <w:rPr>
          <w:b w:val="0"/>
          <w:i w:val="0"/>
        </w:rPr>
        <w:t>. The transferred response of these knockdowns is therefore a poor guide to their response in a new context, while the context's own cells, read through CASTER, carry the information needed to correct it. In HepG2, for example, the PerturbMean prediction for NVL knockdown was uncorrelated or anti-correlated with the observed DEGs, whereas CASTER recovered their direction and relative magnitude. Six examples are not evidence, so we tested all held-out knockdowns. After adjusting for response strength, the gain over PerturbMean was larger for ribosome-biogenesis and ribosomal-protein knockdowns in every line (regression coefficient 0.149 in HepG2 (p = 1.9 × 10⁻¹⁹), 0.130 in Jurkat (p = 3.4 × 10⁻³³), 0.125 in K562 (p = 1.8 × 10⁻⁴²), 0.077 in RPE1 (p = 2.5 × 10⁻⁴)). Because members of the same complex respond similarly, a held-out ribosome gene could benefit from siblings in the training fraction. The gain correlated with the number of same-complex genes in training in Jurkat (rho = 0.38) but not clearly in the other lines (Figure S15C).  Holding out whole complexes also tests the overall benchmark for leakage between related genes. Under complex-grouped splits (seed 0), Pearson delta was 0.27 for CASTER, 0.20 for PerturbMean, 0.26 for Linear and 0.25 for LineOffset (CASTER vs PerturbMean p = 1.4 × 10⁻¹²⁴; vs Linear p = 3.3 × 10⁻¹⁷). Part of the learned methods' advantage under random splits therefore comes from related genes in the training fraction.When whole STRING-defined complexes were held out together, so that no sibling was in training, the median gain for ribosome knockdowns was 0.171 in K562, 0.169 in HepG2, 0.106 in Jurkat, 0.430 in RPE1, versus -0.003, 0.023, 0.010, 0.122 for other knockdowns (Figure S15B).</w:t>
      </w:r>
    </w:p>
    <w:p>
      <w:pPr>
        <w:spacing w:after="60"/>
        <w:ind w:firstLine="216"/>
        <w:jc w:val="both"/>
      </w:pPr>
      <w:r>
        <w:rPr>
          <w:b w:val="0"/>
          <w:i w:val="0"/>
        </w:rPr>
        <w:t>We identified 15 co-regulated gene programs per context from the observed responses and annotated them with Reactome</w:t>
      </w:r>
      <w:r>
        <w:rPr>
          <w:b w:val="0"/>
          <w:i w:val="0"/>
          <w:vertAlign w:val="superscript"/>
        </w:rPr>
        <w:t>54</w:t>
      </w:r>
      <w:r>
        <w:rPr>
          <w:b w:val="0"/>
          <w:i w:val="0"/>
        </w:rPr>
        <w:t>. Predicted program activities correlated with observed ones at mean r = 0.63 (CASTER), 0.62 (Linear), 0.51 (PerturbMean), 0.00 (ContextMean) (Figures 5D and S9; Table S8). Response similarity between knockdowns recovered high-confidence STRING associations</w:t>
      </w:r>
      <w:r>
        <w:rPr>
          <w:b w:val="0"/>
          <w:i w:val="0"/>
          <w:vertAlign w:val="superscript"/>
        </w:rPr>
        <w:t>55</w:t>
      </w:r>
      <w:r>
        <w:rPr>
          <w:b w:val="0"/>
          <w:i w:val="0"/>
        </w:rPr>
        <w:t xml:space="preserve"> with AUROC 0.81 for observed responses, 0.80 for CASTER, 0.75 for PerturbMean (Figure 5F). Predicted responses therefore preserve much of the functional organisation of the perturbations. In an inverse-design task (identifying which perturbation produced an observed response among all candidates in a context), the correct perturbation was within the top 10 for 56% (CASTER), 26% (PerturbMean), 58% (Linear), 0% (ContextMean) of the 100 strongest perturbations (Figure 5E).</w:t>
      </w:r>
    </w:p>
    <w:p>
      <w:pPr>
        <w:keepNext/>
        <w:spacing w:before="100" w:after="60"/>
      </w:pPr>
      <w:r>
        <w:rPr>
          <w:b/>
          <w:i w:val="0"/>
          <w:color w:val="A81F2D"/>
          <w:sz w:val="17"/>
        </w:rPr>
        <w:t>Response magnitude tracks general gene essentiality</w:t>
      </w:r>
    </w:p>
    <w:p>
      <w:pPr>
        <w:spacing w:after="60"/>
        <w:ind w:firstLine="216"/>
        <w:jc w:val="both"/>
      </w:pPr>
      <w:r>
        <w:rPr>
          <w:b w:val="0"/>
          <w:i w:val="0"/>
        </w:rPr>
        <w:t>Finally, we asked whether perturbation responses carry information about cancer dependency, measured independently by genome-scale CRISPR fitness screens in DepMap (Chronos gene effects)</w:t>
      </w:r>
      <w:r>
        <w:rPr>
          <w:b w:val="0"/>
          <w:i w:val="0"/>
          <w:vertAlign w:val="superscript"/>
        </w:rPr>
        <w:t>39,40,56</w:t>
      </w:r>
      <w:r>
        <w:rPr>
          <w:b w:val="0"/>
          <w:i w:val="0"/>
        </w:rPr>
        <w:t xml:space="preserve">. In each cancer line, knockdowns of genes on which the line depends more strongly (more negative Chronos score) were expected to produce larger transcriptional responses (H4). Spearman correlations between log(1 + # DEGs) and Chronos were K562 rho = -0.45 (n = 1,325, Holm p = 7.3 × 10⁻⁶⁷); HepG2 rho = -0.54 (n = 1,275, Holm p = 1.0 × 10⁻⁹⁵); Jurkat rho = -0.39 (n = 1,465, Holm p = 6.8 × 10⁻⁵⁴) (Figure 5A). H4 was supported: response magnitude tracks dependency. Restricting to genes profiled in all three cancer lines, we then asked whether the </w:t>
      </w:r>
      <w:r>
        <w:rPr>
          <w:b w:val="0"/>
          <w:i/>
        </w:rPr>
        <w:t>context-specific</w:t>
      </w:r>
      <w:r>
        <w:rPr>
          <w:b w:val="0"/>
          <w:i w:val="0"/>
        </w:rPr>
        <w:t xml:space="preserve"> part of the response (a line's response minus the mean of the other two) tracks the context-specific part of the dependency (H4b): K562 rho = -0.12 (Holm p = 0.004); HepG2 rho = -0.05 (Holm p = 0.318); Jurkat rho = -0.05 (Holm p = 0.318) (Figure 5B). H4b was not supported by the pre-declared rule (significant negative correlation in at least two lines); only K562 reached significance, with a weak effect. In these data, which genes a particular line depends on more than the others is at most weakly reflected in how strongly it responds to their knockdown.  The coupling was not line-specific. A line's response size correlated about as strongly with another line's Chronos scores as with its own (own: -0.45 in K562, -0.54 in HepG2, -0.39 in Jurkat; other lines, mean: -0.40, -0.49, -0.38; Figure S14), and the mean Chronos score of the other two lines predicted each line's own score with Pearson r = 0.82, 0.85, 0.83. The response-dependency link therefore reflects general gene essentiality: knockdowns of broadly essential genes cause large transcriptional responses everywhere. Dependency differences between lines are small for most essential genes</w:t>
      </w:r>
      <w:r>
        <w:rPr>
          <w:b w:val="0"/>
          <w:i w:val="0"/>
          <w:vertAlign w:val="superscript"/>
        </w:rPr>
        <w:t>57–59</w:t>
      </w:r>
      <w:r>
        <w:rPr>
          <w:b w:val="0"/>
          <w:i w:val="0"/>
        </w:rPr>
        <w:t>, which limits line-specific tests in this library.</w:t>
      </w:r>
    </w:p>
    <w:p>
      <w:pPr>
        <w:spacing w:after="60"/>
        <w:ind w:firstLine="216"/>
        <w:jc w:val="both"/>
      </w:pPr>
      <w:r>
        <w:rPr>
          <w:b w:val="0"/>
          <w:i w:val="0"/>
        </w:rPr>
        <w:t xml:space="preserve"> The dependency-response coupling itself was preserved in predicted responses. Predicted response magnitude correlated with Chronos at rho = -0.41 (K562), -0.52 (HepG2), -0.33 (Jurkat) for CASTER, compared with -0.44, -0.54, -0.43 for observed responses and -0.51, -0.46, -0.33 for PerturbMean. ContextMean, which ignores perturbation identity, lost it (Figure S12). A ridge model trained to predict Chronos from </w:t>
      </w:r>
      <w:r>
        <w:rPr>
          <w:b w:val="0"/>
          <w:i/>
        </w:rPr>
        <w:t>observed</w:t>
      </w:r>
      <w:r>
        <w:rPr>
          <w:b w:val="0"/>
          <w:i w:val="0"/>
        </w:rPr>
        <w:t xml:space="preserve"> transcriptional shifts (10-fold cross-validation over held-out perturbations) reached a mean Pearson r of 0.57 across the three cancer lines. Applied unchanged to </w:t>
      </w:r>
      <w:r>
        <w:rPr>
          <w:b w:val="0"/>
          <w:i/>
        </w:rPr>
        <w:t>predicted</w:t>
      </w:r>
      <w:r>
        <w:rPr>
          <w:b w:val="0"/>
          <w:i w:val="0"/>
        </w:rPr>
        <w:t xml:space="preserve"> shifts, it reached 0.50 (CASTER), 0.47 (PerturbMean), 0.52 (Linear), -0.02 (ContextMean) (Figure 5C; Figure S5). Transferred responses therefore retain part of the essentiality information carried by measured responses. Because Chronos is largely shared between lines (Figure S14), this exploratory analysis (H5) speaks to general essentiality, not to line-specific dependency.</w:t>
      </w:r>
    </w:p>
    <w:p>
      <w:pPr>
        <w:keepNext/>
        <w:spacing w:before="100" w:after="60"/>
      </w:pPr>
      <w:r>
        <w:rPr>
          <w:b/>
          <w:i w:val="0"/>
          <w:color w:val="A81F2D"/>
          <w:sz w:val="17"/>
        </w:rPr>
        <w:t>Summary of pre-specified outcomes</w:t>
      </w:r>
    </w:p>
    <w:p>
      <w:pPr>
        <w:spacing w:after="60"/>
        <w:ind w:firstLine="216"/>
        <w:jc w:val="both"/>
      </w:pPr>
      <w:r>
        <w:rPr>
          <w:b w:val="0"/>
          <w:i w:val="0"/>
        </w:rPr>
        <w:t>Table 1 lists every pre-specified hypothesis, its test and its outcome. Exploratory analyses (H5, calibrated metrics, controls, p53, ribosome) are reported in the text and supplement.</w:t>
      </w:r>
    </w:p>
    <w:p>
      <w:pPr>
        <w:spacing w:after="60"/>
        <w:jc w:val="both"/>
      </w:pPr>
      <w:r>
        <w:rPr>
          <w:b/>
          <w:i w:val="0"/>
          <w:sz w:val="15"/>
        </w:rPr>
        <w:t>Table 1. Pre-specified hypotheses and outcomes</w:t>
      </w:r>
    </w:p>
    <w:tbl>
      <w:tblPr>
        <w:tblStyle w:val="TableGrid"/>
        <w:tblW w:type="auto" w:w="0"/>
        <w:tblLook w:firstColumn="1" w:firstRow="1" w:lastColumn="0" w:lastRow="0" w:noHBand="0" w:noVBand="1" w:val="04A0"/>
      </w:tblPr>
      <w:tblGrid>
        <w:gridCol w:w="2556"/>
        <w:gridCol w:w="2556"/>
        <w:gridCol w:w="2556"/>
        <w:gridCol w:w="2556"/>
      </w:tblGrid>
      <w:tr>
        <w:tc>
          <w:tcPr>
            <w:tcW w:type="dxa" w:w="576"/>
          </w:tcPr>
          <w:p>
            <w:r/>
            <w:r>
              <w:rPr>
                <w:b/>
                <w:color w:val="A81F2D"/>
                <w:sz w:val="13"/>
              </w:rPr>
            </w:r>
          </w:p>
        </w:tc>
        <w:tc>
          <w:tcPr>
            <w:tcW w:type="dxa" w:w="3312"/>
          </w:tcPr>
          <w:p>
            <w:r/>
            <w:r>
              <w:rPr>
                <w:b/>
                <w:color w:val="A81F2D"/>
                <w:sz w:val="13"/>
              </w:rPr>
              <w:t>Hypothesis</w:t>
            </w:r>
          </w:p>
        </w:tc>
        <w:tc>
          <w:tcPr>
            <w:tcW w:type="dxa" w:w="2880"/>
          </w:tcPr>
          <w:p>
            <w:r/>
            <w:r>
              <w:rPr>
                <w:b/>
                <w:color w:val="A81F2D"/>
                <w:sz w:val="13"/>
              </w:rPr>
              <w:t>Test and decision rule</w:t>
            </w:r>
          </w:p>
        </w:tc>
        <w:tc>
          <w:tcPr>
            <w:tcW w:type="dxa" w:w="3456"/>
          </w:tcPr>
          <w:p>
            <w:r/>
            <w:r>
              <w:rPr>
                <w:b/>
                <w:color w:val="A81F2D"/>
                <w:sz w:val="13"/>
              </w:rPr>
              <w:t>Outcome</w:t>
            </w:r>
          </w:p>
        </w:tc>
      </w:tr>
      <w:tr>
        <w:tc>
          <w:tcPr>
            <w:tcW w:type="dxa" w:w="576"/>
          </w:tcPr>
          <w:p>
            <w:r/>
            <w:r>
              <w:rPr>
                <w:sz w:val="13"/>
              </w:rPr>
              <w:t>H1</w:t>
            </w:r>
          </w:p>
        </w:tc>
        <w:tc>
          <w:tcPr>
            <w:tcW w:type="dxa" w:w="3312"/>
          </w:tcPr>
          <w:p>
            <w:r/>
            <w:r>
              <w:rPr>
                <w:sz w:val="13"/>
              </w:rPr>
              <w:t>Under-represented line: CASTER &gt; PerturbMean, ContextMean, Linear (3 primary metrics)</w:t>
            </w:r>
          </w:p>
        </w:tc>
        <w:tc>
          <w:tcPr>
            <w:tcW w:type="dxa" w:w="2880"/>
          </w:tcPr>
          <w:p>
            <w:r/>
            <w:r>
              <w:rPr>
                <w:sz w:val="13"/>
              </w:rPr>
              <w:t>One-sided paired Wilcoxon, Holm (9 tests); &gt;= 6 significant, none opposite (seed 0)</w:t>
            </w:r>
          </w:p>
        </w:tc>
        <w:tc>
          <w:tcPr>
            <w:tcW w:type="dxa" w:w="3456"/>
          </w:tcPr>
          <w:p>
            <w:r/>
            <w:r>
              <w:rPr>
                <w:sz w:val="13"/>
              </w:rPr>
              <w:t>Supported (6/9; 0 opposite), driven by PerturbMean and ContextMean; tied with Linear. Pre-specified DE test: 6/9</w:t>
            </w:r>
          </w:p>
        </w:tc>
      </w:tr>
      <w:tr>
        <w:tc>
          <w:tcPr>
            <w:tcW w:type="dxa" w:w="576"/>
          </w:tcPr>
          <w:p>
            <w:r/>
            <w:r>
              <w:rPr>
                <w:sz w:val="13"/>
              </w:rPr>
              <w:t>H2</w:t>
            </w:r>
          </w:p>
        </w:tc>
        <w:tc>
          <w:tcPr>
            <w:tcW w:type="dxa" w:w="3312"/>
          </w:tcPr>
          <w:p>
            <w:r/>
            <w:r>
              <w:rPr>
                <w:sz w:val="13"/>
              </w:rPr>
              <w:t>Unseen line: CASTER &gt; PerturbMean (3 primary metrics)</w:t>
            </w:r>
          </w:p>
        </w:tc>
        <w:tc>
          <w:tcPr>
            <w:tcW w:type="dxa" w:w="2880"/>
          </w:tcPr>
          <w:p>
            <w:r/>
            <w:r>
              <w:rPr>
                <w:sz w:val="13"/>
              </w:rPr>
              <w:t>One-sided Wilcoxon, Holm (3 tests)</w:t>
            </w:r>
          </w:p>
        </w:tc>
        <w:tc>
          <w:tcPr>
            <w:tcW w:type="dxa" w:w="3456"/>
          </w:tcPr>
          <w:p>
            <w:r/>
            <w:r>
              <w:rPr>
                <w:sz w:val="13"/>
              </w:rPr>
              <w:t>Not supported. Opposite direction, two-sided: Pearson delta p = 2.4 × 10⁻¹⁰⁵; discrimination p = 2.3 × 10⁻²⁶⁹; DE AUPRC p = 2.9 × 10⁻⁴⁵</w:t>
            </w:r>
          </w:p>
        </w:tc>
      </w:tr>
      <w:tr>
        <w:tc>
          <w:tcPr>
            <w:tcW w:type="dxa" w:w="576"/>
          </w:tcPr>
          <w:p>
            <w:r/>
            <w:r>
              <w:rPr>
                <w:sz w:val="13"/>
              </w:rPr>
              <w:t>H3</w:t>
            </w:r>
          </w:p>
        </w:tc>
        <w:tc>
          <w:tcPr>
            <w:tcW w:type="dxa" w:w="3312"/>
          </w:tcPr>
          <w:p>
            <w:r/>
            <w:r>
              <w:rPr>
                <w:sz w:val="13"/>
              </w:rPr>
              <w:t>Transfer more accurate among cancer lines than with RPE1</w:t>
            </w:r>
          </w:p>
        </w:tc>
        <w:tc>
          <w:tcPr>
            <w:tcW w:type="dxa" w:w="2880"/>
          </w:tcPr>
          <w:p>
            <w:r/>
            <w:r>
              <w:rPr>
                <w:sz w:val="13"/>
              </w:rPr>
              <w:t>Two-sided paired Wilcoxon</w:t>
            </w:r>
          </w:p>
        </w:tc>
        <w:tc>
          <w:tcPr>
            <w:tcW w:type="dxa" w:w="3456"/>
          </w:tcPr>
          <w:p>
            <w:r/>
            <w:r>
              <w:rPr>
                <w:sz w:val="13"/>
              </w:rPr>
              <w:t>Not supported; opposite direction (p = 9.5 × 10⁻⁵¹)</w:t>
            </w:r>
          </w:p>
        </w:tc>
      </w:tr>
      <w:tr>
        <w:tc>
          <w:tcPr>
            <w:tcW w:type="dxa" w:w="576"/>
          </w:tcPr>
          <w:p>
            <w:r/>
            <w:r>
              <w:rPr>
                <w:sz w:val="13"/>
              </w:rPr>
              <w:t>H4</w:t>
            </w:r>
          </w:p>
        </w:tc>
        <w:tc>
          <w:tcPr>
            <w:tcW w:type="dxa" w:w="3312"/>
          </w:tcPr>
          <w:p>
            <w:r/>
            <w:r>
              <w:rPr>
                <w:sz w:val="13"/>
              </w:rPr>
              <w:t>Response magnitude correlates negatively with Chronos (per cancer line)</w:t>
            </w:r>
          </w:p>
        </w:tc>
        <w:tc>
          <w:tcPr>
            <w:tcW w:type="dxa" w:w="2880"/>
          </w:tcPr>
          <w:p>
            <w:r/>
            <w:r>
              <w:rPr>
                <w:sz w:val="13"/>
              </w:rPr>
              <w:t>Spearman, Holm (3 lines)</w:t>
            </w:r>
          </w:p>
        </w:tc>
        <w:tc>
          <w:tcPr>
            <w:tcW w:type="dxa" w:w="3456"/>
          </w:tcPr>
          <w:p>
            <w:r/>
            <w:r>
              <w:rPr>
                <w:sz w:val="13"/>
              </w:rPr>
              <w:t>Supported in all three lines (rho -0.39 to -0.54); not line-specific (Figure S14)</w:t>
            </w:r>
          </w:p>
        </w:tc>
      </w:tr>
      <w:tr>
        <w:tc>
          <w:tcPr>
            <w:tcW w:type="dxa" w:w="576"/>
          </w:tcPr>
          <w:p>
            <w:r/>
            <w:r>
              <w:rPr>
                <w:sz w:val="13"/>
              </w:rPr>
              <w:t>H4b</w:t>
            </w:r>
          </w:p>
        </w:tc>
        <w:tc>
          <w:tcPr>
            <w:tcW w:type="dxa" w:w="3312"/>
          </w:tcPr>
          <w:p>
            <w:r/>
            <w:r>
              <w:rPr>
                <w:sz w:val="13"/>
              </w:rPr>
              <w:t>Line-specific response tracks line-specific dependency</w:t>
            </w:r>
          </w:p>
        </w:tc>
        <w:tc>
          <w:tcPr>
            <w:tcW w:type="dxa" w:w="2880"/>
          </w:tcPr>
          <w:p>
            <w:r/>
            <w:r>
              <w:rPr>
                <w:sz w:val="13"/>
              </w:rPr>
              <w:t>Spearman, Holm (3 lines)</w:t>
            </w:r>
          </w:p>
        </w:tc>
        <w:tc>
          <w:tcPr>
            <w:tcW w:type="dxa" w:w="3456"/>
          </w:tcPr>
          <w:p>
            <w:r/>
            <w:r>
              <w:rPr>
                <w:sz w:val="13"/>
              </w:rPr>
              <w:t>Not supported (significant in K562 only, rho = -0.12)</w:t>
            </w:r>
          </w:p>
        </w:tc>
      </w:tr>
    </w:tbl>
    <w:p>
      <w:pPr>
        <w:spacing w:after="40"/>
      </w:pPr>
    </w:p>
    <w:p>
      <w:pPr>
        <w:sectPr>
          <w:type w:val="continuous"/>
          <w:pgSz w:w="12240" w:h="15840"/>
          <w:pgMar w:top="1080" w:right="1008" w:bottom="1008" w:left="1008" w:header="720" w:footer="720" w:gutter="0"/>
          <w:cols w:space="360" w:num="2"/>
          <w:docGrid w:linePitch="360"/>
        </w:sectPr>
      </w:pPr>
    </w:p>
    <w:p>
      <w:pPr>
        <w:jc w:val="center"/>
      </w:pPr>
      <w:r>
        <w:drawing>
          <wp:inline xmlns:a="http://schemas.openxmlformats.org/drawingml/2006/main" xmlns:pic="http://schemas.openxmlformats.org/drawingml/2006/picture">
            <wp:extent cx="6400800" cy="6504778"/>
            <wp:docPr id="2" name="Picture 2"/>
            <wp:cNvGraphicFramePr>
              <a:graphicFrameLocks noChangeAspect="1"/>
            </wp:cNvGraphicFramePr>
            <a:graphic>
              <a:graphicData uri="http://schemas.openxmlformats.org/drawingml/2006/picture">
                <pic:pic>
                  <pic:nvPicPr>
                    <pic:cNvPr id="0" name="Figure1.png"/>
                    <pic:cNvPicPr/>
                  </pic:nvPicPr>
                  <pic:blipFill>
                    <a:blip r:embed="rId11"/>
                    <a:stretch>
                      <a:fillRect/>
                    </a:stretch>
                  </pic:blipFill>
                  <pic:spPr>
                    <a:xfrm>
                      <a:off x="0" y="0"/>
                      <a:ext cx="6400800" cy="6504778"/>
                    </a:xfrm>
                    <a:prstGeom prst="rect"/>
                  </pic:spPr>
                </pic:pic>
              </a:graphicData>
            </a:graphic>
          </wp:inline>
        </w:drawing>
      </w:r>
    </w:p>
    <w:p>
      <w:pPr>
        <w:spacing w:before="80"/>
      </w:pPr>
      <w:r>
        <w:rPr>
          <w:b/>
          <w:color w:val="A81F2D"/>
          <w:sz w:val="15"/>
        </w:rPr>
        <w:t>Figure 1. Context reshapes the response to the same genetic perturbation; the CASTER model</w:t>
      </w:r>
    </w:p>
    <w:p>
      <w:pPr>
        <w:spacing w:after="30"/>
        <w:jc w:val="both"/>
      </w:pPr>
      <w:r>
        <w:rPr>
          <w:b w:val="0"/>
          <w:i w:val="0"/>
          <w:sz w:val="14"/>
        </w:rPr>
        <w:t>(A) The same CRISPRi knockdown, profiled in three cancer contexts and a non-transformed context, produces a shared core response plus a context-specific component.</w:t>
      </w:r>
    </w:p>
    <w:p>
      <w:pPr>
        <w:spacing w:after="30"/>
        <w:jc w:val="both"/>
      </w:pPr>
      <w:r>
        <w:rPr>
          <w:b w:val="0"/>
          <w:i w:val="0"/>
          <w:sz w:val="14"/>
        </w:rPr>
        <w:t>(B) Perturbations retained after on-target knockdown filtering per context (left), and the number of contexts in which each perturbation is retained (right).</w:t>
      </w:r>
    </w:p>
    <w:p>
      <w:pPr>
        <w:spacing w:after="30"/>
        <w:jc w:val="both"/>
      </w:pPr>
      <w:r>
        <w:rPr>
          <w:b w:val="0"/>
          <w:i w:val="0"/>
          <w:sz w:val="14"/>
        </w:rPr>
        <w:t>(C) CASTER architecture. A set of unperturbed target-context cells is encoded by an MLP and read by a bidirectional set transformer. The perturbation enters through its transfer prior (mean shift in other contexts), modulated by the context summary (FiLM). The output adds a context-dependent gene-wise rescaling of the prior and a cell-resolved correction; both start at zero.</w:t>
      </w:r>
    </w:p>
    <w:p>
      <w:pPr>
        <w:spacing w:after="30"/>
        <w:jc w:val="both"/>
      </w:pPr>
      <w:r>
        <w:rPr>
          <w:b w:val="0"/>
          <w:i w:val="0"/>
          <w:sz w:val="14"/>
        </w:rPr>
        <w:t>(D) Median Pearson correlation of observed response shifts between contexts (perturbations with &gt;= 10 DEGs in both).</w:t>
      </w:r>
    </w:p>
    <w:p>
      <w:pPr>
        <w:spacing w:after="30"/>
        <w:jc w:val="both"/>
      </w:pPr>
      <w:r>
        <w:rPr>
          <w:b w:val="0"/>
          <w:i w:val="0"/>
          <w:sz w:val="14"/>
        </w:rPr>
        <w:t>(E) Per-perturbation response similarity for each pair of contexts; cancer-cancer pairs in blue, pairs involving RPE1 in grey.</w:t>
      </w:r>
    </w:p>
    <w:p>
      <w:pPr>
        <w:spacing w:after="30"/>
        <w:jc w:val="both"/>
      </w:pPr>
      <w:r>
        <w:rPr>
          <w:b w:val="0"/>
          <w:i w:val="0"/>
          <w:sz w:val="14"/>
        </w:rPr>
        <w:t>(F) Validation loss (relative to epoch 1) for cell-set sizes S = 1, 8 and 32 on the K562 fold (20 epochs).</w:t>
      </w:r>
    </w:p>
    <w:p>
      <w:pPr>
        <w:spacing w:after="30"/>
        <w:jc w:val="both"/>
      </w:pPr>
      <w:r>
        <w:rPr>
          <w:b w:val="0"/>
          <w:i w:val="0"/>
          <w:sz w:val="14"/>
        </w:rPr>
        <w:t>(G) Held-out Pearson delta for set sizes and architectural ablations on the K562 fold (20 epochs; bars, mean over seeds; dots, seeds), with PerturbMean (dashed) and Linear (long dashes) on the same split.</w:t>
      </w:r>
    </w:p>
    <w:p>
      <w:pPr>
        <w:sectPr>
          <w:pgSz w:w="12240" w:h="15840"/>
          <w:pgMar w:top="1080" w:right="1008" w:bottom="1008" w:left="1008" w:header="720" w:footer="720" w:gutter="0"/>
          <w:cols w:space="360" w:num="1"/>
          <w:docGrid w:linePitch="360"/>
        </w:sectPr>
      </w:pPr>
    </w:p>
    <w:p>
      <w:pPr>
        <w:jc w:val="center"/>
      </w:pPr>
      <w:r>
        <w:drawing>
          <wp:inline xmlns:a="http://schemas.openxmlformats.org/drawingml/2006/main" xmlns:pic="http://schemas.openxmlformats.org/drawingml/2006/picture">
            <wp:extent cx="6400800" cy="7389788"/>
            <wp:docPr id="3" name="Picture 3"/>
            <wp:cNvGraphicFramePr>
              <a:graphicFrameLocks noChangeAspect="1"/>
            </wp:cNvGraphicFramePr>
            <a:graphic>
              <a:graphicData uri="http://schemas.openxmlformats.org/drawingml/2006/picture">
                <pic:pic>
                  <pic:nvPicPr>
                    <pic:cNvPr id="0" name="Figure2.png"/>
                    <pic:cNvPicPr/>
                  </pic:nvPicPr>
                  <pic:blipFill>
                    <a:blip r:embed="rId12"/>
                    <a:stretch>
                      <a:fillRect/>
                    </a:stretch>
                  </pic:blipFill>
                  <pic:spPr>
                    <a:xfrm>
                      <a:off x="0" y="0"/>
                      <a:ext cx="6400800" cy="7389788"/>
                    </a:xfrm>
                    <a:prstGeom prst="rect"/>
                  </pic:spPr>
                </pic:pic>
              </a:graphicData>
            </a:graphic>
          </wp:inline>
        </w:drawing>
      </w:r>
    </w:p>
    <w:p>
      <w:pPr>
        <w:spacing w:before="80"/>
      </w:pPr>
      <w:r>
        <w:rPr>
          <w:b/>
          <w:color w:val="A81F2D"/>
          <w:sz w:val="15"/>
        </w:rPr>
        <w:t>Figure 2. Context transfer in under-represented contexts</w:t>
      </w:r>
    </w:p>
    <w:p>
      <w:pPr>
        <w:spacing w:after="30"/>
        <w:jc w:val="both"/>
      </w:pPr>
      <w:r>
        <w:rPr>
          <w:b w:val="0"/>
          <w:i w:val="0"/>
          <w:sz w:val="14"/>
        </w:rPr>
        <w:t>(A) Task: for each held-out context, 25% of its perturbations train, 5% validate and 70% test; other contexts are fully observed.</w:t>
      </w:r>
    </w:p>
    <w:p>
      <w:pPr>
        <w:spacing w:after="30"/>
        <w:jc w:val="both"/>
      </w:pPr>
      <w:r>
        <w:rPr>
          <w:b w:val="0"/>
          <w:i w:val="0"/>
          <w:sz w:val="14"/>
        </w:rPr>
        <w:t>(B) Primary metrics averaged over the four held-out contexts. Bars, mean; error bars, SD over contexts; dots, contexts. Dashed line, best baseline; percentages, relative difference of CASTER from it.</w:t>
      </w:r>
    </w:p>
    <w:p>
      <w:pPr>
        <w:spacing w:after="30"/>
        <w:jc w:val="both"/>
      </w:pPr>
      <w:r>
        <w:rPr>
          <w:b w:val="0"/>
          <w:i w:val="0"/>
          <w:sz w:val="14"/>
        </w:rPr>
        <w:t>(C) All PertBench metrics per held-out context (error bars, SEM over perturbations; effect-size Spearman is a single value per context).</w:t>
      </w:r>
    </w:p>
    <w:p>
      <w:pPr>
        <w:spacing w:after="30"/>
        <w:jc w:val="both"/>
      </w:pPr>
      <w:r>
        <w:rPr>
          <w:b w:val="0"/>
          <w:i w:val="0"/>
          <w:sz w:val="14"/>
        </w:rPr>
        <w:t>(D) Precision-recall curves for recovering observed DEGs (pooled over perturbations) in K562 and HepG2, using amended predicted-side p values (AMENDMENT-002); dashed line, base rate.</w:t>
      </w:r>
    </w:p>
    <w:p>
      <w:pPr>
        <w:spacing w:after="30"/>
        <w:jc w:val="both"/>
      </w:pPr>
      <w:r>
        <w:rPr>
          <w:b w:val="0"/>
          <w:i w:val="0"/>
          <w:sz w:val="14"/>
        </w:rPr>
        <w:t>(E) Observed versus predicted number of DEGs per perturbation (row-normalised), all contexts.</w:t>
      </w:r>
    </w:p>
    <w:p>
      <w:pPr>
        <w:sectPr>
          <w:pgSz w:w="12240" w:h="15840"/>
          <w:pgMar w:top="1080" w:right="1008" w:bottom="1008" w:left="1008" w:header="720" w:footer="720" w:gutter="0"/>
          <w:cols w:space="360" w:num="1"/>
          <w:docGrid w:linePitch="360"/>
        </w:sectPr>
      </w:pPr>
    </w:p>
    <w:p>
      <w:pPr>
        <w:jc w:val="center"/>
      </w:pPr>
      <w:r>
        <w:drawing>
          <wp:inline xmlns:a="http://schemas.openxmlformats.org/drawingml/2006/main" xmlns:pic="http://schemas.openxmlformats.org/drawingml/2006/picture">
            <wp:extent cx="6400800" cy="5519940"/>
            <wp:docPr id="4" name="Picture 4"/>
            <wp:cNvGraphicFramePr>
              <a:graphicFrameLocks noChangeAspect="1"/>
            </wp:cNvGraphicFramePr>
            <a:graphic>
              <a:graphicData uri="http://schemas.openxmlformats.org/drawingml/2006/picture">
                <pic:pic>
                  <pic:nvPicPr>
                    <pic:cNvPr id="0" name="Figure3.png"/>
                    <pic:cNvPicPr/>
                  </pic:nvPicPr>
                  <pic:blipFill>
                    <a:blip r:embed="rId13"/>
                    <a:stretch>
                      <a:fillRect/>
                    </a:stretch>
                  </pic:blipFill>
                  <pic:spPr>
                    <a:xfrm>
                      <a:off x="0" y="0"/>
                      <a:ext cx="6400800" cy="5519940"/>
                    </a:xfrm>
                    <a:prstGeom prst="rect"/>
                  </pic:spPr>
                </pic:pic>
              </a:graphicData>
            </a:graphic>
          </wp:inline>
        </w:drawing>
      </w:r>
    </w:p>
    <w:p>
      <w:pPr>
        <w:spacing w:before="80"/>
      </w:pPr>
      <w:r>
        <w:rPr>
          <w:b/>
          <w:color w:val="A81F2D"/>
          <w:sz w:val="15"/>
        </w:rPr>
        <w:t>Figure 3. Zero-shot transfer and transfer between cancer and non-transformed contexts</w:t>
      </w:r>
    </w:p>
    <w:p>
      <w:pPr>
        <w:spacing w:after="30"/>
        <w:jc w:val="both"/>
      </w:pPr>
      <w:r>
        <w:rPr>
          <w:b w:val="0"/>
          <w:i w:val="0"/>
          <w:sz w:val="14"/>
        </w:rPr>
        <w:t>(A) Zero-shot task: no perturbed cells of the held-out context are used.</w:t>
      </w:r>
    </w:p>
    <w:p>
      <w:pPr>
        <w:spacing w:after="30"/>
        <w:jc w:val="both"/>
      </w:pPr>
      <w:r>
        <w:rPr>
          <w:b w:val="0"/>
          <w:i w:val="0"/>
          <w:sz w:val="14"/>
        </w:rPr>
        <w:t>(B) Primary metrics in the zero-shot task (mean over contexts; dots, contexts).</w:t>
      </w:r>
    </w:p>
    <w:p>
      <w:pPr>
        <w:spacing w:after="30"/>
        <w:jc w:val="both"/>
      </w:pPr>
      <w:r>
        <w:rPr>
          <w:b w:val="0"/>
          <w:i w:val="0"/>
          <w:sz w:val="14"/>
        </w:rPr>
        <w:t>(C) Single-source transfer: Pearson delta for every source (rows) and target (columns) pair.</w:t>
      </w:r>
    </w:p>
    <w:p>
      <w:pPr>
        <w:spacing w:after="30"/>
        <w:jc w:val="both"/>
      </w:pPr>
      <w:r>
        <w:rPr>
          <w:b w:val="0"/>
          <w:i w:val="0"/>
          <w:sz w:val="14"/>
        </w:rPr>
        <w:t>(D) Per-perturbation transfer accuracy averaged over cancer-to-cancer directions versus directions involving RPE1. Boxes, interquartile range; whiskers, 1.5x IQR; p value, two-sided paired Wilcoxon (H3).</w:t>
      </w:r>
    </w:p>
    <w:p>
      <w:pPr>
        <w:spacing w:after="30"/>
        <w:jc w:val="both"/>
      </w:pPr>
      <w:r>
        <w:rPr>
          <w:b w:val="0"/>
          <w:i w:val="0"/>
          <w:sz w:val="14"/>
        </w:rPr>
        <w:t>(E) CASTER minus PerturbMean (Pearson delta) per context, with no (zero-shot) or 30% observed perturbations of the target.</w:t>
      </w:r>
    </w:p>
    <w:p>
      <w:pPr>
        <w:sectPr>
          <w:pgSz w:w="12240" w:h="15840"/>
          <w:pgMar w:top="1080" w:right="1008" w:bottom="1008" w:left="1008" w:header="720" w:footer="720" w:gutter="0"/>
          <w:cols w:space="360" w:num="1"/>
          <w:docGrid w:linePitch="360"/>
        </w:sectPr>
      </w:pPr>
    </w:p>
    <w:p>
      <w:pPr>
        <w:jc w:val="center"/>
      </w:pPr>
      <w:r>
        <w:drawing>
          <wp:inline xmlns:a="http://schemas.openxmlformats.org/drawingml/2006/main" xmlns:pic="http://schemas.openxmlformats.org/drawingml/2006/picture">
            <wp:extent cx="6400800" cy="6486615"/>
            <wp:docPr id="5" name="Picture 5"/>
            <wp:cNvGraphicFramePr>
              <a:graphicFrameLocks noChangeAspect="1"/>
            </wp:cNvGraphicFramePr>
            <a:graphic>
              <a:graphicData uri="http://schemas.openxmlformats.org/drawingml/2006/picture">
                <pic:pic>
                  <pic:nvPicPr>
                    <pic:cNvPr id="0" name="Figure4.png"/>
                    <pic:cNvPicPr/>
                  </pic:nvPicPr>
                  <pic:blipFill>
                    <a:blip r:embed="rId14"/>
                    <a:stretch>
                      <a:fillRect/>
                    </a:stretch>
                  </pic:blipFill>
                  <pic:spPr>
                    <a:xfrm>
                      <a:off x="0" y="0"/>
                      <a:ext cx="6400800" cy="6486615"/>
                    </a:xfrm>
                    <a:prstGeom prst="rect"/>
                  </pic:spPr>
                </pic:pic>
              </a:graphicData>
            </a:graphic>
          </wp:inline>
        </w:drawing>
      </w:r>
    </w:p>
    <w:p>
      <w:pPr>
        <w:spacing w:before="80"/>
      </w:pPr>
      <w:r>
        <w:rPr>
          <w:b/>
          <w:color w:val="A81F2D"/>
          <w:sz w:val="15"/>
        </w:rPr>
        <w:t>Figure 4. Context-specific differential expression, cell cycle and perturbation structure</w:t>
      </w:r>
    </w:p>
    <w:p>
      <w:pPr>
        <w:spacing w:after="30"/>
        <w:jc w:val="both"/>
      </w:pPr>
      <w:r>
        <w:rPr>
          <w:b w:val="0"/>
          <w:i w:val="0"/>
          <w:sz w:val="14"/>
        </w:rPr>
        <w:t>(A and B) Per held-out perturbation, CASTER (y) versus each baseline (x) for DE overlap (A) and fold-change Spearman (B); colour, difference (blue, CASTER better).</w:t>
      </w:r>
    </w:p>
    <w:p>
      <w:pPr>
        <w:spacing w:after="30"/>
        <w:jc w:val="both"/>
      </w:pPr>
      <w:r>
        <w:rPr>
          <w:b w:val="0"/>
          <w:i w:val="0"/>
          <w:sz w:val="14"/>
        </w:rPr>
        <w:t>(C) Observed log2 fold change versus predicted pseudobulk shift for the knockdown with the largest CASTER gain over PerturbMean in a cancer context (coloured, observed DEGs; r over DEGs).</w:t>
      </w:r>
    </w:p>
    <w:p>
      <w:pPr>
        <w:spacing w:after="30"/>
        <w:jc w:val="both"/>
      </w:pPr>
      <w:r>
        <w:rPr>
          <w:b w:val="0"/>
          <w:i w:val="0"/>
          <w:sz w:val="14"/>
        </w:rPr>
        <w:t>(D) Absolute error of predicted S-phase and G2/M signature shifts.</w:t>
      </w:r>
    </w:p>
    <w:p>
      <w:pPr>
        <w:spacing w:after="30"/>
        <w:jc w:val="both"/>
      </w:pPr>
      <w:r>
        <w:rPr>
          <w:b w:val="0"/>
          <w:i w:val="0"/>
          <w:sz w:val="14"/>
        </w:rPr>
        <w:t>(E) Perturbation-similarity (cosine) maps for K562 perturbations with &gt;= 10 DEGs, ordered by clustering of the observed map, and adjusted Rand index between predicted and observed clusterings (mean over contexts).</w:t>
      </w:r>
    </w:p>
    <w:p>
      <w:pPr>
        <w:sectPr>
          <w:pgSz w:w="12240" w:h="15840"/>
          <w:pgMar w:top="1080" w:right="1008" w:bottom="1008" w:left="1008" w:header="720" w:footer="720" w:gutter="0"/>
          <w:cols w:space="360" w:num="1"/>
          <w:docGrid w:linePitch="360"/>
        </w:sectPr>
      </w:pPr>
    </w:p>
    <w:p>
      <w:pPr>
        <w:jc w:val="center"/>
      </w:pPr>
      <w:r>
        <w:drawing>
          <wp:inline xmlns:a="http://schemas.openxmlformats.org/drawingml/2006/main" xmlns:pic="http://schemas.openxmlformats.org/drawingml/2006/picture">
            <wp:extent cx="6400800" cy="6959822"/>
            <wp:docPr id="6" name="Picture 6"/>
            <wp:cNvGraphicFramePr>
              <a:graphicFrameLocks noChangeAspect="1"/>
            </wp:cNvGraphicFramePr>
            <a:graphic>
              <a:graphicData uri="http://schemas.openxmlformats.org/drawingml/2006/picture">
                <pic:pic>
                  <pic:nvPicPr>
                    <pic:cNvPr id="0" name="Figure5.png"/>
                    <pic:cNvPicPr/>
                  </pic:nvPicPr>
                  <pic:blipFill>
                    <a:blip r:embed="rId15"/>
                    <a:stretch>
                      <a:fillRect/>
                    </a:stretch>
                  </pic:blipFill>
                  <pic:spPr>
                    <a:xfrm>
                      <a:off x="0" y="0"/>
                      <a:ext cx="6400800" cy="6959822"/>
                    </a:xfrm>
                    <a:prstGeom prst="rect"/>
                  </pic:spPr>
                </pic:pic>
              </a:graphicData>
            </a:graphic>
          </wp:inline>
        </w:drawing>
      </w:r>
    </w:p>
    <w:p>
      <w:pPr>
        <w:spacing w:before="80"/>
      </w:pPr>
      <w:r>
        <w:rPr>
          <w:b/>
          <w:color w:val="A81F2D"/>
          <w:sz w:val="15"/>
        </w:rPr>
        <w:t>Figure 5. Perturbation responses and cancer dependency</w:t>
      </w:r>
    </w:p>
    <w:p>
      <w:pPr>
        <w:spacing w:after="30"/>
        <w:jc w:val="both"/>
      </w:pPr>
      <w:r>
        <w:rPr>
          <w:b w:val="0"/>
          <w:i w:val="0"/>
          <w:sz w:val="14"/>
        </w:rPr>
        <w:t>(A) Transcriptional response magnitude (log(1 + # DEGs)) versus DepMap Chronos gene effect of the knocked-down gene in each cancer line (H4). Dashed line, Chronos = -1 (typical essential gene).</w:t>
      </w:r>
    </w:p>
    <w:p>
      <w:pPr>
        <w:spacing w:after="30"/>
        <w:jc w:val="both"/>
      </w:pPr>
      <w:r>
        <w:rPr>
          <w:b w:val="0"/>
          <w:i w:val="0"/>
          <w:sz w:val="14"/>
        </w:rPr>
        <w:t>(B) Context-specific response versus context-specific dependency (line minus mean of the other two cancer lines; H4b). Labelled, most extreme genes.</w:t>
      </w:r>
    </w:p>
    <w:p>
      <w:pPr>
        <w:spacing w:after="30"/>
        <w:jc w:val="both"/>
      </w:pPr>
      <w:r>
        <w:rPr>
          <w:b w:val="0"/>
          <w:i w:val="0"/>
          <w:sz w:val="14"/>
        </w:rPr>
        <w:t>(C) Pearson r between measured Chronos and Chronos predicted by a ridge model (trained on observed shifts) from observed or predicted shifts (H5).</w:t>
      </w:r>
    </w:p>
    <w:p>
      <w:pPr>
        <w:spacing w:after="30"/>
        <w:jc w:val="both"/>
      </w:pPr>
      <w:r>
        <w:rPr>
          <w:b w:val="0"/>
          <w:i w:val="0"/>
          <w:sz w:val="14"/>
        </w:rPr>
        <w:t>(D) Concordance of predicted and observed gene-program activity across perturbations (K562); programs labelled by their top Reactome term when enriched (p &lt; 1e-3).</w:t>
      </w:r>
    </w:p>
    <w:p>
      <w:pPr>
        <w:spacing w:after="30"/>
        <w:jc w:val="both"/>
      </w:pPr>
      <w:r>
        <w:rPr>
          <w:b w:val="0"/>
          <w:i w:val="0"/>
          <w:sz w:val="14"/>
        </w:rPr>
        <w:t>(E) Inverse design: top-k accuracy of identifying the perturbation that produced an observed response, for the 100 strongest perturbations per context.</w:t>
      </w:r>
    </w:p>
    <w:p>
      <w:pPr>
        <w:spacing w:after="30"/>
        <w:jc w:val="both"/>
      </w:pPr>
      <w:r>
        <w:rPr>
          <w:b w:val="0"/>
          <w:i w:val="0"/>
          <w:sz w:val="14"/>
        </w:rPr>
        <w:t>(F) AUROC for separating STRING-linked (combined score &gt;= 700) perturbation pairs by response similarity (perturbations with &gt;= 10 DEGs).</w:t>
      </w:r>
    </w:p>
    <w:p>
      <w:pPr>
        <w:sectPr>
          <w:pgSz w:w="12240" w:h="15840"/>
          <w:pgMar w:top="1080" w:right="1008" w:bottom="1008" w:left="1008" w:header="720" w:footer="720" w:gutter="0"/>
          <w:cols w:space="360" w:num="1"/>
          <w:docGrid w:linePitch="360"/>
        </w:sectPr>
      </w:pPr>
    </w:p>
    <w:p>
      <w:pPr>
        <w:jc w:val="center"/>
      </w:pPr>
      <w:r>
        <w:drawing>
          <wp:inline xmlns:a="http://schemas.openxmlformats.org/drawingml/2006/main" xmlns:pic="http://schemas.openxmlformats.org/drawingml/2006/picture">
            <wp:extent cx="6400800" cy="8337560"/>
            <wp:docPr id="7" name="Picture 7"/>
            <wp:cNvGraphicFramePr>
              <a:graphicFrameLocks noChangeAspect="1"/>
            </wp:cNvGraphicFramePr>
            <a:graphic>
              <a:graphicData uri="http://schemas.openxmlformats.org/drawingml/2006/picture">
                <pic:pic>
                  <pic:nvPicPr>
                    <pic:cNvPr id="0" name="Figure6.png"/>
                    <pic:cNvPicPr/>
                  </pic:nvPicPr>
                  <pic:blipFill>
                    <a:blip r:embed="rId16"/>
                    <a:stretch>
                      <a:fillRect/>
                    </a:stretch>
                  </pic:blipFill>
                  <pic:spPr>
                    <a:xfrm>
                      <a:off x="0" y="0"/>
                      <a:ext cx="6400800" cy="8337560"/>
                    </a:xfrm>
                    <a:prstGeom prst="rect"/>
                  </pic:spPr>
                </pic:pic>
              </a:graphicData>
            </a:graphic>
          </wp:inline>
        </w:drawing>
      </w:r>
    </w:p>
    <w:p>
      <w:pPr>
        <w:spacing w:before="80"/>
      </w:pPr>
      <w:r>
        <w:rPr>
          <w:b/>
          <w:color w:val="A81F2D"/>
          <w:sz w:val="15"/>
        </w:rPr>
        <w:t>Figure 6. Calibrated evaluation, noise ceilings, seeds and per-line controls</w:t>
      </w:r>
    </w:p>
    <w:p>
      <w:pPr>
        <w:spacing w:after="30"/>
        <w:jc w:val="both"/>
      </w:pPr>
      <w:r>
        <w:rPr>
          <w:b w:val="0"/>
          <w:i w:val="0"/>
          <w:sz w:val="14"/>
        </w:rPr>
        <w:t>(A) Pearson delta of each method per held-out line (mean over seeds) and the split-half noise ceiling (Spearman-Brown corrected; hatched).</w:t>
      </w:r>
    </w:p>
    <w:p>
      <w:pPr>
        <w:spacing w:after="30"/>
        <w:jc w:val="both"/>
      </w:pPr>
      <w:r>
        <w:rPr>
          <w:b w:val="0"/>
          <w:i w:val="0"/>
          <w:sz w:val="14"/>
        </w:rPr>
        <w:t>(B) Dynamic range fraction (DRF) of each metric per line: how well the metric separates the technical duplicate from the negative control (mean line response).</w:t>
      </w:r>
    </w:p>
    <w:p>
      <w:pPr>
        <w:spacing w:after="30"/>
        <w:jc w:val="both"/>
      </w:pPr>
      <w:r>
        <w:rPr>
          <w:b w:val="0"/>
          <w:i w:val="0"/>
          <w:sz w:val="14"/>
        </w:rPr>
        <w:t>(C) Calibrated metrics on a scale from negative control (0) to technical duplicate (1; dashed); InterpDup, interpolated duplicate. Under-represented task, mean over lines and seeds.</w:t>
      </w:r>
    </w:p>
    <w:p>
      <w:pPr>
        <w:spacing w:after="30"/>
        <w:jc w:val="both"/>
      </w:pPr>
      <w:r>
        <w:rPr>
          <w:b w:val="0"/>
          <w:i w:val="0"/>
          <w:sz w:val="14"/>
        </w:rPr>
        <w:t>(D) Pearson delta per held-out line and seed (dots; bar = mean) for CASTER, Linear and PerturbMean.</w:t>
      </w:r>
    </w:p>
    <w:p>
      <w:pPr>
        <w:spacing w:after="30"/>
        <w:jc w:val="both"/>
      </w:pPr>
      <w:r>
        <w:rPr>
          <w:b w:val="0"/>
          <w:i w:val="0"/>
          <w:sz w:val="14"/>
        </w:rPr>
        <w:t>(E) Median per-perturbation gain of CASTER over LineOffset, over a line-identity-only CASTER (no control cells) and over CASTER given another line's control cells.</w:t>
      </w:r>
    </w:p>
    <w:p>
      <w:pPr>
        <w:spacing w:after="30"/>
        <w:jc w:val="both"/>
      </w:pPr>
      <w:r>
        <w:rPr>
          <w:b w:val="0"/>
          <w:i w:val="0"/>
          <w:sz w:val="14"/>
        </w:rPr>
        <w:t>(F) Calibrated metrics in the zero-shot task.</w:t>
      </w:r>
    </w:p>
    <w:p>
      <w:pPr>
        <w:spacing w:after="30"/>
        <w:jc w:val="both"/>
      </w:pPr>
      <w:r>
        <w:rPr>
          <w:b w:val="0"/>
          <w:i w:val="0"/>
          <w:sz w:val="14"/>
        </w:rPr>
        <w:t>(G) Pearson delta when every method's predicted shift is freed of the sampling noise of the 32 control cells it was rendered on (bars; mean over seeds), compared with the evaluation as rendered (ticks) and the noise ceiling (hatched).</w:t>
      </w:r>
    </w:p>
    <w:p>
      <w:pPr>
        <w:sectPr>
          <w:pgSz w:w="12240" w:h="15840"/>
          <w:pgMar w:top="1080" w:right="1008" w:bottom="1008" w:left="1008" w:header="720" w:footer="720" w:gutter="0"/>
          <w:cols w:space="360" w:num="1"/>
          <w:docGrid w:linePitch="360"/>
        </w:sectPr>
      </w:pPr>
    </w:p>
    <w:p>
      <w:pPr>
        <w:sectPr>
          <w:type w:val="continuous"/>
          <w:pgSz w:w="12240" w:h="15840"/>
          <w:pgMar w:top="1080" w:right="1008" w:bottom="1008" w:left="1008" w:header="720" w:footer="720" w:gutter="0"/>
          <w:cols w:space="360" w:num="2"/>
          <w:docGrid w:linePitch="360"/>
        </w:sectPr>
      </w:pPr>
    </w:p>
    <w:p>
      <w:pPr>
        <w:keepNext/>
        <w:spacing w:before="160" w:after="60"/>
      </w:pPr>
      <w:r>
        <w:rPr>
          <w:b/>
          <w:i w:val="0"/>
          <w:color w:val="A81F2D"/>
          <w:sz w:val="18"/>
        </w:rPr>
        <w:t>DISCUSSION</w:t>
      </w:r>
    </w:p>
    <w:p>
      <w:pPr>
        <w:spacing w:after="60"/>
        <w:ind w:firstLine="216"/>
        <w:jc w:val="both"/>
      </w:pPr>
      <w:r>
        <w:rPr>
          <w:b w:val="0"/>
          <w:i w:val="0"/>
        </w:rPr>
        <w:t>Perturbation biology increasingly relies on models that aim to predict an experiment before it is run</w:t>
      </w:r>
      <w:r>
        <w:rPr>
          <w:b w:val="0"/>
          <w:i w:val="0"/>
          <w:vertAlign w:val="superscript"/>
        </w:rPr>
        <w:t>21,22,37</w:t>
      </w:r>
      <w:r>
        <w:rPr>
          <w:b w:val="0"/>
          <w:i w:val="0"/>
        </w:rPr>
        <w:t>. We asked a focused version of this question with one CRISPRi library profiled in three cancer lines and a non-transformed line. Responses to the same knockdown were only moderately correlated across lines (median r ~ 0.31 between cancer lines). Similarity increased with response strength and was highest for the two TP53 wild-type lines, HepG2 and RPE1, partly through a shared p53 response. With 32 cells per knockdown, noise ceilings were well below 1, so part of the apparent line specificity is measurement noise.</w:t>
      </w:r>
    </w:p>
    <w:p>
      <w:pPr>
        <w:spacing w:after="60"/>
        <w:ind w:firstLine="216"/>
        <w:jc w:val="both"/>
      </w:pPr>
      <w:r>
        <w:rPr>
          <w:b w:val="0"/>
          <w:i w:val="0"/>
        </w:rPr>
        <w:t>When part of the target line was screened, CASTER outperformed mean baselines across seeds and matched, but did not beat, a linear transfer model fitted to the same data. This agrees with evidence that well-specified linear models are strong competitors for perturbation prediction</w:t>
      </w:r>
      <w:r>
        <w:rPr>
          <w:b w:val="0"/>
          <w:i w:val="0"/>
          <w:vertAlign w:val="superscript"/>
        </w:rPr>
        <w:t>34,35</w:t>
      </w:r>
      <w:r>
        <w:rPr>
          <w:b w:val="0"/>
          <w:i w:val="0"/>
        </w:rPr>
        <w:t xml:space="preserve"> and with the warning that average-shift effects can dominate standard metrics</w:t>
      </w:r>
      <w:r>
        <w:rPr>
          <w:b w:val="0"/>
          <w:i w:val="0"/>
          <w:vertAlign w:val="superscript"/>
        </w:rPr>
        <w:t>60</w:t>
      </w:r>
      <w:r>
        <w:rPr>
          <w:b w:val="0"/>
          <w:i w:val="0"/>
        </w:rPr>
        <w:t>. Controls for a per-line offset, line identity and the control cells themselves, together with calibrated metrics, describe what the model adds beyond such effects. Rendering pseudobulk predictions on a small sample of control cells lowered every method's accuracy by a similar margin; benchmarks that render predictions this way should remove that noise before comparing absolute accuracies. Its gains concentrated on strong responses, in particular knockdowns of ribosome-biogenesis genes, whose nucleolar-stress output depends on p53 and growth state</w:t>
      </w:r>
      <w:r>
        <w:rPr>
          <w:b w:val="0"/>
          <w:i w:val="0"/>
          <w:vertAlign w:val="superscript"/>
        </w:rPr>
        <w:t>51,53</w:t>
      </w:r>
      <w:r>
        <w:rPr>
          <w:b w:val="0"/>
          <w:i w:val="0"/>
        </w:rPr>
        <w:t>.</w:t>
      </w:r>
    </w:p>
    <w:p>
      <w:pPr>
        <w:spacing w:after="60"/>
        <w:ind w:firstLine="216"/>
        <w:jc w:val="both"/>
      </w:pPr>
      <w:r>
        <w:rPr>
          <w:b w:val="0"/>
          <w:i w:val="0"/>
        </w:rPr>
        <w:t>A line-identity-only version of CASTER, which sees the line's average control profile instead of individual cells, performed nearly as well as the full model. The adaptation that CASTER learns therefore relies on what distinguishes one line's average state from another's, not on the cell-to-cell variation that a set-based model can in principle exploit; with 32 cells per perturbation and four lines, the data may simply not support learning more.</w:t>
      </w:r>
    </w:p>
    <w:p>
      <w:pPr>
        <w:spacing w:after="60"/>
        <w:ind w:firstLine="216"/>
        <w:jc w:val="both"/>
      </w:pPr>
      <w:r>
        <w:rPr>
          <w:b w:val="0"/>
          <w:i w:val="0"/>
        </w:rPr>
        <w:t>In lines with no screening data, CASTER was worse than the perturbation mean. This model, trained on three lines, did not find information in unperturbed transcriptomes that predicts how a new line reshapes a response; a small amount of perturbation data from that line was what made adaptation work. Models trained on many more lines might learn such a mapping, but on current data a sparse pilot screen in each new line of interest appears more useful than control profiles alone.</w:t>
      </w:r>
    </w:p>
    <w:p>
      <w:pPr>
        <w:spacing w:after="60"/>
        <w:ind w:firstLine="216"/>
        <w:jc w:val="both"/>
      </w:pPr>
      <w:r>
        <w:rPr>
          <w:b w:val="0"/>
          <w:i w:val="0"/>
        </w:rPr>
        <w:t>We had expected transfer to be more faithful among cancer lines than to or from the non-transformed line (H3). The opposite held, driven by HepG2-RPE1. Shared p53 status and lineage predicted transferability better than transformation status, which suggests that reference lines for perturbation atlases should be chosen by lineage and cell state, including p53 status.</w:t>
      </w:r>
    </w:p>
    <w:p>
      <w:pPr>
        <w:spacing w:after="60"/>
        <w:ind w:firstLine="216"/>
        <w:jc w:val="both"/>
      </w:pPr>
      <w:r>
        <w:rPr>
          <w:b w:val="0"/>
          <w:i w:val="0"/>
        </w:rPr>
        <w:t>Response magnitude tracked DepMap gene effects in all three cancer lines, but the link was not line-specific: other lines' Chronos scores predicted it about as well. It reflects general essentiality. Libraries designed around differential dependencies, such as synthetic-lethal partners of cancer drivers</w:t>
      </w:r>
      <w:r>
        <w:rPr>
          <w:b w:val="0"/>
          <w:i w:val="0"/>
          <w:vertAlign w:val="superscript"/>
        </w:rPr>
        <w:t>61,62</w:t>
      </w:r>
      <w:r>
        <w:rPr>
          <w:b w:val="0"/>
          <w:i w:val="0"/>
        </w:rPr>
        <w:t>, would be needed to test line-specific dependency.</w:t>
      </w:r>
    </w:p>
    <w:p>
      <w:pPr>
        <w:spacing w:after="60"/>
        <w:ind w:firstLine="216"/>
        <w:jc w:val="both"/>
      </w:pPr>
      <w:r>
        <w:rPr>
          <w:b w:val="0"/>
          <w:i w:val="0"/>
        </w:rPr>
        <w:t>Methodologically, three practices made these conclusions possible: selecting genes on control cells only and excluding perturbation targets; scoring every method's prediction with the same pseudobulk pipeline, including the amended predicted-side DE test; and fixing hypotheses and decision rules before model fitting. We also found that the Wilcoxon test is invalid for continuous predicted cells, a pitfall worth checking in other benchmarks. We did not run a large pretrained model such as State on the same splits, so we make no claim about how CASTER compares with them.</w:t>
      </w:r>
    </w:p>
    <w:p>
      <w:pPr>
        <w:keepNext/>
        <w:spacing w:before="100" w:after="60"/>
      </w:pPr>
      <w:r>
        <w:rPr>
          <w:b/>
          <w:i w:val="0"/>
          <w:color w:val="A81F2D"/>
          <w:sz w:val="17"/>
        </w:rPr>
        <w:t>Limitations of the study</w:t>
      </w:r>
    </w:p>
    <w:p>
      <w:pPr>
        <w:spacing w:after="60"/>
        <w:ind w:firstLine="216"/>
        <w:jc w:val="both"/>
      </w:pPr>
      <w:r>
        <w:rPr>
          <w:b w:val="0"/>
          <w:i w:val="0"/>
        </w:rPr>
        <w:t>This study has several limitations. First, it covers four lines, three of them cancer lines from different lineages; with so few lines, line generalisation cannot be separated from lineage or p53 status, and conclusions about cancer in general require many more lines. Second, compute and bandwidth limits led us to use at most 32 cells per perturbation, which caps the achievable accuracy (noise ceilings), and to train compact models on CPUs. Third, CASTER represents a perturbation by its observed effect elsewhere, so it cannot predict perturbations never observed in any line. Fourth, the dependency analyses rely on CRISPR knockout fitness, whereas the screens use CRISPRi knockdown, and the four screens differ in effector construct, time point and sequencing depth. Fifth, the calibrated metrics and several controls were added after the pre-specified analysis and are exploratory. Sixth, we did not compare with a large pretrained perturbation model. Finally, this work used public data only and did not test any prediction experimentally.</w:t>
      </w:r>
    </w:p>
    <w:p>
      <w:pPr>
        <w:keepNext/>
        <w:spacing w:before="160" w:after="60"/>
      </w:pPr>
      <w:r>
        <w:rPr>
          <w:b/>
          <w:i w:val="0"/>
          <w:color w:val="A81F2D"/>
          <w:sz w:val="18"/>
        </w:rPr>
        <w:t>RESOURCE AVAILABILITY</w:t>
      </w:r>
    </w:p>
    <w:p>
      <w:pPr>
        <w:keepNext/>
        <w:spacing w:before="100" w:after="60"/>
      </w:pPr>
      <w:r>
        <w:rPr>
          <w:b/>
          <w:i/>
          <w:color w:val="A81F2D"/>
          <w:sz w:val="17"/>
        </w:rPr>
        <w:t>Lead contact</w:t>
      </w:r>
    </w:p>
    <w:p>
      <w:pPr>
        <w:spacing w:after="60"/>
        <w:jc w:val="both"/>
      </w:pPr>
      <w:r>
        <w:rPr>
          <w:b w:val="0"/>
          <w:i w:val="0"/>
        </w:rPr>
        <w:t>Requests for further information should be directed to the lead contact [to be added].</w:t>
      </w:r>
    </w:p>
    <w:p>
      <w:pPr>
        <w:keepNext/>
        <w:spacing w:before="100" w:after="60"/>
      </w:pPr>
      <w:r>
        <w:rPr>
          <w:b/>
          <w:i/>
          <w:color w:val="A81F2D"/>
          <w:sz w:val="17"/>
        </w:rPr>
        <w:t>Materials availability</w:t>
      </w:r>
    </w:p>
    <w:p>
      <w:pPr>
        <w:spacing w:after="60"/>
        <w:jc w:val="both"/>
      </w:pPr>
      <w:r>
        <w:rPr>
          <w:b w:val="0"/>
          <w:i w:val="0"/>
        </w:rPr>
        <w:t>This study did not generate new materials or new experimental data.</w:t>
      </w:r>
    </w:p>
    <w:p>
      <w:pPr>
        <w:keepNext/>
        <w:spacing w:before="100" w:after="60"/>
      </w:pPr>
      <w:r>
        <w:rPr>
          <w:b/>
          <w:i/>
          <w:color w:val="A81F2D"/>
          <w:sz w:val="17"/>
        </w:rPr>
        <w:t>Data and code availability</w:t>
      </w:r>
    </w:p>
    <w:p>
      <w:pPr>
        <w:pStyle w:val="ListBullet"/>
        <w:spacing w:after="30"/>
      </w:pPr>
      <w:r>
        <w:rPr>
          <w:b w:val="0"/>
          <w:i w:val="0"/>
        </w:rPr>
        <w:t>All data analysed are public: Replogle et al. 2022 and Nadig et al. 2025 CRISPRi Perturb-seq (Arc Institute knockdown-filtered concatenation on Hugging Face), DepMap 24Q4, STRING v12 and Reactome; identifiers are listed in the key resources table.</w:t>
      </w:r>
    </w:p>
    <w:p>
      <w:pPr>
        <w:pStyle w:val="ListBullet"/>
        <w:spacing w:after="30"/>
      </w:pPr>
      <w:r>
        <w:rPr>
          <w:b w:val="0"/>
          <w:i w:val="0"/>
        </w:rPr>
        <w:t>All code (data ingestion, CASTER, baselines, PertBench, statistics, figures and this manuscript) is in the canpert repository [URL/DOI to be added on deposition]. Every number in the paper is generated from reports/results.json; every figure panel ships the CSV it is drawn from.</w:t>
      </w:r>
    </w:p>
    <w:p>
      <w:pPr>
        <w:pStyle w:val="ListBullet"/>
        <w:spacing w:after="30"/>
      </w:pPr>
      <w:r>
        <w:rPr>
          <w:b w:val="0"/>
          <w:i w:val="0"/>
        </w:rPr>
        <w:t>The pre-specified protocol and its freeze point are in RESEARCH_PROTOCOL.md (git tag protocol-v1.0).</w:t>
      </w:r>
    </w:p>
    <w:p>
      <w:pPr>
        <w:keepNext/>
        <w:spacing w:before="160" w:after="60"/>
      </w:pPr>
      <w:r>
        <w:rPr>
          <w:b/>
          <w:i w:val="0"/>
          <w:color w:val="A81F2D"/>
          <w:sz w:val="18"/>
        </w:rPr>
        <w:t>ACKNOWLEDGMENTS</w:t>
      </w:r>
    </w:p>
    <w:p>
      <w:pPr>
        <w:spacing w:after="60"/>
        <w:jc w:val="both"/>
      </w:pPr>
      <w:r>
        <w:rPr>
          <w:b w:val="0"/>
          <w:i w:val="0"/>
        </w:rPr>
        <w:t>We thank the authors of the Replogle et al. and Nadig et al. Perturb-seq studies, the Arc Institute for releasing the processed data, and the DepMap, STRING and Reactome teams. [Funding to be added.]</w:t>
      </w:r>
    </w:p>
    <w:p>
      <w:pPr>
        <w:keepNext/>
        <w:spacing w:before="160" w:after="60"/>
      </w:pPr>
      <w:r>
        <w:rPr>
          <w:b/>
          <w:i w:val="0"/>
          <w:color w:val="A81F2D"/>
          <w:sz w:val="18"/>
        </w:rPr>
        <w:t>AUTHOR CONTRIBUTIONS</w:t>
      </w:r>
    </w:p>
    <w:p>
      <w:pPr>
        <w:spacing w:after="60"/>
        <w:jc w:val="both"/>
      </w:pPr>
      <w:r>
        <w:rPr>
          <w:b w:val="0"/>
          <w:i w:val="0"/>
        </w:rPr>
        <w:t>[To be completed by the authors.]</w:t>
      </w:r>
    </w:p>
    <w:p>
      <w:pPr>
        <w:keepNext/>
        <w:spacing w:before="160" w:after="60"/>
      </w:pPr>
      <w:r>
        <w:rPr>
          <w:b/>
          <w:i w:val="0"/>
          <w:color w:val="A81F2D"/>
          <w:sz w:val="18"/>
        </w:rPr>
        <w:t>DECLARATION OF INTERESTS</w:t>
      </w:r>
    </w:p>
    <w:p>
      <w:pPr>
        <w:spacing w:after="60"/>
        <w:jc w:val="both"/>
      </w:pPr>
      <w:r>
        <w:rPr>
          <w:b w:val="0"/>
          <w:i w:val="0"/>
        </w:rPr>
        <w:t>The authors declare no competing interests. [To be confirmed by the authors.]</w:t>
      </w:r>
    </w:p>
    <w:p>
      <w:pPr>
        <w:keepNext/>
        <w:spacing w:before="160" w:after="60"/>
      </w:pPr>
      <w:r>
        <w:rPr>
          <w:b/>
          <w:i w:val="0"/>
          <w:color w:val="A81F2D"/>
          <w:sz w:val="18"/>
        </w:rPr>
        <w:t>DECLARATION OF GENERATIVE AI AND AI-ASSISTED TECHNOLOGIES</w:t>
      </w:r>
    </w:p>
    <w:p>
      <w:pPr>
        <w:spacing w:after="60"/>
        <w:jc w:val="both"/>
      </w:pPr>
      <w:r>
        <w:rPr>
          <w:b w:val="0"/>
          <w:i w:val="0"/>
        </w:rPr>
        <w:t>The authors used Claude (Anthropic), an AI assistant, as a coding and writing tool. It wrote the analysis code (data access, CASTER, baselines, evaluation and statistics), ran the computational experiments on the authors' workstation, produced the figures, and drafted and formatted the manuscript and its revisions, under the authors' direction. The study design, the pre-specified protocol and its amendments, and the interpretation were reviewed by the authors, who checked the results against the code and take full responsibility for the content.</w:t>
      </w:r>
    </w:p>
    <w:p>
      <w:pPr>
        <w:keepNext/>
        <w:spacing w:before="160" w:after="60"/>
      </w:pPr>
      <w:r>
        <w:rPr>
          <w:b/>
          <w:i w:val="0"/>
          <w:color w:val="A81F2D"/>
          <w:sz w:val="18"/>
        </w:rPr>
        <w:t>SUPPLEMENTAL INFORMATION</w:t>
      </w:r>
    </w:p>
    <w:p>
      <w:pPr>
        <w:spacing w:after="60"/>
        <w:jc w:val="both"/>
      </w:pPr>
      <w:r>
        <w:rPr>
          <w:b w:val="0"/>
          <w:i w:val="0"/>
        </w:rPr>
        <w:t>Tables S1-S11 and Figures S1-S15 with their legends follow the STAR Methods.</w:t>
      </w:r>
    </w:p>
    <w:p>
      <w:pPr>
        <w:keepNext/>
        <w:spacing w:before="160" w:after="60"/>
      </w:pPr>
      <w:r>
        <w:rPr>
          <w:b/>
          <w:i w:val="0"/>
          <w:color w:val="A81F2D"/>
          <w:sz w:val="18"/>
        </w:rPr>
        <w:t>REFERENCES</w:t>
      </w:r>
    </w:p>
    <w:p>
      <w:pPr>
        <w:spacing w:after="30"/>
        <w:ind w:left="288" w:hanging="288"/>
      </w:pPr>
      <w:r>
        <w:rPr>
          <w:sz w:val="13"/>
        </w:rPr>
        <w:t>1. Dixit, A., Parnas, O., Li, B., Chen, J., Fulco, C.P., Jerby-Arnon, L., Marjanovic, N.D., Dionne, D., Burks, T., Raychowdhury, R., et al. (2016). Perturb-Seq: dissecting molecular circuits with scalable single-cell RNA profiling of pooled genetic screens. Cell 167, 1853-1866.e17. https://doi.org/10.1016/j.cell.2016.11.038.</w:t>
      </w:r>
    </w:p>
    <w:p>
      <w:pPr>
        <w:spacing w:after="30"/>
        <w:ind w:left="288" w:hanging="288"/>
      </w:pPr>
      <w:r>
        <w:rPr>
          <w:sz w:val="13"/>
        </w:rPr>
        <w:t>2. Adamson, B., Norman, T.M., Jost, M., Cho, M.Y., Nunez, J.K., Chen, Y., Villalta, J.E., Gilbert, L.A., Horlbeck, M.A., Hein, M.Y., et al. (2016). A multiplexed single-cell CRISPR screening platform enables systematic dissection of the unfolded protein response. Cell 167, 1867-1882.e21. https://doi.org/10.1016/j.cell.2016.11.048.</w:t>
      </w:r>
    </w:p>
    <w:p>
      <w:pPr>
        <w:spacing w:after="30"/>
        <w:ind w:left="288" w:hanging="288"/>
      </w:pPr>
      <w:r>
        <w:rPr>
          <w:sz w:val="13"/>
        </w:rPr>
        <w:t>3. Jaitin, D.A., Weiner, A., Yofe, I., Lara-Astiaso, D., Keren-Shaul, H., David, E., Salame, T.M., Tanay, A., van Oudenaarden, A., and Amit, I. (2016). Dissecting immune circuits by linking CRISPR-pooled screens with single-cell RNA-seq. Cell 167, 1883-1896.e15. https://doi.org/10.1016/j.cell.2016.11.039.</w:t>
      </w:r>
    </w:p>
    <w:p>
      <w:pPr>
        <w:spacing w:after="30"/>
        <w:ind w:left="288" w:hanging="288"/>
      </w:pPr>
      <w:r>
        <w:rPr>
          <w:sz w:val="13"/>
        </w:rPr>
        <w:t>4. Datlinger, P., Rendeiro, A.F., Schmidl, C., Krausgruber, T., Traxler, P., Klughammer, J., Schuster, L.C., Kuchler, A., Alpar, D., and Bock, C. (2017). Pooled CRISPR screening with single-cell transcriptome readout. Nat. Methods 14, 297-301. https://doi.org/10.1038/nmeth.4177.</w:t>
      </w:r>
    </w:p>
    <w:p>
      <w:pPr>
        <w:spacing w:after="30"/>
        <w:ind w:left="288" w:hanging="288"/>
      </w:pPr>
      <w:r>
        <w:rPr>
          <w:sz w:val="13"/>
        </w:rPr>
        <w:t>5. Qi, L.S., Larson, M.H., Gilbert, L.A., Doudna, J.A., Weissman, J.S., Arkin, A.P., and Lim, W.A. (2013). Repurposing CRISPR as an RNA-guided platform for sequence-specific control of gene expression. Cell 152, 1173-1183. https://doi.org/10.1016/j.cell.2013.02.022.</w:t>
      </w:r>
    </w:p>
    <w:p>
      <w:pPr>
        <w:spacing w:after="30"/>
        <w:ind w:left="288" w:hanging="288"/>
      </w:pPr>
      <w:r>
        <w:rPr>
          <w:sz w:val="13"/>
        </w:rPr>
        <w:t>6. Gilbert, L.A., Horlbeck, M.A., Adamson, B., Villalta, J.E., Chen, Y., Whitehead, E.H., Guimaraes, C., Panning, B., Ploegh, H.L., Bassik, M.C., et al. (2014). Genome-scale CRISPR-mediated control of gene repression and activation. Cell 159, 647-661. https://doi.org/10.1016/j.cell.2014.09.029.</w:t>
      </w:r>
    </w:p>
    <w:p>
      <w:pPr>
        <w:spacing w:after="30"/>
        <w:ind w:left="288" w:hanging="288"/>
      </w:pPr>
      <w:r>
        <w:rPr>
          <w:sz w:val="13"/>
        </w:rPr>
        <w:t>7. Replogle, J.M., Norman, T.M., Xu, A., Hussmann, J.A., Chen, J., Cogan, J.Z., Meer, E.J., Terry, J.M., Riordan, D.P., Srinivas, N., et al. (2020). Combinatorial single-cell CRISPR screens by direct guide RNA capture and targeted sequencing. Nat. Biotechnol. 38, 954-961. https://doi.org/10.1038/s41587-020-0470-y.</w:t>
      </w:r>
    </w:p>
    <w:p>
      <w:pPr>
        <w:spacing w:after="30"/>
        <w:ind w:left="288" w:hanging="288"/>
      </w:pPr>
      <w:r>
        <w:rPr>
          <w:sz w:val="13"/>
        </w:rPr>
        <w:t>8. Replogle, J.M., Saunders, R.A., Pogson, A.N., Hussmann, J.A., Lenail, A., Guna, A., Mascibroda, L., Wagner, E.J., Adelman, K., Lithwick-Yanai, G., et al. (2022). Mapping information-rich genotype-phenotype landscapes with genome-scale Perturb-seq. Cell 185, 2559-2575.e28. https://doi.org/10.1016/j.cell.2022.05.013.</w:t>
      </w:r>
    </w:p>
    <w:p>
      <w:pPr>
        <w:spacing w:after="30"/>
        <w:ind w:left="288" w:hanging="288"/>
      </w:pPr>
      <w:r>
        <w:rPr>
          <w:sz w:val="13"/>
        </w:rPr>
        <w:t>9. Norman, T.M., Horlbeck, M.A., Replogle, J.M., Ge, A.Y., Xu, A., Jost, M., Gilbert, L.A., and Weissman, J.S. (2019). Exploring genetic interaction manifolds constructed from rich single-cell phenotypes. Science 365, 786-793. https://doi.org/10.1126/science.aax4438.</w:t>
      </w:r>
    </w:p>
    <w:p>
      <w:pPr>
        <w:spacing w:after="30"/>
        <w:ind w:left="288" w:hanging="288"/>
      </w:pPr>
      <w:r>
        <w:rPr>
          <w:sz w:val="13"/>
        </w:rPr>
        <w:t>10. Jiang, L., Dalgarno, C., Papalexi, E., Mascio, I., Wessels, H.-H., Yun, H., Iremadze, N., Lithwick-Yanai, G., Lipson, D., and Satija, R. (2025). Systematic reconstruction of molecular pathway signatures using scalable single-cell perturbation screens. Nat. Cell Biol. 27, 505-517. https://doi.org/10.1038/s41556-025-01622-z.</w:t>
      </w:r>
    </w:p>
    <w:p>
      <w:pPr>
        <w:spacing w:after="30"/>
        <w:ind w:left="288" w:hanging="288"/>
      </w:pPr>
      <w:r>
        <w:rPr>
          <w:sz w:val="13"/>
        </w:rPr>
        <w:t>11. Przybyla, L., and Gilbert, L.A. (2022). A new era in functional genomics screens. Nat. Rev. Genet. 23, 89-103. https://doi.org/10.1038/s41576-021-00409-w.</w:t>
      </w:r>
    </w:p>
    <w:p>
      <w:pPr>
        <w:spacing w:after="30"/>
        <w:ind w:left="288" w:hanging="288"/>
      </w:pPr>
      <w:r>
        <w:rPr>
          <w:sz w:val="13"/>
        </w:rPr>
        <w:t>12. Frangieh, C.J., Melms, J.C., Thakore, P.I., Geiger-Schuller, K.R., Ho, P., Luoma, A.M., Cleary, B., Jerby-Arnon, L., Malu, S., Cuoco, M.S., et al. (2021). Multimodal pooled Perturb-CITE-seq screens in patient models define mechanisms of cancer immune evasion. Nat. Genet. 53, 332-341. https://doi.org/10.1038/s41588-021-00779-1.</w:t>
      </w:r>
    </w:p>
    <w:p>
      <w:pPr>
        <w:spacing w:after="30"/>
        <w:ind w:left="288" w:hanging="288"/>
      </w:pPr>
      <w:r>
        <w:rPr>
          <w:sz w:val="13"/>
        </w:rPr>
        <w:t>13. Papalexi, E., Mimitou, E.P., Butler, A.W., Foster, S., Bracken, B., Mauck, W.M., Wessels, H.-H., Hao, Y., Yeung, B.Z., Smibert, P., and Satija, R. (2021). Characterizing the molecular regulation of inhibitory immune checkpoints with multimodal single-cell screens. Nat. Genet. 53, 322-331. https://doi.org/10.1038/s41588-021-00778-2.</w:t>
      </w:r>
    </w:p>
    <w:p>
      <w:pPr>
        <w:spacing w:after="30"/>
        <w:ind w:left="288" w:hanging="288"/>
      </w:pPr>
      <w:r>
        <w:rPr>
          <w:sz w:val="13"/>
        </w:rPr>
        <w:t>14. Ursu, O., Neal, J.T., Shea, E., Thakore, P.I., Jerby-Arnon, L., Nguyen, L., Dionne, D., Diaz, C., Bauman, J., Mosaad, M.M., et al. (2022). Massively parallel phenotyping of coding variants in cancer with Perturb-seq. Nat. Biotechnol. 40, 896-905. https://doi.org/10.1038/s41587-021-01160-7.</w:t>
      </w:r>
    </w:p>
    <w:p>
      <w:pPr>
        <w:spacing w:after="30"/>
        <w:ind w:left="288" w:hanging="288"/>
      </w:pPr>
      <w:r>
        <w:rPr>
          <w:sz w:val="13"/>
        </w:rPr>
        <w:t>15. McFarland, J.M., Paolella, B.R., Warren, A., Geiger-Schuller, K., Shibue, T., Rothberg, M., Kuksenko, O., Colgan, W.N., Jones, A., Chambers, E., et al. (2020). Multiplexed single-cell transcriptional response profiling to define cancer vulnerabilities and drug mechanisms of action. Nat. Commun. 11, 4296. https://doi.org/10.1038/s41467-020-17440-w.</w:t>
      </w:r>
    </w:p>
    <w:p>
      <w:pPr>
        <w:spacing w:after="30"/>
        <w:ind w:left="288" w:hanging="288"/>
      </w:pPr>
      <w:r>
        <w:rPr>
          <w:sz w:val="13"/>
        </w:rPr>
        <w:t>16. McFaline-Figueroa, J.L., Srivatsan, S., Hill, A.J., Gasperini, M., Jackson, D.L., Saunders, L., Domcke, S., Regalado, S.G., Lazarchuck, P., Alvarez, S., et al. (2024). Multiplex single-cell chemical genomics reveals the kinase dependence of the response to targeted therapy. Cell Genom. 4, 100487. https://doi.org/10.1016/j.xgen.2023.100487.</w:t>
      </w:r>
    </w:p>
    <w:p>
      <w:pPr>
        <w:spacing w:after="30"/>
        <w:ind w:left="288" w:hanging="288"/>
      </w:pPr>
      <w:r>
        <w:rPr>
          <w:sz w:val="13"/>
        </w:rPr>
        <w:t>17. Hanahan, D., and Weinberg, R.A. (2011). Hallmarks of cancer: the next generation. Cell 144, 646-674. https://doi.org/10.1016/j.cell.2011.02.013.</w:t>
      </w:r>
    </w:p>
    <w:p>
      <w:pPr>
        <w:spacing w:after="30"/>
        <w:ind w:left="288" w:hanging="288"/>
      </w:pPr>
      <w:r>
        <w:rPr>
          <w:sz w:val="13"/>
        </w:rPr>
        <w:t>18. Hanahan, D. (2022). Hallmarks of cancer: new dimensions. Cancer Discov. 12, 31-46. https://doi.org/10.1158/2159-8290.CD-21-1059.</w:t>
      </w:r>
    </w:p>
    <w:p>
      <w:pPr>
        <w:spacing w:after="30"/>
        <w:ind w:left="288" w:hanging="288"/>
      </w:pPr>
      <w:r>
        <w:rPr>
          <w:sz w:val="13"/>
        </w:rPr>
        <w:t>19. Kinker, G.S., Greenwald, A.C., Tal, R., Orlova, Z., Cuoco, M.S., McFarland, J.M., Warren, A., Rodman, C., Roth, J.A., Bender, S.A., et al. (2020). Pan-cancer single-cell RNA-seq identifies recurring programs of cellular heterogeneity. Nat. Genet. 52, 1208-1218. https://doi.org/10.1038/s41588-020-00726-6.</w:t>
      </w:r>
    </w:p>
    <w:p>
      <w:pPr>
        <w:spacing w:after="30"/>
        <w:ind w:left="288" w:hanging="288"/>
      </w:pPr>
      <w:r>
        <w:rPr>
          <w:sz w:val="13"/>
        </w:rPr>
        <w:t>20. Gavish, A., Tyler, M., Greenwald, A.C., Hoefflin, R., Simkin, D., Tschernichovsky, R., Galili Darnell, N., Somech, E., Barbolin, C., Antman, T., et al. (2023). Hallmarks of transcriptional intratumour heterogeneity across a thousand tumours. Nature 618, 598-606. https://doi.org/10.1038/s41586-023-06130-4.</w:t>
      </w:r>
    </w:p>
    <w:p>
      <w:pPr>
        <w:spacing w:after="30"/>
        <w:ind w:left="288" w:hanging="288"/>
      </w:pPr>
      <w:r>
        <w:rPr>
          <w:sz w:val="13"/>
        </w:rPr>
        <w:t>21. Bunne, C., Roohani, Y., Rosen, Y., Gupta, A., Zhang, X., Roed, M., Alexandrov, T., AlQuraishi, M., Brennan, P., Burkhardt, D.B., et al. (2024). How to build the virtual cell with artificial intelligence: priorities and opportunities. Cell 187, 7045-7063. https://doi.org/10.1016/j.cell.2024.11.015.</w:t>
      </w:r>
    </w:p>
    <w:p>
      <w:pPr>
        <w:spacing w:after="30"/>
        <w:ind w:left="288" w:hanging="288"/>
      </w:pPr>
      <w:r>
        <w:rPr>
          <w:sz w:val="13"/>
        </w:rPr>
        <w:t>22. Rood, J.E., Hupalowska, A., and Regev, A. (2024). Toward a foundation model of causal cell and tissue biology with a Perturbation Cell and Tissue Atlas. Cell 187, 4520-4545. https://doi.org/10.1016/j.cell.2024.07.035.</w:t>
      </w:r>
    </w:p>
    <w:p>
      <w:pPr>
        <w:spacing w:after="30"/>
        <w:ind w:left="288" w:hanging="288"/>
      </w:pPr>
      <w:r>
        <w:rPr>
          <w:sz w:val="13"/>
        </w:rPr>
        <w:t>23. Lotfollahi, M., Wolf, F.A., and Theis, F.J. (2019). scGen predicts single-cell perturbation responses. Nat. Methods 16, 715-721. https://doi.org/10.1038/s41592-019-0494-8.</w:t>
      </w:r>
    </w:p>
    <w:p>
      <w:pPr>
        <w:spacing w:after="30"/>
        <w:ind w:left="288" w:hanging="288"/>
      </w:pPr>
      <w:r>
        <w:rPr>
          <w:sz w:val="13"/>
        </w:rPr>
        <w:t>24. Lotfollahi, M., Klimovskaia Susmelj, A., De Donno, C., Hetzel, L., Ji, Y., Ibarra, I.L., Srivatsan, S.R., Naghipourfar, M., Daza, R.M., Martin, B., et al. (2023). Predicting cellular responses to complex perturbations in high-throughput screens. Mol. Syst. Biol. 19, e11517. https://doi.org/10.15252/msb.202211517.</w:t>
      </w:r>
    </w:p>
    <w:p>
      <w:pPr>
        <w:spacing w:after="30"/>
        <w:ind w:left="288" w:hanging="288"/>
      </w:pPr>
      <w:r>
        <w:rPr>
          <w:sz w:val="13"/>
        </w:rPr>
        <w:t>25. Lopez, R., Regier, J., Cole, M.B., Jordan, M.I., and Yosef, N. (2018). Deep generative modeling for single-cell transcriptomics. Nat. Methods 15, 1053-1058. https://doi.org/10.1038/s41592-018-0229-2.</w:t>
      </w:r>
    </w:p>
    <w:p>
      <w:pPr>
        <w:spacing w:after="30"/>
        <w:ind w:left="288" w:hanging="288"/>
      </w:pPr>
      <w:r>
        <w:rPr>
          <w:sz w:val="13"/>
        </w:rPr>
        <w:t>26. Bereket, M., and Karaletsos, T. (2023). Modelling cellular perturbations with the sparse additive mechanism shift variational autoencoder. In Advances in Neural Information Processing Systems 36.</w:t>
      </w:r>
    </w:p>
    <w:p>
      <w:pPr>
        <w:spacing w:after="30"/>
        <w:ind w:left="288" w:hanging="288"/>
      </w:pPr>
      <w:r>
        <w:rPr>
          <w:sz w:val="13"/>
        </w:rPr>
        <w:t>27. Piran, Z., Cohen, N., Hoshen, Y., and Nitzan, M. (2024). Disentanglement of single-cell data with biolord. Nat. Biotechnol. 42, 1678-1683. https://doi.org/10.1038/s41587-023-02079-x.</w:t>
      </w:r>
    </w:p>
    <w:p>
      <w:pPr>
        <w:spacing w:after="30"/>
        <w:ind w:left="288" w:hanging="288"/>
      </w:pPr>
      <w:r>
        <w:rPr>
          <w:sz w:val="13"/>
        </w:rPr>
        <w:t>28. Bunne, C., Stark, S.G., Gut, G., del Castillo, J.S., Levesque, M., Lehmann, K.-V., Pelkmans, L., Krause, A., and Ratsch, G. (2023). Learning single-cell perturbation responses using neural optimal transport. Nat. Methods 20, 1759-1768. https://doi.org/10.1038/s41592-023-01969-x.</w:t>
      </w:r>
    </w:p>
    <w:p>
      <w:pPr>
        <w:spacing w:after="30"/>
        <w:ind w:left="288" w:hanging="288"/>
      </w:pPr>
      <w:r>
        <w:rPr>
          <w:sz w:val="13"/>
        </w:rPr>
        <w:t>29. Roohani, Y., Huang, K., and Leskovec, J. (2024). Predicting transcriptional outcomes of novel multigene perturbations with GEARS. Nat. Biotechnol. 42, 927-935. https://doi.org/10.1038/s41587-023-01905-6.</w:t>
      </w:r>
    </w:p>
    <w:p>
      <w:pPr>
        <w:spacing w:after="30"/>
        <w:ind w:left="288" w:hanging="288"/>
      </w:pPr>
      <w:r>
        <w:rPr>
          <w:sz w:val="13"/>
        </w:rPr>
        <w:t>30. Theodoris, C.V., Xiao, L., Chopra, A., Chaffin, M.D., Al Sayed, Z.R., Hill, M.C., Mantineo, H., Brydon, E.M., Zeng, Z., Liu, X.S., et al. (2023). Transfer learning enables predictions in network biology. Nature 618, 616-624. https://doi.org/10.1038/s41586-023-06139-9.</w:t>
      </w:r>
    </w:p>
    <w:p>
      <w:pPr>
        <w:spacing w:after="30"/>
        <w:ind w:left="288" w:hanging="288"/>
      </w:pPr>
      <w:r>
        <w:rPr>
          <w:sz w:val="13"/>
        </w:rPr>
        <w:t>31. Cui, H., Wang, C., Maan, H., Pang, K., Luo, F., Duan, N., and Wang, B. (2024). scGPT: toward building a foundation model for single-cell multi-omics using generative AI. Nat. Methods 21, 1470-1480. https://doi.org/10.1038/s41592-024-02201-0.</w:t>
      </w:r>
    </w:p>
    <w:p>
      <w:pPr>
        <w:spacing w:after="30"/>
        <w:ind w:left="288" w:hanging="288"/>
      </w:pPr>
      <w:r>
        <w:rPr>
          <w:sz w:val="13"/>
        </w:rPr>
        <w:t>32. Hao, M., Gong, J., Zeng, X., Liu, C., Guo, Y., Cheng, X., Wang, T., Ma, J., Zhang, X., and Song, L. (2024). Large-scale foundation model on single-cell transcriptomics. Nat. Methods 21, 1481-1491. https://doi.org/10.1038/s41592-024-02305-7.</w:t>
      </w:r>
    </w:p>
    <w:p>
      <w:pPr>
        <w:spacing w:after="30"/>
        <w:ind w:left="288" w:hanging="288"/>
      </w:pPr>
      <w:r>
        <w:rPr>
          <w:sz w:val="13"/>
        </w:rPr>
        <w:t>33. Adduri, A.K., Gautam, D., Bevilacqua, B., Naghipourfar, M., Imran, A., Shah, R., Teyssier, N., Verma, R., Carpenter, C., Eraslan, B., et al. (2026). Predicting cellular responses to perturbation across diverse contexts with State. Cell 189, 5914-5931. https://doi.org/10.1016/j.cell.2026.07.052.</w:t>
      </w:r>
    </w:p>
    <w:p>
      <w:pPr>
        <w:spacing w:after="30"/>
        <w:ind w:left="288" w:hanging="288"/>
      </w:pPr>
      <w:r>
        <w:rPr>
          <w:sz w:val="13"/>
        </w:rPr>
        <w:t>34. Ahlmann-Eltze, C., Huber, W., and Anders, S. (2025). Deep-learning-based gene perturbation effect prediction does not yet outperform simple linear baselines. Nat. Methods 22, 1657-1661. https://doi.org/10.1038/s41592-025-02772-6.</w:t>
      </w:r>
    </w:p>
    <w:p>
      <w:pPr>
        <w:spacing w:after="30"/>
        <w:ind w:left="288" w:hanging="288"/>
      </w:pPr>
      <w:r>
        <w:rPr>
          <w:sz w:val="13"/>
        </w:rPr>
        <w:t>35. Kernfeld, E., Yang, Y., Weinstock, J.S., Battle, A., and Cahan, P. (2025). A comparison of computational methods for expression forecasting. Genome Biol. 26, 388.</w:t>
      </w:r>
    </w:p>
    <w:p>
      <w:pPr>
        <w:spacing w:after="30"/>
        <w:ind w:left="288" w:hanging="288"/>
      </w:pPr>
      <w:r>
        <w:rPr>
          <w:sz w:val="13"/>
        </w:rPr>
        <w:t>36. Wu, Y., Wershof, E., Schmon, S., Nassar, M., Osinski, B., Eksi, R., Yan, Z., Stark, R., Zhang, K., and Graepel, T. (2025). PerturBench: benchmarking machine learning models for cellular perturbation analysis. In Advances in Neural Information Processing Systems 38 (Datasets and Benchmarks Track).</w:t>
      </w:r>
    </w:p>
    <w:p>
      <w:pPr>
        <w:spacing w:after="30"/>
        <w:ind w:left="288" w:hanging="288"/>
      </w:pPr>
      <w:r>
        <w:rPr>
          <w:sz w:val="13"/>
        </w:rPr>
        <w:t>37. Roohani, Y.H., Hua, T.J., Tung, P.-Y., Bounds, L.R., Yu, F.B., Dobin, A., Teyssier, N., Adduri, A., Woodrow, A., Plosky, B.S., and Mehta, R. (2025). Virtual Cell Challenge: toward a Turing test for the virtual cell. Cell 188, 3370-3374.</w:t>
      </w:r>
    </w:p>
    <w:p>
      <w:pPr>
        <w:spacing w:after="30"/>
        <w:ind w:left="288" w:hanging="288"/>
      </w:pPr>
      <w:r>
        <w:rPr>
          <w:sz w:val="13"/>
        </w:rPr>
        <w:t>38. Nadig, A., Replogle, J.M., Pogson, A.N., Murthy, M., McCarroll, S.A., Weissman, J.S., Robinson, E.B., and O'Connor, L.J. (2025). Transcriptome-wide analysis of differential expression in perturbation atlases. Nat. Genet. 57, 1228-1237. https://doi.org/10.1038/s41588-025-02169-3.</w:t>
      </w:r>
    </w:p>
    <w:p>
      <w:pPr>
        <w:spacing w:after="30"/>
        <w:ind w:left="288" w:hanging="288"/>
      </w:pPr>
      <w:r>
        <w:rPr>
          <w:sz w:val="13"/>
        </w:rPr>
        <w:t>39. Tsherniak, A., Vazquez, F., Montgomery, P.G., Weir, B.A., Kryukov, G., Cowley, G.S., Gill, S., Harrington, W.F., Pantel, S., Krill-Burger, J.M., et al. (2017). Defining a cancer dependency map. Cell 170, 564-576.e16. https://doi.org/10.1016/j.cell.2017.06.010.</w:t>
      </w:r>
    </w:p>
    <w:p>
      <w:pPr>
        <w:spacing w:after="30"/>
        <w:ind w:left="288" w:hanging="288"/>
      </w:pPr>
      <w:r>
        <w:rPr>
          <w:sz w:val="13"/>
        </w:rPr>
        <w:t>40. Dempster, J.M., Boyle, I., Vazquez, F., Root, D.E., Boehm, J.S., Hahn, W.C., Tsherniak, A., and McFarland, J.M. (2021). Chronos: a cell population dynamics model of CRISPR experiments that improves inference of gene fitness effects. Genome Biol. 22, 343. https://doi.org/10.1186/s13059-021-02540-7.</w:t>
      </w:r>
    </w:p>
    <w:p>
      <w:pPr>
        <w:spacing w:after="30"/>
        <w:ind w:left="288" w:hanging="288"/>
      </w:pPr>
      <w:r>
        <w:rPr>
          <w:sz w:val="13"/>
        </w:rPr>
        <w:t>41. Behan, F.M., Iorio, F., Picco, G., Goncalves, E., Beaver, C.M., Migliardi, G., Santos, R., Rao, Y., Sassi, F., Pinnelli, M., et al. (2019). Prioritization of cancer therapeutic targets using CRISPR-Cas9 screens. Nature 568, 511-516. https://doi.org/10.1038/s41586-019-1103-9.</w:t>
      </w:r>
    </w:p>
    <w:p>
      <w:pPr>
        <w:spacing w:after="30"/>
        <w:ind w:left="288" w:hanging="288"/>
      </w:pPr>
      <w:r>
        <w:rPr>
          <w:sz w:val="13"/>
        </w:rPr>
        <w:t>42. Pacini, C., Duncan, E., Goncalves, E., Gilbert, J., Bhosle, S., Horswell, S., Karakoc, E., Lightfoot, H., Curry, E., Muyas, F., et al. (2024). A comprehensive clinically informed map of dependencies in cancer cells and framework for target prioritization. Cancer Cell 42, 301-316.e9. https://doi.org/10.1016/j.ccell.2023.12.016.</w:t>
      </w:r>
    </w:p>
    <w:p>
      <w:pPr>
        <w:spacing w:after="30"/>
        <w:ind w:left="288" w:hanging="288"/>
      </w:pPr>
      <w:r>
        <w:rPr>
          <w:sz w:val="13"/>
        </w:rPr>
        <w:t>43. Bodnar, A.G., Ouellette, M., Frolkis, M., Holt, S.E., Chiu, C.P., Morin, G.B., Harley, C.B., Shay, J.W., Lichtsteiner, S., and Wright, W.E. (1998). Extension of life-span by introduction of telomerase into normal human cells. Science 279, 349-352. https://doi.org/10.1126/science.279.5349.349.</w:t>
      </w:r>
    </w:p>
    <w:p>
      <w:pPr>
        <w:spacing w:after="30"/>
        <w:ind w:left="288" w:hanging="288"/>
      </w:pPr>
      <w:r>
        <w:rPr>
          <w:sz w:val="13"/>
        </w:rPr>
        <w:t>44. Fischer, M. (2017). Census and evaluation of p53 target genes. Oncogene 36, 3943-3956. https://doi.org/10.1038/onc.2016.502.</w:t>
      </w:r>
    </w:p>
    <w:p>
      <w:pPr>
        <w:spacing w:after="30"/>
        <w:ind w:left="288" w:hanging="288"/>
      </w:pPr>
      <w:r>
        <w:rPr>
          <w:sz w:val="13"/>
        </w:rPr>
        <w:t>45. Gretton, A., Borgwardt, K.M., Rasch, M.J., Scholkopf, B., and Smola, A. (2012). A kernel two-sample test. J. Mach. Learn. Res. 13, 723-773.</w:t>
      </w:r>
    </w:p>
    <w:p>
      <w:pPr>
        <w:spacing w:after="30"/>
        <w:ind w:left="288" w:hanging="288"/>
      </w:pPr>
      <w:r>
        <w:rPr>
          <w:sz w:val="13"/>
        </w:rPr>
        <w:t>46. Szekely, G.J., and Rizzo, M.L. (2013). Energy statistics: a class of statistics based on distances. J. Stat. Plan. Inference 143, 1249-1272. https://doi.org/10.1016/j.jspi.2013.03.018.</w:t>
      </w:r>
    </w:p>
    <w:p>
      <w:pPr>
        <w:spacing w:after="30"/>
        <w:ind w:left="288" w:hanging="288"/>
      </w:pPr>
      <w:r>
        <w:rPr>
          <w:sz w:val="13"/>
        </w:rPr>
        <w:t>47. Perez, E., Strub, F., de Vries, H., Dumoulin, V., and Courville, A. (2018). FiLM: visual reasoning with a general conditioning layer. In Proceedings of the AAAI Conference on Artificial Intelligence 32, pp. 3942-3951.</w:t>
      </w:r>
    </w:p>
    <w:p>
      <w:pPr>
        <w:spacing w:after="30"/>
        <w:ind w:left="288" w:hanging="288"/>
      </w:pPr>
      <w:r>
        <w:rPr>
          <w:sz w:val="13"/>
        </w:rPr>
        <w:t>48. Miller, H.E., Mejia, G.M., et al. (2026). Deep learning perturbation models can outperform baselines on calibrated metrics. Nat. Biotechnol. Code: github.com/shiftbioscience/Perturbation-Models-Outperform-Baselines.</w:t>
      </w:r>
    </w:p>
    <w:p>
      <w:pPr>
        <w:spacing w:after="30"/>
        <w:ind w:left="288" w:hanging="288"/>
      </w:pPr>
      <w:r>
        <w:rPr>
          <w:sz w:val="13"/>
        </w:rPr>
        <w:t>49. Mejia, G.M., et al. (2025). Diversity by design: addressing mode collapse improves scRNA-seq perturbation modeling on well-calibrated metrics. Preprint at arXiv, arXiv:2506.22641.</w:t>
      </w:r>
    </w:p>
    <w:p>
      <w:pPr>
        <w:spacing w:after="30"/>
        <w:ind w:left="288" w:hanging="288"/>
      </w:pPr>
      <w:r>
        <w:rPr>
          <w:sz w:val="13"/>
        </w:rPr>
        <w:t>50. Tirosh, I., Izar, B., Prakadan, S.M., Wadsworth, M.H., Treacy, D., Trombetta, J.J., Rotem, A., Rodman, C., Lian, C., Murphy, G., et al. (2016). Dissecting the multicellular ecosystem of metastatic melanoma by single-cell RNA-seq. Science 352, 189-196. https://doi.org/10.1126/science.aad0501.</w:t>
      </w:r>
    </w:p>
    <w:p>
      <w:pPr>
        <w:spacing w:after="30"/>
        <w:ind w:left="288" w:hanging="288"/>
      </w:pPr>
      <w:r>
        <w:rPr>
          <w:sz w:val="13"/>
        </w:rPr>
        <w:t>51. Golomb, L., Volarevic, S., and Oren, M. (2014). p53 and ribosome biogenesis stress: the essentials. FEBS Lett. 588, 2571-2579. https://doi.org/10.1016/j.febslet.2014.04.014.</w:t>
      </w:r>
    </w:p>
    <w:p>
      <w:pPr>
        <w:spacing w:after="30"/>
        <w:ind w:left="288" w:hanging="288"/>
      </w:pPr>
      <w:r>
        <w:rPr>
          <w:sz w:val="13"/>
        </w:rPr>
        <w:t>52. Pelava, A., Schneider, C., and Watkins, N.J. (2016). The importance of ribosome production, and the 5S RNP-MDM2 pathway, in health and disease. Biochem. Soc. Trans. 44, 1086-1090. https://doi.org/10.1042/BST20160106.</w:t>
      </w:r>
    </w:p>
    <w:p>
      <w:pPr>
        <w:spacing w:after="30"/>
        <w:ind w:left="288" w:hanging="288"/>
      </w:pPr>
      <w:r>
        <w:rPr>
          <w:sz w:val="13"/>
        </w:rPr>
        <w:t>53. Lindstrom, M.S., Bartek, J., and Maya-Mendoza, A. (2022). p53 at the crossroad of DNA replication and ribosome biogenesis stress pathways. Cell Death Differ. 29, 972-982. https://doi.org/10.1038/s41418-022-00999-w.</w:t>
      </w:r>
    </w:p>
    <w:p>
      <w:pPr>
        <w:spacing w:after="30"/>
        <w:ind w:left="288" w:hanging="288"/>
      </w:pPr>
      <w:r>
        <w:rPr>
          <w:sz w:val="13"/>
        </w:rPr>
        <w:t>54. Milacic, M., Beavers, D., Conley, P., Gong, C., Gillespie, M., Griss, J., Haw, R., Jassal, B., Matthews, L., May, B., et al. (2024). The Reactome Pathway Knowledgebase 2024. Nucleic Acids Res. 52, D672-D678. https://doi.org/10.1093/nar/gkad1025.</w:t>
      </w:r>
    </w:p>
    <w:p>
      <w:pPr>
        <w:spacing w:after="30"/>
        <w:ind w:left="288" w:hanging="288"/>
      </w:pPr>
      <w:r>
        <w:rPr>
          <w:sz w:val="13"/>
        </w:rPr>
        <w:t>55. Szklarczyk, D., Kirsch, R., Koutrouli, M., Nastou, K., Mehryary, F., Hachilif, R., Gable, A.L., Fang, T., Doncheva, N.T., Pyysalo, S., et al. (2023). The STRING database in 2023: protein-protein association networks and functional enrichment analyses for any sequenced genome of interest. Nucleic Acids Res. 51, D638-D646. https://doi.org/10.1093/nar/gkac1000.</w:t>
      </w:r>
    </w:p>
    <w:p>
      <w:pPr>
        <w:spacing w:after="30"/>
        <w:ind w:left="288" w:hanging="288"/>
      </w:pPr>
      <w:r>
        <w:rPr>
          <w:sz w:val="13"/>
        </w:rPr>
        <w:t>56. Meyers, R.M., Bryan, J.G., McFarland, J.M., Weir, B.A., Sizemore, A.E., Xu, H., Dharia, N.V., Montgomery, P.G., Cowley, G.S., Pantel, S., et al. (2017). Computational correction of copy number effect improves specificity of CRISPR-Cas9 essentiality screens in cancer cells. Nat. Genet. 49, 1779-1784. https://doi.org/10.1038/ng.3984.</w:t>
      </w:r>
    </w:p>
    <w:p>
      <w:pPr>
        <w:spacing w:after="30"/>
        <w:ind w:left="288" w:hanging="288"/>
      </w:pPr>
      <w:r>
        <w:rPr>
          <w:sz w:val="13"/>
        </w:rPr>
        <w:t>57. Hart, T., Chandrashekhar, M., Aregger, M., Steinhart, Z., Brown, K.R., MacLeod, G., Mis, M., Zimmermann, M., Fradet-Turcotte, A., Sun, S., et al. (2015). High-resolution CRISPR screens reveal fitness genes and genotype-specific cancer liabilities. Cell 163, 1515-1526. https://doi.org/10.1016/j.cell.2015.11.015.</w:t>
      </w:r>
    </w:p>
    <w:p>
      <w:pPr>
        <w:spacing w:after="30"/>
        <w:ind w:left="288" w:hanging="288"/>
      </w:pPr>
      <w:r>
        <w:rPr>
          <w:sz w:val="13"/>
        </w:rPr>
        <w:t>58. Wang, T., Birsoy, K., Hughes, N.W., Krupczak, K.M., Post, Y., Wei, J.J., Lander, E.S., and Sabatini, D.M. (2015). Identification and characterization of essential genes in the human genome. Science 350, 1096-1101. https://doi.org/10.1126/science.aac7041.</w:t>
      </w:r>
    </w:p>
    <w:p>
      <w:pPr>
        <w:spacing w:after="30"/>
        <w:ind w:left="288" w:hanging="288"/>
      </w:pPr>
      <w:r>
        <w:rPr>
          <w:sz w:val="13"/>
        </w:rPr>
        <w:t>59. Blomen, V.A., Majek, P., Jae, L.T., Bigenzahn, J.W., Nieuwenhuis, J., Staring, J., Sacco, R., van Diemen, F.R., Olk, N., Stukalov, A., et al. (2015). Gene essentiality and synthetic lethality in haploid human cells. Science 350, 1092-1096. https://doi.org/10.1126/science.aac7557.</w:t>
      </w:r>
    </w:p>
    <w:p>
      <w:pPr>
        <w:spacing w:after="30"/>
        <w:ind w:left="288" w:hanging="288"/>
      </w:pPr>
      <w:r>
        <w:rPr>
          <w:sz w:val="13"/>
        </w:rPr>
        <w:t>60. Vinas Torne, R., et al. (2025). Systema: evaluating perturbation response prediction beyond systematic variation. Nat. Biotechnol. 44, 1050-1059.</w:t>
      </w:r>
    </w:p>
    <w:p>
      <w:pPr>
        <w:spacing w:after="30"/>
        <w:ind w:left="288" w:hanging="288"/>
      </w:pPr>
      <w:r>
        <w:rPr>
          <w:sz w:val="13"/>
        </w:rPr>
        <w:t>61. Lord, C.J., and Ashworth, A. (2017). PARP inhibitors: synthetic lethality in the clinic. Science 355, 1152-1158. https://doi.org/10.1126/science.aam7344.</w:t>
      </w:r>
    </w:p>
    <w:p>
      <w:pPr>
        <w:spacing w:after="30"/>
        <w:ind w:left="288" w:hanging="288"/>
      </w:pPr>
      <w:r>
        <w:rPr>
          <w:sz w:val="13"/>
        </w:rPr>
        <w:t>62. O'Neil, N.J., Bailey, M.L., and Hieter, P. (2017). Synthetic lethality and cancer. Nat. Rev. Genet. 18, 613-623. https://doi.org/10.1038/nrg.2017.47.</w:t>
      </w:r>
    </w:p>
    <w:p>
      <w:pPr>
        <w:spacing w:after="30"/>
        <w:ind w:left="288" w:hanging="288"/>
      </w:pPr>
      <w:r>
        <w:rPr>
          <w:sz w:val="13"/>
        </w:rPr>
        <w:t>63. Lozzio, C.B., and Lozzio, B.B. (1975). Human chronic myelogenous leukemia cell-line with positive Philadelphia chromosome. Blood 45, 321-334.</w:t>
      </w:r>
    </w:p>
    <w:p>
      <w:pPr>
        <w:spacing w:after="30"/>
        <w:ind w:left="288" w:hanging="288"/>
      </w:pPr>
      <w:r>
        <w:rPr>
          <w:sz w:val="13"/>
        </w:rPr>
        <w:t>64. Aden, D.P., Fogel, A., Plotkin, S., Damjanov, I., and Knowles, B.B. (1979). Controlled synthesis of HBsAg in a differentiated human liver carcinoma-derived cell line. Nature 282, 615-616. https://doi.org/10.1038/282615a0.</w:t>
      </w:r>
    </w:p>
    <w:p>
      <w:pPr>
        <w:spacing w:after="30"/>
        <w:ind w:left="288" w:hanging="288"/>
      </w:pPr>
      <w:r>
        <w:rPr>
          <w:sz w:val="13"/>
        </w:rPr>
        <w:t>65. Lopez-Terrada, D., Cheung, S.W., Finegold, M.J., and Knowles, B.B. (2009). Hep G2 is a hepatoblastoma-derived cell line. Hum. Pathol. 40, 1512-1515. https://doi.org/10.1016/j.humpath.2009.07.003.</w:t>
      </w:r>
    </w:p>
    <w:p>
      <w:pPr>
        <w:spacing w:after="30"/>
        <w:ind w:left="288" w:hanging="288"/>
      </w:pPr>
      <w:r>
        <w:rPr>
          <w:sz w:val="13"/>
        </w:rPr>
        <w:t>66. Schneider, U., Schwenk, H.U., and Bornkamm, G. (1977). Characterization of EBV-genome negative 'null' and 'T' cell lines derived from children with acute lymphoblastic leukemia and leukemic transformed non-Hodgkin lymphoma. Int. J. Cancer 19, 621-626. https://doi.org/10.1002/ijc.2910190505.</w:t>
      </w:r>
    </w:p>
    <w:p>
      <w:pPr>
        <w:spacing w:after="30"/>
        <w:ind w:left="288" w:hanging="288"/>
      </w:pPr>
      <w:r>
        <w:rPr>
          <w:sz w:val="13"/>
        </w:rPr>
        <w:t>67. Abraham, R.T., and Weiss, A. (2004). Jurkat T cells and development of the T-cell receptor signalling paradigm. Nat. Rev. Immunol. 4, 301-308. https://doi.org/10.1038/nri1330.</w:t>
      </w:r>
    </w:p>
    <w:p>
      <w:pPr>
        <w:spacing w:after="30"/>
        <w:ind w:left="288" w:hanging="288"/>
      </w:pPr>
      <w:r>
        <w:rPr>
          <w:sz w:val="13"/>
        </w:rPr>
        <w:t>68. Satija, R., Farrell, J.A., Gennert, D., Schier, A.F., and Regev, A. (2015). Spatial reconstruction of single-cell gene expression data. Nat. Biotechnol. 33, 495-502. https://doi.org/10.1038/nbt.3192.</w:t>
      </w:r>
    </w:p>
    <w:p>
      <w:pPr>
        <w:spacing w:after="30"/>
        <w:ind w:left="288" w:hanging="288"/>
      </w:pPr>
      <w:r>
        <w:rPr>
          <w:sz w:val="13"/>
        </w:rPr>
        <w:t>69. Hendrycks, D., and Gimpel, K. (2016). Gaussian error linear units (GELUs). Preprint at arXiv, arXiv:1606.08415.</w:t>
      </w:r>
    </w:p>
    <w:p>
      <w:pPr>
        <w:spacing w:after="30"/>
        <w:ind w:left="288" w:hanging="288"/>
      </w:pPr>
      <w:r>
        <w:rPr>
          <w:sz w:val="13"/>
        </w:rPr>
        <w:t>70. Vaswani, A., Shazeer, N., Parmar, N., Uszkoreit, J., Jones, L., Gomez, A.N., Kaiser, L., and Polosukhin, I. (2017). Attention is all you need. In Advances in Neural Information Processing Systems 30, pp. 5998-6008.</w:t>
      </w:r>
    </w:p>
    <w:p>
      <w:pPr>
        <w:spacing w:after="30"/>
        <w:ind w:left="288" w:hanging="288"/>
      </w:pPr>
      <w:r>
        <w:rPr>
          <w:sz w:val="13"/>
        </w:rPr>
        <w:t>71. Lee, J., Lee, Y., Kim, J., Kosiorek, A., Choi, S., and Teh, Y.W. (2019). Set transformer: a framework for attention-based permutation-invariant neural networks. In Proceedings of the 36th International Conference on Machine Learning (PMLR 97), pp. 3744-3753.</w:t>
      </w:r>
    </w:p>
    <w:p>
      <w:pPr>
        <w:spacing w:after="30"/>
        <w:ind w:left="288" w:hanging="288"/>
      </w:pPr>
      <w:r>
        <w:rPr>
          <w:sz w:val="13"/>
        </w:rPr>
        <w:t>72. Zaheer, M., Kottur, S., Ravanbakhsh, S., Poczos, B., Salakhutdinov, R.R., and Smola, A.J. (2017). Deep sets. In Advances in Neural Information Processing Systems 30, pp. 3391-3401.</w:t>
      </w:r>
    </w:p>
    <w:p>
      <w:pPr>
        <w:spacing w:after="30"/>
        <w:ind w:left="288" w:hanging="288"/>
      </w:pPr>
      <w:r>
        <w:rPr>
          <w:sz w:val="13"/>
        </w:rPr>
        <w:t>73. Ba, J.L., Kiros, J.R., and Hinton, G.E. (2016). Layer normalization. Preprint at arXiv, arXiv:1607.06450.</w:t>
      </w:r>
    </w:p>
    <w:p>
      <w:pPr>
        <w:spacing w:after="30"/>
        <w:ind w:left="288" w:hanging="288"/>
      </w:pPr>
      <w:r>
        <w:rPr>
          <w:sz w:val="13"/>
        </w:rPr>
        <w:t>74. Feydy, J., Sejourne, T., Vialard, F.-X., Amari, S., Trouve, A., and Peyre, G. (2019). Interpolating between optimal transport and MMD using Sinkhorn divergences. In Proceedings of the 22nd International Conference on Artificial Intelligence and Statistics (AISTATS), pp. 2681-2690.</w:t>
      </w:r>
    </w:p>
    <w:p>
      <w:pPr>
        <w:spacing w:after="30"/>
        <w:ind w:left="288" w:hanging="288"/>
      </w:pPr>
      <w:r>
        <w:rPr>
          <w:sz w:val="13"/>
        </w:rPr>
        <w:t>75. Loshchilov, I., and Hutter, F. (2019). Decoupled weight decay regularization. In International Conference on Learning Representations (ICLR).</w:t>
      </w:r>
    </w:p>
    <w:p>
      <w:pPr>
        <w:spacing w:after="30"/>
        <w:ind w:left="288" w:hanging="288"/>
      </w:pPr>
      <w:r>
        <w:rPr>
          <w:sz w:val="13"/>
        </w:rPr>
        <w:t>76. Paszke, A., Gross, S., Massa, F., Lerer, A., Bradbury, J., Chanan, G., Killeen, T., Lin, Z., Gimelshein, N., Antiga, L., et al. (2019). PyTorch: an imperative style, high-performance deep learning library. In Advances in Neural Information Processing Systems 32, pp. 8024-8035.</w:t>
      </w:r>
    </w:p>
    <w:p>
      <w:pPr>
        <w:spacing w:after="30"/>
        <w:ind w:left="288" w:hanging="288"/>
      </w:pPr>
      <w:r>
        <w:rPr>
          <w:sz w:val="13"/>
        </w:rPr>
        <w:t>77. Hoerl, A.E., and Kennard, R.W. (1970). Ridge regression: biased estimation for nonorthogonal problems. Technometrics 12, 55-67. https://doi.org/10.1080/00401706.1970.10488634.</w:t>
      </w:r>
    </w:p>
    <w:p>
      <w:pPr>
        <w:spacing w:after="30"/>
        <w:ind w:left="288" w:hanging="288"/>
      </w:pPr>
      <w:r>
        <w:rPr>
          <w:sz w:val="13"/>
        </w:rPr>
        <w:t>78. Lloyd, S. (1982). Least squares quantization in PCM. IEEE Trans. Inf. Theory 28, 129-137. https://doi.org/10.1109/TIT.1982.1056489.</w:t>
      </w:r>
    </w:p>
    <w:p>
      <w:pPr>
        <w:spacing w:after="30"/>
        <w:ind w:left="288" w:hanging="288"/>
      </w:pPr>
      <w:r>
        <w:rPr>
          <w:sz w:val="13"/>
        </w:rPr>
        <w:t>79. Hubert, L., and Arabie, P. (1985). Comparing partitions. J. Classif. 2, 193-218. https://doi.org/10.1007/BF01908075.</w:t>
      </w:r>
    </w:p>
    <w:p>
      <w:pPr>
        <w:spacing w:after="30"/>
        <w:ind w:left="288" w:hanging="288"/>
      </w:pPr>
      <w:r>
        <w:rPr>
          <w:sz w:val="13"/>
        </w:rPr>
        <w:t>80. Harris, C.R., Millman, K.J., van der Walt, S.J., Gommers, R., Virtanen, P., Cournapeau, D., Wieser, E., Taylor, J., Berg, S., Smith, N.J., et al. (2020). Array programming with NumPy. Nature 585, 357-362. https://doi.org/10.1038/s41586-020-2649-2.</w:t>
      </w:r>
    </w:p>
    <w:p>
      <w:pPr>
        <w:spacing w:after="30"/>
        <w:ind w:left="288" w:hanging="288"/>
      </w:pPr>
      <w:r>
        <w:rPr>
          <w:sz w:val="13"/>
        </w:rPr>
        <w:t>81. Virtanen, P., Gommers, R., Oliphant, T.E., Haberland, M., Reddy, T., Cournapeau, D., Burovski, E., Peterson, P., Weckesser, W., Bright, J., et al. (2020). SciPy 1.0: fundamental algorithms for scientific computing in Python. Nat. Methods 17, 261-272. https://doi.org/10.1038/s41592-019-0686-2.</w:t>
      </w:r>
    </w:p>
    <w:p>
      <w:pPr>
        <w:spacing w:after="30"/>
        <w:ind w:left="288" w:hanging="288"/>
      </w:pPr>
      <w:r>
        <w:rPr>
          <w:sz w:val="13"/>
        </w:rPr>
        <w:t>82. Pedregosa, F., Varoquaux, G., Gramfort, A., Michel, V., Thirion, B., Grisel, O., Blondel, M., Prettenhofer, P., Weiss, R., Dubourg, V., et al. (2011). Scikit-learn: machine learning in Python. J. Mach. Learn. Res. 12, 2825-2830.</w:t>
      </w:r>
    </w:p>
    <w:p>
      <w:pPr>
        <w:spacing w:after="30"/>
        <w:ind w:left="288" w:hanging="288"/>
      </w:pPr>
      <w:r>
        <w:rPr>
          <w:sz w:val="13"/>
        </w:rPr>
        <w:t>83. Hunter, J.D. (2007). Matplotlib: a 2D graphics environment. Comput. Sci. Eng. 9, 90-95. https://doi.org/10.1109/MCSE.2007.55.</w:t>
      </w:r>
    </w:p>
    <w:p>
      <w:pPr>
        <w:spacing w:after="30"/>
        <w:ind w:left="288" w:hanging="288"/>
      </w:pPr>
      <w:r>
        <w:rPr>
          <w:sz w:val="13"/>
        </w:rPr>
        <w:t>84. Wilcoxon, F. (1945). Individual comparisons by ranking methods. Biometrics Bull. 1, 80-83. https://doi.org/10.2307/3001968.</w:t>
      </w:r>
    </w:p>
    <w:p>
      <w:pPr>
        <w:spacing w:after="30"/>
        <w:ind w:left="288" w:hanging="288"/>
      </w:pPr>
      <w:r>
        <w:rPr>
          <w:sz w:val="13"/>
        </w:rPr>
        <w:t>85. Mann, H.B., and Whitney, D.R. (1947). On a test of whether one of two random variables is stochastically larger than the other. Ann. Math. Stat. 18, 50-60. https://doi.org/10.1214/aoms/1177730491.</w:t>
      </w:r>
    </w:p>
    <w:p>
      <w:pPr>
        <w:spacing w:after="30"/>
        <w:ind w:left="288" w:hanging="288"/>
      </w:pPr>
      <w:r>
        <w:rPr>
          <w:sz w:val="13"/>
        </w:rPr>
        <w:t>86. Benjamini, Y., and Hochberg, Y. (1995). Controlling the false discovery rate: a practical and powerful approach to multiple testing. J. R. Stat. Soc. B 57, 289-300.</w:t>
      </w:r>
    </w:p>
    <w:p>
      <w:pPr>
        <w:spacing w:after="30"/>
        <w:ind w:left="288" w:hanging="288"/>
      </w:pPr>
      <w:r>
        <w:rPr>
          <w:sz w:val="13"/>
        </w:rPr>
        <w:t>87. Squair, J.W., Gautier, M., Kathe, C., Anderson, M.A., James, N.D., Hutson, T.H., Hudelle, R., Qaiser, T., Matson, K.J.E., Barraud, Q., et al. (2021). Confronting false discoveries in single-cell differential expression. Nat. Commun. 12, 5692. https://doi.org/10.1038/s41467-021-25960-2.</w:t>
      </w:r>
    </w:p>
    <w:p>
      <w:pPr>
        <w:spacing w:after="30"/>
        <w:ind w:left="288" w:hanging="288"/>
      </w:pPr>
      <w:r>
        <w:rPr>
          <w:sz w:val="13"/>
        </w:rPr>
        <w:t>88. Soneson, C., and Robinson, M.D. (2018). Bias, robustness and scalability in single-cell differential expression analysis. Nat. Methods 15, 255-261. https://doi.org/10.1038/nmeth.4612.</w:t>
      </w:r>
    </w:p>
    <w:p>
      <w:pPr>
        <w:spacing w:after="30"/>
        <w:ind w:left="288" w:hanging="288"/>
      </w:pPr>
      <w:r>
        <w:rPr>
          <w:sz w:val="13"/>
        </w:rPr>
        <w:t>89. Davis, J., and Goadrich, M. (2006). The relationship between precision-recall and ROC curves. In Proceedings of the 23rd International Conference on Machine Learning, pp. 233-240. https://doi.org/10.1145/1143844.1143874.</w:t>
      </w:r>
    </w:p>
    <w:p>
      <w:pPr>
        <w:spacing w:after="30"/>
        <w:ind w:left="288" w:hanging="288"/>
      </w:pPr>
      <w:r>
        <w:rPr>
          <w:sz w:val="13"/>
        </w:rPr>
        <w:t>90. Saito, T., and Rehmsmeier, M. (2015). The precision-recall plot is more informative than the ROC plot when evaluating binary classifiers on imbalanced datasets. PLoS One 10, e0118432. https://doi.org/10.1371/journal.pone.0118432.</w:t>
      </w:r>
    </w:p>
    <w:p>
      <w:pPr>
        <w:spacing w:after="30"/>
        <w:ind w:left="288" w:hanging="288"/>
      </w:pPr>
      <w:r>
        <w:rPr>
          <w:sz w:val="13"/>
        </w:rPr>
        <w:t>91. Holm, S. (1979). A simple sequentially rejective multiple test procedure. Scand. J. Stat. 6, 65-70.</w:t>
      </w:r>
    </w:p>
    <w:p/>
    <w:p>
      <w:pPr>
        <w:sectPr>
          <w:pgSz w:w="12240" w:h="15840"/>
          <w:pgMar w:top="1080" w:right="1008" w:bottom="1008" w:left="1008" w:header="720" w:footer="720" w:gutter="0"/>
          <w:cols w:space="360" w:num="2"/>
          <w:docGrid w:linePitch="360"/>
        </w:sectPr>
      </w:pPr>
    </w:p>
    <w:p>
      <w:r>
        <w:rPr>
          <w:b/>
          <w:color w:val="A81F2D"/>
          <w:sz w:val="22"/>
        </w:rPr>
        <w:t>STAR★METHODS</w:t>
      </w:r>
    </w:p>
    <w:p>
      <w:pPr>
        <w:keepNext/>
        <w:spacing w:before="100" w:after="60"/>
      </w:pPr>
      <w:r>
        <w:rPr>
          <w:b/>
          <w:i w:val="0"/>
          <w:color w:val="A81F2D"/>
          <w:sz w:val="17"/>
        </w:rPr>
        <w:t>Key resources table</w:t>
      </w:r>
    </w:p>
    <w:tbl>
      <w:tblPr>
        <w:tblStyle w:val="TableGrid"/>
        <w:tblW w:type="auto" w:w="0"/>
        <w:tblLook w:firstColumn="1" w:firstRow="1" w:lastColumn="0" w:lastRow="0" w:noHBand="0" w:noVBand="1" w:val="04A0"/>
      </w:tblPr>
      <w:tblGrid>
        <w:gridCol w:w="3408"/>
        <w:gridCol w:w="3408"/>
        <w:gridCol w:w="3408"/>
      </w:tblGrid>
      <w:tr>
        <w:tc>
          <w:tcPr>
            <w:tcW w:type="dxa" w:w="4320"/>
          </w:tcPr>
          <w:p>
            <w:r/>
            <w:r>
              <w:rPr>
                <w:b/>
                <w:color w:val="A81F2D"/>
                <w:sz w:val="13"/>
              </w:rPr>
              <w:t>REAGENT or RESOURCE</w:t>
            </w:r>
          </w:p>
        </w:tc>
        <w:tc>
          <w:tcPr>
            <w:tcW w:type="dxa" w:w="2736"/>
          </w:tcPr>
          <w:p>
            <w:r/>
            <w:r>
              <w:rPr>
                <w:b/>
                <w:color w:val="A81F2D"/>
                <w:sz w:val="13"/>
              </w:rPr>
              <w:t>SOURCE</w:t>
            </w:r>
          </w:p>
        </w:tc>
        <w:tc>
          <w:tcPr>
            <w:tcW w:type="dxa" w:w="3168"/>
          </w:tcPr>
          <w:p>
            <w:r/>
            <w:r>
              <w:rPr>
                <w:b/>
                <w:color w:val="A81F2D"/>
                <w:sz w:val="13"/>
              </w:rPr>
              <w:t>IDENTIFIER</w:t>
            </w:r>
          </w:p>
        </w:tc>
      </w:tr>
      <w:tr>
        <w:tc>
          <w:tcPr>
            <w:tcW w:type="dxa" w:w="4320"/>
          </w:tcPr>
          <w:p>
            <w:r/>
            <w:r>
              <w:rPr>
                <w:sz w:val="13"/>
              </w:rPr>
              <w:t>Deposited data</w:t>
            </w:r>
          </w:p>
        </w:tc>
        <w:tc>
          <w:tcPr>
            <w:tcW w:type="dxa" w:w="2736"/>
          </w:tcPr>
          <w:p>
            <w:r/>
            <w:r>
              <w:rPr>
                <w:sz w:val="13"/>
              </w:rPr>
            </w:r>
          </w:p>
        </w:tc>
        <w:tc>
          <w:tcPr>
            <w:tcW w:type="dxa" w:w="3168"/>
          </w:tcPr>
          <w:p>
            <w:r/>
            <w:r>
              <w:rPr>
                <w:sz w:val="13"/>
              </w:rPr>
            </w:r>
          </w:p>
        </w:tc>
      </w:tr>
      <w:tr>
        <w:tc>
          <w:tcPr>
            <w:tcW w:type="dxa" w:w="4320"/>
          </w:tcPr>
          <w:p>
            <w:r/>
            <w:r>
              <w:rPr>
                <w:sz w:val="13"/>
              </w:rPr>
              <w:t>K562 and RPE1 CRISPRi Perturb-seq</w:t>
            </w:r>
          </w:p>
        </w:tc>
        <w:tc>
          <w:tcPr>
            <w:tcW w:type="dxa" w:w="2736"/>
          </w:tcPr>
          <w:p>
            <w:r/>
            <w:r>
              <w:rPr>
                <w:sz w:val="13"/>
              </w:rPr>
              <w:t>Replogle et al. 2022</w:t>
            </w:r>
          </w:p>
        </w:tc>
        <w:tc>
          <w:tcPr>
            <w:tcW w:type="dxa" w:w="3168"/>
          </w:tcPr>
          <w:p>
            <w:r/>
            <w:r>
              <w:rPr>
                <w:sz w:val="13"/>
              </w:rPr>
              <w:t>Figshare plus article 20029387</w:t>
            </w:r>
          </w:p>
        </w:tc>
      </w:tr>
      <w:tr>
        <w:tc>
          <w:tcPr>
            <w:tcW w:type="dxa" w:w="4320"/>
          </w:tcPr>
          <w:p>
            <w:r/>
            <w:r>
              <w:rPr>
                <w:sz w:val="13"/>
              </w:rPr>
              <w:t>HepG2 and Jurkat CRISPRi Perturb-seq</w:t>
            </w:r>
          </w:p>
        </w:tc>
        <w:tc>
          <w:tcPr>
            <w:tcW w:type="dxa" w:w="2736"/>
          </w:tcPr>
          <w:p>
            <w:r/>
            <w:r>
              <w:rPr>
                <w:sz w:val="13"/>
              </w:rPr>
              <w:t>Nadig et al. 2025</w:t>
            </w:r>
          </w:p>
        </w:tc>
        <w:tc>
          <w:tcPr>
            <w:tcW w:type="dxa" w:w="3168"/>
          </w:tcPr>
          <w:p>
            <w:r/>
            <w:r>
              <w:rPr>
                <w:sz w:val="13"/>
              </w:rPr>
              <w:t>GEO: GSE264667</w:t>
            </w:r>
          </w:p>
        </w:tc>
      </w:tr>
      <w:tr>
        <w:tc>
          <w:tcPr>
            <w:tcW w:type="dxa" w:w="4320"/>
          </w:tcPr>
          <w:p>
            <w:r/>
            <w:r>
              <w:rPr>
                <w:sz w:val="13"/>
              </w:rPr>
              <w:t>Knockdown-filtered four-line concatenation (log-normalised)</w:t>
            </w:r>
          </w:p>
        </w:tc>
        <w:tc>
          <w:tcPr>
            <w:tcW w:type="dxa" w:w="2736"/>
          </w:tcPr>
          <w:p>
            <w:r/>
            <w:r>
              <w:rPr>
                <w:sz w:val="13"/>
              </w:rPr>
              <w:t>Arc Institute (State)</w:t>
            </w:r>
          </w:p>
        </w:tc>
        <w:tc>
          <w:tcPr>
            <w:tcW w:type="dxa" w:w="3168"/>
          </w:tcPr>
          <w:p>
            <w:r/>
            <w:r>
              <w:rPr>
                <w:sz w:val="13"/>
              </w:rPr>
              <w:t>huggingface.co/datasets/arcinstitute/State-Replogle-Filtered</w:t>
            </w:r>
          </w:p>
        </w:tc>
      </w:tr>
      <w:tr>
        <w:tc>
          <w:tcPr>
            <w:tcW w:type="dxa" w:w="4320"/>
          </w:tcPr>
          <w:p>
            <w:r/>
            <w:r>
              <w:rPr>
                <w:sz w:val="13"/>
              </w:rPr>
              <w:t>DepMap CRISPR gene effect (Chronos), release 24Q4</w:t>
            </w:r>
          </w:p>
        </w:tc>
        <w:tc>
          <w:tcPr>
            <w:tcW w:type="dxa" w:w="2736"/>
          </w:tcPr>
          <w:p>
            <w:r/>
            <w:r>
              <w:rPr>
                <w:sz w:val="13"/>
              </w:rPr>
              <w:t>DepMap / Broad Institute</w:t>
            </w:r>
          </w:p>
        </w:tc>
        <w:tc>
          <w:tcPr>
            <w:tcW w:type="dxa" w:w="3168"/>
          </w:tcPr>
          <w:p>
            <w:r/>
            <w:r>
              <w:rPr>
                <w:sz w:val="13"/>
              </w:rPr>
              <w:t>depmap.org/portal</w:t>
            </w:r>
          </w:p>
        </w:tc>
      </w:tr>
      <w:tr>
        <w:tc>
          <w:tcPr>
            <w:tcW w:type="dxa" w:w="4320"/>
          </w:tcPr>
          <w:p>
            <w:r/>
            <w:r>
              <w:rPr>
                <w:sz w:val="13"/>
              </w:rPr>
              <w:t>STRING v12.0 human protein links</w:t>
            </w:r>
          </w:p>
        </w:tc>
        <w:tc>
          <w:tcPr>
            <w:tcW w:type="dxa" w:w="2736"/>
          </w:tcPr>
          <w:p>
            <w:r/>
            <w:r>
              <w:rPr>
                <w:sz w:val="13"/>
              </w:rPr>
              <w:t>Szklarczyk et al. 2023</w:t>
            </w:r>
          </w:p>
        </w:tc>
        <w:tc>
          <w:tcPr>
            <w:tcW w:type="dxa" w:w="3168"/>
          </w:tcPr>
          <w:p>
            <w:r/>
            <w:r>
              <w:rPr>
                <w:sz w:val="13"/>
              </w:rPr>
              <w:t>string-db.org</w:t>
            </w:r>
          </w:p>
        </w:tc>
      </w:tr>
      <w:tr>
        <w:tc>
          <w:tcPr>
            <w:tcW w:type="dxa" w:w="4320"/>
          </w:tcPr>
          <w:p>
            <w:r/>
            <w:r>
              <w:rPr>
                <w:sz w:val="13"/>
              </w:rPr>
              <w:t>Reactome pathways (GMT)</w:t>
            </w:r>
          </w:p>
        </w:tc>
        <w:tc>
          <w:tcPr>
            <w:tcW w:type="dxa" w:w="2736"/>
          </w:tcPr>
          <w:p>
            <w:r/>
            <w:r>
              <w:rPr>
                <w:sz w:val="13"/>
              </w:rPr>
              <w:t>Milacic et al. 2024</w:t>
            </w:r>
          </w:p>
        </w:tc>
        <w:tc>
          <w:tcPr>
            <w:tcW w:type="dxa" w:w="3168"/>
          </w:tcPr>
          <w:p>
            <w:r/>
            <w:r>
              <w:rPr>
                <w:sz w:val="13"/>
              </w:rPr>
              <w:t>reactome.org</w:t>
            </w:r>
          </w:p>
        </w:tc>
      </w:tr>
      <w:tr>
        <w:tc>
          <w:tcPr>
            <w:tcW w:type="dxa" w:w="4320"/>
          </w:tcPr>
          <w:p>
            <w:r/>
            <w:r>
              <w:rPr>
                <w:sz w:val="13"/>
              </w:rPr>
              <w:t>Experimental models: cell lines (data only)</w:t>
            </w:r>
          </w:p>
        </w:tc>
        <w:tc>
          <w:tcPr>
            <w:tcW w:type="dxa" w:w="2736"/>
          </w:tcPr>
          <w:p>
            <w:r/>
            <w:r>
              <w:rPr>
                <w:sz w:val="13"/>
              </w:rPr>
            </w:r>
          </w:p>
        </w:tc>
        <w:tc>
          <w:tcPr>
            <w:tcW w:type="dxa" w:w="3168"/>
          </w:tcPr>
          <w:p>
            <w:r/>
            <w:r>
              <w:rPr>
                <w:sz w:val="13"/>
              </w:rPr>
            </w:r>
          </w:p>
        </w:tc>
      </w:tr>
      <w:tr>
        <w:tc>
          <w:tcPr>
            <w:tcW w:type="dxa" w:w="4320"/>
          </w:tcPr>
          <w:p>
            <w:r/>
            <w:r>
              <w:rPr>
                <w:sz w:val="13"/>
              </w:rPr>
              <w:t>K562 (CML)</w:t>
            </w:r>
          </w:p>
        </w:tc>
        <w:tc>
          <w:tcPr>
            <w:tcW w:type="dxa" w:w="2736"/>
          </w:tcPr>
          <w:p>
            <w:r/>
            <w:r>
              <w:rPr>
                <w:sz w:val="13"/>
              </w:rPr>
              <w:t>Lozzio and Lozzio 1975</w:t>
            </w:r>
          </w:p>
        </w:tc>
        <w:tc>
          <w:tcPr>
            <w:tcW w:type="dxa" w:w="3168"/>
          </w:tcPr>
          <w:p>
            <w:r/>
            <w:r>
              <w:rPr>
                <w:sz w:val="13"/>
              </w:rPr>
              <w:t>RRID:CVCL_0004</w:t>
            </w:r>
          </w:p>
        </w:tc>
      </w:tr>
      <w:tr>
        <w:tc>
          <w:tcPr>
            <w:tcW w:type="dxa" w:w="4320"/>
          </w:tcPr>
          <w:p>
            <w:r/>
            <w:r>
              <w:rPr>
                <w:sz w:val="13"/>
              </w:rPr>
              <w:t>HepG2 (hepatoblastoma)</w:t>
            </w:r>
          </w:p>
        </w:tc>
        <w:tc>
          <w:tcPr>
            <w:tcW w:type="dxa" w:w="2736"/>
          </w:tcPr>
          <w:p>
            <w:r/>
            <w:r>
              <w:rPr>
                <w:sz w:val="13"/>
              </w:rPr>
              <w:t>Aden et al. 1979</w:t>
            </w:r>
          </w:p>
        </w:tc>
        <w:tc>
          <w:tcPr>
            <w:tcW w:type="dxa" w:w="3168"/>
          </w:tcPr>
          <w:p>
            <w:r/>
            <w:r>
              <w:rPr>
                <w:sz w:val="13"/>
              </w:rPr>
              <w:t>RRID:CVCL_0027</w:t>
            </w:r>
          </w:p>
        </w:tc>
      </w:tr>
      <w:tr>
        <w:tc>
          <w:tcPr>
            <w:tcW w:type="dxa" w:w="4320"/>
          </w:tcPr>
          <w:p>
            <w:r/>
            <w:r>
              <w:rPr>
                <w:sz w:val="13"/>
              </w:rPr>
              <w:t>Jurkat (T-ALL)</w:t>
            </w:r>
          </w:p>
        </w:tc>
        <w:tc>
          <w:tcPr>
            <w:tcW w:type="dxa" w:w="2736"/>
          </w:tcPr>
          <w:p>
            <w:r/>
            <w:r>
              <w:rPr>
                <w:sz w:val="13"/>
              </w:rPr>
              <w:t>Schneider et al. 1977</w:t>
            </w:r>
          </w:p>
        </w:tc>
        <w:tc>
          <w:tcPr>
            <w:tcW w:type="dxa" w:w="3168"/>
          </w:tcPr>
          <w:p>
            <w:r/>
            <w:r>
              <w:rPr>
                <w:sz w:val="13"/>
              </w:rPr>
              <w:t>RRID:CVCL_0065</w:t>
            </w:r>
          </w:p>
        </w:tc>
      </w:tr>
      <w:tr>
        <w:tc>
          <w:tcPr>
            <w:tcW w:type="dxa" w:w="4320"/>
          </w:tcPr>
          <w:p>
            <w:r/>
            <w:r>
              <w:rPr>
                <w:sz w:val="13"/>
              </w:rPr>
              <w:t>hTERT RPE-1 (non-transformed)</w:t>
            </w:r>
          </w:p>
        </w:tc>
        <w:tc>
          <w:tcPr>
            <w:tcW w:type="dxa" w:w="2736"/>
          </w:tcPr>
          <w:p>
            <w:r/>
            <w:r>
              <w:rPr>
                <w:sz w:val="13"/>
              </w:rPr>
              <w:t>Bodnar et al. 1998</w:t>
            </w:r>
          </w:p>
        </w:tc>
        <w:tc>
          <w:tcPr>
            <w:tcW w:type="dxa" w:w="3168"/>
          </w:tcPr>
          <w:p>
            <w:r/>
            <w:r>
              <w:rPr>
                <w:sz w:val="13"/>
              </w:rPr>
              <w:t>RRID:CVCL_4388</w:t>
            </w:r>
          </w:p>
        </w:tc>
      </w:tr>
      <w:tr>
        <w:tc>
          <w:tcPr>
            <w:tcW w:type="dxa" w:w="4320"/>
          </w:tcPr>
          <w:p>
            <w:r/>
            <w:r>
              <w:rPr>
                <w:sz w:val="13"/>
              </w:rPr>
              <w:t>Software and algorithms</w:t>
            </w:r>
          </w:p>
        </w:tc>
        <w:tc>
          <w:tcPr>
            <w:tcW w:type="dxa" w:w="2736"/>
          </w:tcPr>
          <w:p>
            <w:r/>
            <w:r>
              <w:rPr>
                <w:sz w:val="13"/>
              </w:rPr>
            </w:r>
          </w:p>
        </w:tc>
        <w:tc>
          <w:tcPr>
            <w:tcW w:type="dxa" w:w="3168"/>
          </w:tcPr>
          <w:p>
            <w:r/>
            <w:r>
              <w:rPr>
                <w:sz w:val="13"/>
              </w:rPr>
            </w:r>
          </w:p>
        </w:tc>
      </w:tr>
      <w:tr>
        <w:tc>
          <w:tcPr>
            <w:tcW w:type="dxa" w:w="4320"/>
          </w:tcPr>
          <w:p>
            <w:r/>
            <w:r>
              <w:rPr>
                <w:sz w:val="13"/>
              </w:rPr>
              <w:t>CASTER, PertBench and all analyses</w:t>
            </w:r>
          </w:p>
        </w:tc>
        <w:tc>
          <w:tcPr>
            <w:tcW w:type="dxa" w:w="2736"/>
          </w:tcPr>
          <w:p>
            <w:r/>
            <w:r>
              <w:rPr>
                <w:sz w:val="13"/>
              </w:rPr>
              <w:t>This paper</w:t>
            </w:r>
          </w:p>
        </w:tc>
        <w:tc>
          <w:tcPr>
            <w:tcW w:type="dxa" w:w="3168"/>
          </w:tcPr>
          <w:p>
            <w:r/>
            <w:r>
              <w:rPr>
                <w:sz w:val="13"/>
              </w:rPr>
              <w:t>canpert repository (code availability)</w:t>
            </w:r>
          </w:p>
        </w:tc>
      </w:tr>
      <w:tr>
        <w:tc>
          <w:tcPr>
            <w:tcW w:type="dxa" w:w="4320"/>
          </w:tcPr>
          <w:p>
            <w:r/>
            <w:r>
              <w:rPr>
                <w:sz w:val="13"/>
              </w:rPr>
              <w:t>PyTorch 2.13 (CPU)</w:t>
            </w:r>
          </w:p>
        </w:tc>
        <w:tc>
          <w:tcPr>
            <w:tcW w:type="dxa" w:w="2736"/>
          </w:tcPr>
          <w:p>
            <w:r/>
            <w:r>
              <w:rPr>
                <w:sz w:val="13"/>
              </w:rPr>
              <w:t>Paszke et al. 2019</w:t>
            </w:r>
          </w:p>
        </w:tc>
        <w:tc>
          <w:tcPr>
            <w:tcW w:type="dxa" w:w="3168"/>
          </w:tcPr>
          <w:p>
            <w:r/>
            <w:r>
              <w:rPr>
                <w:sz w:val="13"/>
              </w:rPr>
              <w:t>pytorch.org</w:t>
            </w:r>
          </w:p>
        </w:tc>
      </w:tr>
      <w:tr>
        <w:tc>
          <w:tcPr>
            <w:tcW w:type="dxa" w:w="4320"/>
          </w:tcPr>
          <w:p>
            <w:r/>
            <w:r>
              <w:rPr>
                <w:sz w:val="13"/>
              </w:rPr>
              <w:t>scikit-learn</w:t>
            </w:r>
          </w:p>
        </w:tc>
        <w:tc>
          <w:tcPr>
            <w:tcW w:type="dxa" w:w="2736"/>
          </w:tcPr>
          <w:p>
            <w:r/>
            <w:r>
              <w:rPr>
                <w:sz w:val="13"/>
              </w:rPr>
              <w:t>Pedregosa et al. 2011</w:t>
            </w:r>
          </w:p>
        </w:tc>
        <w:tc>
          <w:tcPr>
            <w:tcW w:type="dxa" w:w="3168"/>
          </w:tcPr>
          <w:p>
            <w:r/>
            <w:r>
              <w:rPr>
                <w:sz w:val="13"/>
              </w:rPr>
              <w:t>scikit-learn.org</w:t>
            </w:r>
          </w:p>
        </w:tc>
      </w:tr>
      <w:tr>
        <w:tc>
          <w:tcPr>
            <w:tcW w:type="dxa" w:w="4320"/>
          </w:tcPr>
          <w:p>
            <w:r/>
            <w:r>
              <w:rPr>
                <w:sz w:val="13"/>
              </w:rPr>
              <w:t>SciPy / NumPy</w:t>
            </w:r>
          </w:p>
        </w:tc>
        <w:tc>
          <w:tcPr>
            <w:tcW w:type="dxa" w:w="2736"/>
          </w:tcPr>
          <w:p>
            <w:r/>
            <w:r>
              <w:rPr>
                <w:sz w:val="13"/>
              </w:rPr>
              <w:t>Virtanen et al. 2020; Harris et al. 2020</w:t>
            </w:r>
          </w:p>
        </w:tc>
        <w:tc>
          <w:tcPr>
            <w:tcW w:type="dxa" w:w="3168"/>
          </w:tcPr>
          <w:p>
            <w:r/>
            <w:r>
              <w:rPr>
                <w:sz w:val="13"/>
              </w:rPr>
              <w:t>scipy.org; numpy.org</w:t>
            </w:r>
          </w:p>
        </w:tc>
      </w:tr>
      <w:tr>
        <w:tc>
          <w:tcPr>
            <w:tcW w:type="dxa" w:w="4320"/>
          </w:tcPr>
          <w:p>
            <w:r/>
            <w:r>
              <w:rPr>
                <w:sz w:val="13"/>
              </w:rPr>
              <w:t>h5py / anndata format</w:t>
            </w:r>
          </w:p>
        </w:tc>
        <w:tc>
          <w:tcPr>
            <w:tcW w:type="dxa" w:w="2736"/>
          </w:tcPr>
          <w:p>
            <w:r/>
            <w:r>
              <w:rPr>
                <w:sz w:val="13"/>
              </w:rPr>
              <w:t>Virshup et al. 2024</w:t>
            </w:r>
          </w:p>
        </w:tc>
        <w:tc>
          <w:tcPr>
            <w:tcW w:type="dxa" w:w="3168"/>
          </w:tcPr>
          <w:p>
            <w:r/>
            <w:r>
              <w:rPr>
                <w:sz w:val="13"/>
              </w:rPr>
              <w:t>anndata.readthedocs.io</w:t>
            </w:r>
          </w:p>
        </w:tc>
      </w:tr>
      <w:tr>
        <w:tc>
          <w:tcPr>
            <w:tcW w:type="dxa" w:w="4320"/>
          </w:tcPr>
          <w:p>
            <w:r/>
            <w:r>
              <w:rPr>
                <w:sz w:val="13"/>
              </w:rPr>
              <w:t>Matplotlib</w:t>
            </w:r>
          </w:p>
        </w:tc>
        <w:tc>
          <w:tcPr>
            <w:tcW w:type="dxa" w:w="2736"/>
          </w:tcPr>
          <w:p>
            <w:r/>
            <w:r>
              <w:rPr>
                <w:sz w:val="13"/>
              </w:rPr>
              <w:t>Hunter 2007</w:t>
            </w:r>
          </w:p>
        </w:tc>
        <w:tc>
          <w:tcPr>
            <w:tcW w:type="dxa" w:w="3168"/>
          </w:tcPr>
          <w:p>
            <w:r/>
            <w:r>
              <w:rPr>
                <w:sz w:val="13"/>
              </w:rPr>
              <w:t>matplotlib.org</w:t>
            </w:r>
          </w:p>
        </w:tc>
      </w:tr>
    </w:tbl>
    <w:p>
      <w:pPr>
        <w:spacing w:after="40"/>
      </w:pPr>
    </w:p>
    <w:p>
      <w:pPr>
        <w:sectPr>
          <w:pgSz w:w="12240" w:h="15840"/>
          <w:pgMar w:top="1080" w:right="1008" w:bottom="1008" w:left="1008" w:header="720" w:footer="720" w:gutter="0"/>
          <w:cols w:space="360" w:num="1"/>
          <w:docGrid w:linePitch="360"/>
        </w:sectPr>
      </w:pPr>
    </w:p>
    <w:p>
      <w:pPr>
        <w:keepNext/>
        <w:spacing w:before="160" w:after="60"/>
      </w:pPr>
      <w:r>
        <w:rPr>
          <w:b/>
          <w:i w:val="0"/>
          <w:color w:val="A81F2D"/>
          <w:sz w:val="18"/>
        </w:rPr>
        <w:t>EXPERIMENTAL MODEL AND STUDY PARTICIPANT DETAILS</w:t>
      </w:r>
    </w:p>
    <w:p>
      <w:pPr>
        <w:spacing w:after="60"/>
        <w:ind w:firstLine="216"/>
        <w:jc w:val="both"/>
      </w:pPr>
      <w:r>
        <w:rPr>
          <w:b w:val="0"/>
          <w:i w:val="0"/>
        </w:rPr>
        <w:t>This study generated no new experimental data. All analyses use published CRISPR interference (CRISPRi) Perturb-seq profiles of four human cell lines: K562 (chronic myeloid leukaemia, BCR-ABL1-positive)</w:t>
      </w:r>
      <w:r>
        <w:rPr>
          <w:b w:val="0"/>
          <w:i w:val="0"/>
          <w:vertAlign w:val="superscript"/>
        </w:rPr>
        <w:t>63</w:t>
      </w:r>
      <w:r>
        <w:rPr>
          <w:b w:val="0"/>
          <w:i w:val="0"/>
        </w:rPr>
        <w:t>, HepG2 (hepatoblastoma-derived, historically described as hepatocellular carcinoma)</w:t>
      </w:r>
      <w:r>
        <w:rPr>
          <w:b w:val="0"/>
          <w:i w:val="0"/>
          <w:vertAlign w:val="superscript"/>
        </w:rPr>
        <w:t>64,65</w:t>
      </w:r>
      <w:r>
        <w:rPr>
          <w:b w:val="0"/>
          <w:i w:val="0"/>
        </w:rPr>
        <w:t>, Jurkat (T cell acute lymphoblastic leukaemia)</w:t>
      </w:r>
      <w:r>
        <w:rPr>
          <w:b w:val="0"/>
          <w:i w:val="0"/>
          <w:vertAlign w:val="superscript"/>
        </w:rPr>
        <w:t>66,67</w:t>
      </w:r>
      <w:r>
        <w:rPr>
          <w:b w:val="0"/>
          <w:i w:val="0"/>
        </w:rPr>
        <w:t xml:space="preserve"> and hTERT RPE-1 (telomerase-immortalised, non-transformed retinal pigment epithelium)</w:t>
      </w:r>
      <w:r>
        <w:rPr>
          <w:b w:val="0"/>
          <w:i w:val="0"/>
          <w:vertAlign w:val="superscript"/>
        </w:rPr>
        <w:t>43</w:t>
      </w:r>
      <w:r>
        <w:rPr>
          <w:b w:val="0"/>
          <w:i w:val="0"/>
        </w:rPr>
        <w:t>. K562 and RPE1 were profiled by Replogle et al.</w:t>
      </w:r>
      <w:r>
        <w:rPr>
          <w:b w:val="0"/>
          <w:i w:val="0"/>
          <w:vertAlign w:val="superscript"/>
        </w:rPr>
        <w:t>8</w:t>
      </w:r>
      <w:r>
        <w:rPr>
          <w:b w:val="0"/>
          <w:i w:val="0"/>
        </w:rPr>
        <w:t xml:space="preserve"> and HepG2 and Jurkat by Nadig et al.</w:t>
      </w:r>
      <w:r>
        <w:rPr>
          <w:b w:val="0"/>
          <w:i w:val="0"/>
          <w:vertAlign w:val="superscript"/>
        </w:rPr>
        <w:t>38</w:t>
      </w:r>
      <w:r>
        <w:rPr>
          <w:b w:val="0"/>
          <w:i w:val="0"/>
        </w:rPr>
        <w:t xml:space="preserve"> with the same essential-gene CRISPRi sgRNA library. The four screens differ in CRISPRi effector construct, time point after transduction and sequencing depth, which adds technical differences between lines to the biological ones.</w:t>
      </w:r>
    </w:p>
    <w:p>
      <w:pPr>
        <w:keepNext/>
        <w:spacing w:before="160" w:after="60"/>
      </w:pPr>
      <w:r>
        <w:rPr>
          <w:b/>
          <w:i w:val="0"/>
          <w:color w:val="A81F2D"/>
          <w:sz w:val="18"/>
        </w:rPr>
        <w:t>METHOD DETAILS</w:t>
      </w:r>
    </w:p>
    <w:p>
      <w:pPr>
        <w:keepNext/>
        <w:spacing w:before="100" w:after="60"/>
      </w:pPr>
      <w:r>
        <w:rPr>
          <w:b/>
          <w:i w:val="0"/>
          <w:color w:val="A81F2D"/>
          <w:sz w:val="17"/>
        </w:rPr>
        <w:t>Data acquisition</w:t>
      </w:r>
    </w:p>
    <w:p>
      <w:pPr>
        <w:spacing w:after="60"/>
        <w:ind w:firstLine="216"/>
        <w:jc w:val="both"/>
      </w:pPr>
      <w:r>
        <w:rPr>
          <w:b w:val="0"/>
          <w:i w:val="0"/>
        </w:rPr>
        <w:t>We used the four-line concatenation released with the State model</w:t>
      </w:r>
      <w:r>
        <w:rPr>
          <w:b w:val="0"/>
          <w:i w:val="0"/>
          <w:vertAlign w:val="superscript"/>
        </w:rPr>
        <w:t>33</w:t>
      </w:r>
      <w:r>
        <w:rPr>
          <w:b w:val="0"/>
          <w:i w:val="0"/>
        </w:rPr>
        <w:t xml:space="preserve"> (replogle_concat.h5ad). It contains library-size-normalised, log1p-transformed expression of 6,546 genes measured in all four lines. Perturbations and cells were already filtered for on-target knockdown, as described by Adduri et al.</w:t>
      </w:r>
      <w:r>
        <w:rPr>
          <w:b w:val="0"/>
          <w:i w:val="0"/>
          <w:vertAlign w:val="superscript"/>
        </w:rPr>
        <w:t>33</w:t>
      </w:r>
      <w:r>
        <w:rPr>
          <w:b w:val="0"/>
          <w:i w:val="0"/>
        </w:rPr>
        <w:t xml:space="preserve">: perturbation median residual target expression &lt;= 0.30, cell residual &lt;= 0.50, and &gt;= 30 cells. The file is 30 GB. Because compute and bandwidth were limited, we never downloaded it whole. We read the cell metadata, chose a stratified random subsample (seed 0) </w:t>
      </w:r>
      <w:r>
        <w:rPr>
          <w:b/>
          <w:i w:val="0"/>
        </w:rPr>
        <w:t>before any expression value was read</w:t>
      </w:r>
      <w:r>
        <w:rPr>
          <w:b w:val="0"/>
          <w:i w:val="0"/>
        </w:rPr>
        <w:t>, and fetched only those rows with HTTP byte-range requests against the contiguous dense matrix. The subsample is up to 32 cells per perturbation and line, plus 3,000 non-targeting control cells per line. Every fetched row was checked to be finite, non-negative and in the log1p range, and the set of fetched rows was checked to equal the selected set exactly. Rows fetched twice by overlapping download passes were byte-identical and were kept once.</w:t>
      </w:r>
    </w:p>
    <w:p>
      <w:pPr>
        <w:keepNext/>
        <w:spacing w:before="100" w:after="60"/>
      </w:pPr>
      <w:r>
        <w:rPr>
          <w:b/>
          <w:i w:val="0"/>
          <w:color w:val="A81F2D"/>
          <w:sz w:val="17"/>
        </w:rPr>
        <w:t>Gene space</w:t>
      </w:r>
    </w:p>
    <w:p>
      <w:pPr>
        <w:spacing w:after="60"/>
        <w:ind w:firstLine="216"/>
        <w:jc w:val="both"/>
      </w:pPr>
      <w:r>
        <w:rPr>
          <w:b w:val="0"/>
          <w:i w:val="0"/>
        </w:rPr>
        <w:t>We modelled 2,000 genes. They were chosen as the top genes by bin-normalised dispersion (20 mean bins, Seurat v1 procedure</w:t>
      </w:r>
      <w:r>
        <w:rPr>
          <w:b w:val="0"/>
          <w:i w:val="0"/>
          <w:vertAlign w:val="superscript"/>
        </w:rPr>
        <w:t>68</w:t>
      </w:r>
      <w:r>
        <w:rPr>
          <w:b w:val="0"/>
          <w:i w:val="0"/>
        </w:rPr>
        <w:t xml:space="preserve">) computed on the </w:t>
      </w:r>
      <w:r>
        <w:rPr>
          <w:b/>
          <w:i w:val="0"/>
        </w:rPr>
        <w:t>pooled control cells only</w:t>
      </w:r>
      <w:r>
        <w:rPr>
          <w:b w:val="0"/>
          <w:i w:val="0"/>
        </w:rPr>
        <w:t>, after excluding every gene that is a perturbation target in any line (1850 genes). Because no perturbed cell enters gene selection, held-out perturbation effects cannot leak through the choice of genes. Because knocked-down targets are excluded, the trivial on-target signal cannot inflate any metric.</w:t>
      </w:r>
    </w:p>
    <w:p>
      <w:pPr>
        <w:keepNext/>
        <w:spacing w:before="100" w:after="60"/>
      </w:pPr>
      <w:r>
        <w:rPr>
          <w:b/>
          <w:i w:val="0"/>
          <w:color w:val="A81F2D"/>
          <w:sz w:val="17"/>
        </w:rPr>
        <w:t>Problem formulation</w:t>
      </w:r>
    </w:p>
    <w:p>
      <w:pPr>
        <w:spacing w:after="60"/>
        <w:ind w:firstLine="216"/>
        <w:jc w:val="both"/>
      </w:pPr>
      <w:r>
        <w:rPr>
          <w:b w:val="0"/>
          <w:i w:val="0"/>
        </w:rPr>
        <w:t xml:space="preserve">Let </w:t>
      </w:r>
      <w:r>
        <w:drawing>
          <wp:inline xmlns:a="http://schemas.openxmlformats.org/drawingml/2006/main" xmlns:pic="http://schemas.openxmlformats.org/drawingml/2006/picture">
            <wp:extent cx="144780" cy="160020"/>
            <wp:docPr id="8" name="Picture 8"/>
            <wp:cNvGraphicFramePr>
              <a:graphicFrameLocks noChangeAspect="1"/>
            </wp:cNvGraphicFramePr>
            <a:graphic>
              <a:graphicData uri="http://schemas.openxmlformats.org/drawingml/2006/picture">
                <pic:pic>
                  <pic:nvPicPr>
                    <pic:cNvPr id="0" name="inline0001.png"/>
                    <pic:cNvPicPr/>
                  </pic:nvPicPr>
                  <pic:blipFill>
                    <a:blip r:embed="rId17"/>
                    <a:stretch>
                      <a:fillRect/>
                    </a:stretch>
                  </pic:blipFill>
                  <pic:spPr>
                    <a:xfrm>
                      <a:off x="0" y="0"/>
                      <a:ext cx="144780" cy="160020"/>
                    </a:xfrm>
                    <a:prstGeom prst="rect"/>
                  </pic:spPr>
                </pic:pic>
              </a:graphicData>
            </a:graphic>
          </wp:inline>
        </w:drawing>
      </w:r>
      <w:r>
        <w:rPr>
          <w:b w:val="0"/>
          <w:i w:val="0"/>
        </w:rPr>
        <w:t xml:space="preserve"> be the distribution of unperturbed cells in context (cell line) </w:t>
      </w:r>
      <w:r>
        <w:drawing>
          <wp:inline xmlns:a="http://schemas.openxmlformats.org/drawingml/2006/main" xmlns:pic="http://schemas.openxmlformats.org/drawingml/2006/picture">
            <wp:extent cx="56388" cy="123444"/>
            <wp:docPr id="9" name="Picture 9"/>
            <wp:cNvGraphicFramePr>
              <a:graphicFrameLocks noChangeAspect="1"/>
            </wp:cNvGraphicFramePr>
            <a:graphic>
              <a:graphicData uri="http://schemas.openxmlformats.org/drawingml/2006/picture">
                <pic:pic>
                  <pic:nvPicPr>
                    <pic:cNvPr id="0" name="inline0002.png"/>
                    <pic:cNvPicPr/>
                  </pic:nvPicPr>
                  <pic:blipFill>
                    <a:blip r:embed="rId18"/>
                    <a:stretch>
                      <a:fillRect/>
                    </a:stretch>
                  </pic:blipFill>
                  <pic:spPr>
                    <a:xfrm>
                      <a:off x="0" y="0"/>
                      <a:ext cx="56388" cy="123444"/>
                    </a:xfrm>
                    <a:prstGeom prst="rect"/>
                  </pic:spPr>
                </pic:pic>
              </a:graphicData>
            </a:graphic>
          </wp:inline>
        </w:drawing>
      </w:r>
      <w:r>
        <w:rPr>
          <w:b w:val="0"/>
          <w:i w:val="0"/>
        </w:rPr>
        <w:t xml:space="preserve">, and </w:t>
      </w:r>
      <w:r>
        <w:drawing>
          <wp:inline xmlns:a="http://schemas.openxmlformats.org/drawingml/2006/main" xmlns:pic="http://schemas.openxmlformats.org/drawingml/2006/picture">
            <wp:extent cx="143256" cy="161544"/>
            <wp:docPr id="10" name="Picture 10"/>
            <wp:cNvGraphicFramePr>
              <a:graphicFrameLocks noChangeAspect="1"/>
            </wp:cNvGraphicFramePr>
            <a:graphic>
              <a:graphicData uri="http://schemas.openxmlformats.org/drawingml/2006/picture">
                <pic:pic>
                  <pic:nvPicPr>
                    <pic:cNvPr id="0" name="inline0003.png"/>
                    <pic:cNvPicPr/>
                  </pic:nvPicPr>
                  <pic:blipFill>
                    <a:blip r:embed="rId19"/>
                    <a:stretch>
                      <a:fillRect/>
                    </a:stretch>
                  </pic:blipFill>
                  <pic:spPr>
                    <a:xfrm>
                      <a:off x="0" y="0"/>
                      <a:ext cx="143256" cy="161544"/>
                    </a:xfrm>
                    <a:prstGeom prst="rect"/>
                  </pic:spPr>
                </pic:pic>
              </a:graphicData>
            </a:graphic>
          </wp:inline>
        </w:drawing>
      </w:r>
      <w:r>
        <w:rPr>
          <w:b w:val="0"/>
          <w:i w:val="0"/>
        </w:rPr>
        <w:t xml:space="preserve"> the distribution after perturbation </w:t>
      </w:r>
      <w:r>
        <w:drawing>
          <wp:inline xmlns:a="http://schemas.openxmlformats.org/drawingml/2006/main" xmlns:pic="http://schemas.openxmlformats.org/drawingml/2006/picture">
            <wp:extent cx="82296" cy="123444"/>
            <wp:docPr id="11" name="Picture 11"/>
            <wp:cNvGraphicFramePr>
              <a:graphicFrameLocks noChangeAspect="1"/>
            </wp:cNvGraphicFramePr>
            <a:graphic>
              <a:graphicData uri="http://schemas.openxmlformats.org/drawingml/2006/picture">
                <pic:pic>
                  <pic:nvPicPr>
                    <pic:cNvPr id="0" name="inline0004.png"/>
                    <pic:cNvPicPr/>
                  </pic:nvPicPr>
                  <pic:blipFill>
                    <a:blip r:embed="rId20"/>
                    <a:stretch>
                      <a:fillRect/>
                    </a:stretch>
                  </pic:blipFill>
                  <pic:spPr>
                    <a:xfrm>
                      <a:off x="0" y="0"/>
                      <a:ext cx="82296" cy="123444"/>
                    </a:xfrm>
                    <a:prstGeom prst="rect"/>
                  </pic:spPr>
                </pic:pic>
              </a:graphicData>
            </a:graphic>
          </wp:inline>
        </w:drawing>
      </w:r>
      <w:r>
        <w:rPr>
          <w:b w:val="0"/>
          <w:i w:val="0"/>
        </w:rPr>
        <w:t xml:space="preserve">. We write the pseudobulk shift of </w:t>
      </w:r>
      <w:r>
        <w:drawing>
          <wp:inline xmlns:a="http://schemas.openxmlformats.org/drawingml/2006/main" xmlns:pic="http://schemas.openxmlformats.org/drawingml/2006/picture">
            <wp:extent cx="82296" cy="123444"/>
            <wp:docPr id="12" name="Picture 12"/>
            <wp:cNvGraphicFramePr>
              <a:graphicFrameLocks noChangeAspect="1"/>
            </wp:cNvGraphicFramePr>
            <a:graphic>
              <a:graphicData uri="http://schemas.openxmlformats.org/drawingml/2006/picture">
                <pic:pic>
                  <pic:nvPicPr>
                    <pic:cNvPr id="0" name="inline0004.png"/>
                    <pic:cNvPicPr/>
                  </pic:nvPicPr>
                  <pic:blipFill>
                    <a:blip r:embed="rId20"/>
                    <a:stretch>
                      <a:fillRect/>
                    </a:stretch>
                  </pic:blipFill>
                  <pic:spPr>
                    <a:xfrm>
                      <a:off x="0" y="0"/>
                      <a:ext cx="82296" cy="123444"/>
                    </a:xfrm>
                    <a:prstGeom prst="rect"/>
                  </pic:spPr>
                </pic:pic>
              </a:graphicData>
            </a:graphic>
          </wp:inline>
        </w:drawing>
      </w:r>
      <w:r>
        <w:rPr>
          <w:b w:val="0"/>
          <w:i w:val="0"/>
        </w:rPr>
        <w:t xml:space="preserve"> in </w:t>
      </w:r>
      <w:r>
        <w:drawing>
          <wp:inline xmlns:a="http://schemas.openxmlformats.org/drawingml/2006/main" xmlns:pic="http://schemas.openxmlformats.org/drawingml/2006/picture">
            <wp:extent cx="56388" cy="123444"/>
            <wp:docPr id="13" name="Picture 13"/>
            <wp:cNvGraphicFramePr>
              <a:graphicFrameLocks noChangeAspect="1"/>
            </wp:cNvGraphicFramePr>
            <a:graphic>
              <a:graphicData uri="http://schemas.openxmlformats.org/drawingml/2006/picture">
                <pic:pic>
                  <pic:nvPicPr>
                    <pic:cNvPr id="0" name="inline0002.png"/>
                    <pic:cNvPicPr/>
                  </pic:nvPicPr>
                  <pic:blipFill>
                    <a:blip r:embed="rId18"/>
                    <a:stretch>
                      <a:fillRect/>
                    </a:stretch>
                  </pic:blipFill>
                  <pic:spPr>
                    <a:xfrm>
                      <a:off x="0" y="0"/>
                      <a:ext cx="56388" cy="123444"/>
                    </a:xfrm>
                    <a:prstGeom prst="rect"/>
                  </pic:spPr>
                </pic:pic>
              </a:graphicData>
            </a:graphic>
          </wp:inline>
        </w:drawing>
      </w:r>
      <w:r>
        <w:rPr>
          <w:b w:val="0"/>
          <w:i w:val="0"/>
        </w:rPr>
        <w:t xml:space="preserve"> as</w:t>
      </w:r>
    </w:p>
    <w:tbl>
      <w:tblPr>
        <w:tblW w:type="auto" w:w="0"/>
        <w:jc w:val="center"/>
        <w:tblLayout w:type="fixed"/>
        <w:tblLook w:firstColumn="1" w:firstRow="1" w:lastColumn="0" w:lastRow="0" w:noHBand="0" w:noVBand="1" w:val="04A0"/>
      </w:tblPr>
      <w:tblGrid>
        <w:gridCol w:w="5112"/>
        <w:gridCol w:w="5112"/>
      </w:tblGrid>
      <w:tr>
        <w:tc>
          <w:tcPr>
            <w:tcW w:type="dxa" w:w="4248"/>
          </w:tcPr>
          <w:p>
            <w:pPr>
              <w:jc w:val="center"/>
            </w:pPr>
            <w:r>
              <w:drawing>
                <wp:inline xmlns:a="http://schemas.openxmlformats.org/drawingml/2006/main" xmlns:pic="http://schemas.openxmlformats.org/drawingml/2006/picture">
                  <wp:extent cx="1763039" cy="189128"/>
                  <wp:docPr id="14" name="Picture 14"/>
                  <wp:cNvGraphicFramePr>
                    <a:graphicFrameLocks noChangeAspect="1"/>
                  </wp:cNvGraphicFramePr>
                  <a:graphic>
                    <a:graphicData uri="http://schemas.openxmlformats.org/drawingml/2006/picture">
                      <pic:pic>
                        <pic:nvPicPr>
                          <pic:cNvPr id="0" name="eq001.png"/>
                          <pic:cNvPicPr/>
                        </pic:nvPicPr>
                        <pic:blipFill>
                          <a:blip r:embed="rId21"/>
                          <a:stretch>
                            <a:fillRect/>
                          </a:stretch>
                        </pic:blipFill>
                        <pic:spPr>
                          <a:xfrm>
                            <a:off x="0" y="0"/>
                            <a:ext cx="1763039" cy="189128"/>
                          </a:xfrm>
                          <a:prstGeom prst="rect"/>
                        </pic:spPr>
                      </pic:pic>
                    </a:graphicData>
                  </a:graphic>
                </wp:inline>
              </w:drawing>
            </w:r>
          </w:p>
        </w:tc>
        <w:tc>
          <w:tcPr>
            <w:tcW w:type="dxa" w:w="504"/>
          </w:tcPr>
          <w:p>
            <w:pPr>
              <w:jc w:val="right"/>
            </w:pPr>
            <w:r>
              <w:rPr>
                <w:sz w:val="15"/>
              </w:rPr>
              <w:t>(1)</w:t>
            </w:r>
          </w:p>
        </w:tc>
      </w:tr>
    </w:tbl>
    <w:p>
      <w:pPr>
        <w:spacing w:after="60"/>
        <w:ind w:firstLine="216"/>
        <w:jc w:val="both"/>
      </w:pPr>
      <w:r>
        <w:rPr>
          <w:b w:val="0"/>
          <w:i w:val="0"/>
        </w:rPr>
        <w:t xml:space="preserve">Here </w:t>
      </w:r>
      <w:r>
        <w:drawing>
          <wp:inline xmlns:a="http://schemas.openxmlformats.org/drawingml/2006/main" xmlns:pic="http://schemas.openxmlformats.org/drawingml/2006/picture">
            <wp:extent cx="134112" cy="152400"/>
            <wp:docPr id="15" name="Picture 15"/>
            <wp:cNvGraphicFramePr>
              <a:graphicFrameLocks noChangeAspect="1"/>
            </wp:cNvGraphicFramePr>
            <a:graphic>
              <a:graphicData uri="http://schemas.openxmlformats.org/drawingml/2006/picture">
                <pic:pic>
                  <pic:nvPicPr>
                    <pic:cNvPr id="0" name="inline0007.png"/>
                    <pic:cNvPicPr/>
                  </pic:nvPicPr>
                  <pic:blipFill>
                    <a:blip r:embed="rId22"/>
                    <a:stretch>
                      <a:fillRect/>
                    </a:stretch>
                  </pic:blipFill>
                  <pic:spPr>
                    <a:xfrm>
                      <a:off x="0" y="0"/>
                      <a:ext cx="134112" cy="152400"/>
                    </a:xfrm>
                    <a:prstGeom prst="rect"/>
                  </pic:spPr>
                </pic:pic>
              </a:graphicData>
            </a:graphic>
          </wp:inline>
        </w:drawing>
      </w:r>
      <w:r>
        <w:rPr>
          <w:b w:val="0"/>
          <w:i w:val="0"/>
        </w:rPr>
        <w:t xml:space="preserve"> is the shared component (the mean over contexts) and </w:t>
      </w:r>
      <w:r>
        <w:drawing>
          <wp:inline xmlns:a="http://schemas.openxmlformats.org/drawingml/2006/main" xmlns:pic="http://schemas.openxmlformats.org/drawingml/2006/picture">
            <wp:extent cx="199644" cy="129540"/>
            <wp:docPr id="16" name="Picture 16"/>
            <wp:cNvGraphicFramePr>
              <a:graphicFrameLocks noChangeAspect="1"/>
            </wp:cNvGraphicFramePr>
            <a:graphic>
              <a:graphicData uri="http://schemas.openxmlformats.org/drawingml/2006/picture">
                <pic:pic>
                  <pic:nvPicPr>
                    <pic:cNvPr id="0" name="inline0008.png"/>
                    <pic:cNvPicPr/>
                  </pic:nvPicPr>
                  <pic:blipFill>
                    <a:blip r:embed="rId23"/>
                    <a:stretch>
                      <a:fillRect/>
                    </a:stretch>
                  </pic:blipFill>
                  <pic:spPr>
                    <a:xfrm>
                      <a:off x="0" y="0"/>
                      <a:ext cx="199644" cy="129540"/>
                    </a:xfrm>
                    <a:prstGeom prst="rect"/>
                  </pic:spPr>
                </pic:pic>
              </a:graphicData>
            </a:graphic>
          </wp:inline>
        </w:drawing>
      </w:r>
      <w:r>
        <w:rPr>
          <w:b w:val="0"/>
          <w:i w:val="0"/>
        </w:rPr>
        <w:t xml:space="preserve"> the context-specific component. Context generalisation asks for </w:t>
      </w:r>
      <w:r>
        <w:drawing>
          <wp:inline xmlns:a="http://schemas.openxmlformats.org/drawingml/2006/main" xmlns:pic="http://schemas.openxmlformats.org/drawingml/2006/picture">
            <wp:extent cx="143256" cy="156972"/>
            <wp:docPr id="17" name="Picture 17"/>
            <wp:cNvGraphicFramePr>
              <a:graphicFrameLocks noChangeAspect="1"/>
            </wp:cNvGraphicFramePr>
            <a:graphic>
              <a:graphicData uri="http://schemas.openxmlformats.org/drawingml/2006/picture">
                <pic:pic>
                  <pic:nvPicPr>
                    <pic:cNvPr id="0" name="inline0009.png"/>
                    <pic:cNvPicPr/>
                  </pic:nvPicPr>
                  <pic:blipFill>
                    <a:blip r:embed="rId24"/>
                    <a:stretch>
                      <a:fillRect/>
                    </a:stretch>
                  </pic:blipFill>
                  <pic:spPr>
                    <a:xfrm>
                      <a:off x="0" y="0"/>
                      <a:ext cx="143256" cy="156972"/>
                    </a:xfrm>
                    <a:prstGeom prst="rect"/>
                  </pic:spPr>
                </pic:pic>
              </a:graphicData>
            </a:graphic>
          </wp:inline>
        </w:drawing>
      </w:r>
      <w:r>
        <w:rPr>
          <w:b w:val="0"/>
          <w:i w:val="0"/>
        </w:rPr>
        <w:t xml:space="preserve"> in a target context </w:t>
      </w:r>
      <w:r>
        <w:drawing>
          <wp:inline xmlns:a="http://schemas.openxmlformats.org/drawingml/2006/main" xmlns:pic="http://schemas.openxmlformats.org/drawingml/2006/picture">
            <wp:extent cx="54864" cy="123444"/>
            <wp:docPr id="18" name="Picture 18"/>
            <wp:cNvGraphicFramePr>
              <a:graphicFrameLocks noChangeAspect="1"/>
            </wp:cNvGraphicFramePr>
            <a:graphic>
              <a:graphicData uri="http://schemas.openxmlformats.org/drawingml/2006/picture">
                <pic:pic>
                  <pic:nvPicPr>
                    <pic:cNvPr id="0" name="inline0010.png"/>
                    <pic:cNvPicPr/>
                  </pic:nvPicPr>
                  <pic:blipFill>
                    <a:blip r:embed="rId25"/>
                    <a:stretch>
                      <a:fillRect/>
                    </a:stretch>
                  </pic:blipFill>
                  <pic:spPr>
                    <a:xfrm>
                      <a:off x="0" y="0"/>
                      <a:ext cx="54864" cy="123444"/>
                    </a:xfrm>
                    <a:prstGeom prst="rect"/>
                  </pic:spPr>
                </pic:pic>
              </a:graphicData>
            </a:graphic>
          </wp:inline>
        </w:drawing>
      </w:r>
      <w:r>
        <w:rPr>
          <w:b w:val="0"/>
          <w:i w:val="0"/>
        </w:rPr>
        <w:t xml:space="preserve">, given control cells of </w:t>
      </w:r>
      <w:r>
        <w:drawing>
          <wp:inline xmlns:a="http://schemas.openxmlformats.org/drawingml/2006/main" xmlns:pic="http://schemas.openxmlformats.org/drawingml/2006/picture">
            <wp:extent cx="54864" cy="123444"/>
            <wp:docPr id="19" name="Picture 19"/>
            <wp:cNvGraphicFramePr>
              <a:graphicFrameLocks noChangeAspect="1"/>
            </wp:cNvGraphicFramePr>
            <a:graphic>
              <a:graphicData uri="http://schemas.openxmlformats.org/drawingml/2006/picture">
                <pic:pic>
                  <pic:nvPicPr>
                    <pic:cNvPr id="0" name="inline0010.png"/>
                    <pic:cNvPicPr/>
                  </pic:nvPicPr>
                  <pic:blipFill>
                    <a:blip r:embed="rId25"/>
                    <a:stretch>
                      <a:fillRect/>
                    </a:stretch>
                  </pic:blipFill>
                  <pic:spPr>
                    <a:xfrm>
                      <a:off x="0" y="0"/>
                      <a:ext cx="54864" cy="123444"/>
                    </a:xfrm>
                    <a:prstGeom prst="rect"/>
                  </pic:spPr>
                </pic:pic>
              </a:graphicData>
            </a:graphic>
          </wp:inline>
        </w:drawing>
      </w:r>
      <w:r>
        <w:rPr>
          <w:b w:val="0"/>
          <w:i w:val="0"/>
        </w:rPr>
        <w:t xml:space="preserve">, observations of </w:t>
      </w:r>
      <w:r>
        <w:drawing>
          <wp:inline xmlns:a="http://schemas.openxmlformats.org/drawingml/2006/main" xmlns:pic="http://schemas.openxmlformats.org/drawingml/2006/picture">
            <wp:extent cx="82296" cy="123444"/>
            <wp:docPr id="20" name="Picture 20"/>
            <wp:cNvGraphicFramePr>
              <a:graphicFrameLocks noChangeAspect="1"/>
            </wp:cNvGraphicFramePr>
            <a:graphic>
              <a:graphicData uri="http://schemas.openxmlformats.org/drawingml/2006/picture">
                <pic:pic>
                  <pic:nvPicPr>
                    <pic:cNvPr id="0" name="inline0004.png"/>
                    <pic:cNvPicPr/>
                  </pic:nvPicPr>
                  <pic:blipFill>
                    <a:blip r:embed="rId20"/>
                    <a:stretch>
                      <a:fillRect/>
                    </a:stretch>
                  </pic:blipFill>
                  <pic:spPr>
                    <a:xfrm>
                      <a:off x="0" y="0"/>
                      <a:ext cx="82296" cy="123444"/>
                    </a:xfrm>
                    <a:prstGeom prst="rect"/>
                  </pic:spPr>
                </pic:pic>
              </a:graphicData>
            </a:graphic>
          </wp:inline>
        </w:drawing>
      </w:r>
      <w:r>
        <w:rPr>
          <w:b w:val="0"/>
          <w:i w:val="0"/>
        </w:rPr>
        <w:t xml:space="preserve"> in other contexts and, optionally, a small set of other perturbations observed in </w:t>
      </w:r>
      <w:r>
        <w:drawing>
          <wp:inline xmlns:a="http://schemas.openxmlformats.org/drawingml/2006/main" xmlns:pic="http://schemas.openxmlformats.org/drawingml/2006/picture">
            <wp:extent cx="54864" cy="123444"/>
            <wp:docPr id="21" name="Picture 21"/>
            <wp:cNvGraphicFramePr>
              <a:graphicFrameLocks noChangeAspect="1"/>
            </wp:cNvGraphicFramePr>
            <a:graphic>
              <a:graphicData uri="http://schemas.openxmlformats.org/drawingml/2006/picture">
                <pic:pic>
                  <pic:nvPicPr>
                    <pic:cNvPr id="0" name="inline0010.png"/>
                    <pic:cNvPicPr/>
                  </pic:nvPicPr>
                  <pic:blipFill>
                    <a:blip r:embed="rId25"/>
                    <a:stretch>
                      <a:fillRect/>
                    </a:stretch>
                  </pic:blipFill>
                  <pic:spPr>
                    <a:xfrm>
                      <a:off x="0" y="0"/>
                      <a:ext cx="54864" cy="123444"/>
                    </a:xfrm>
                    <a:prstGeom prst="rect"/>
                  </pic:spPr>
                </pic:pic>
              </a:graphicData>
            </a:graphic>
          </wp:inline>
        </w:drawing>
      </w:r>
      <w:r>
        <w:rPr>
          <w:b w:val="0"/>
          <w:i w:val="0"/>
        </w:rPr>
        <w:t xml:space="preserve">. PerturbMean estimates only </w:t>
      </w:r>
      <w:r>
        <w:drawing>
          <wp:inline xmlns:a="http://schemas.openxmlformats.org/drawingml/2006/main" xmlns:pic="http://schemas.openxmlformats.org/drawingml/2006/picture">
            <wp:extent cx="134112" cy="152400"/>
            <wp:docPr id="22" name="Picture 22"/>
            <wp:cNvGraphicFramePr>
              <a:graphicFrameLocks noChangeAspect="1"/>
            </wp:cNvGraphicFramePr>
            <a:graphic>
              <a:graphicData uri="http://schemas.openxmlformats.org/drawingml/2006/picture">
                <pic:pic>
                  <pic:nvPicPr>
                    <pic:cNvPr id="0" name="inline0007.png"/>
                    <pic:cNvPicPr/>
                  </pic:nvPicPr>
                  <pic:blipFill>
                    <a:blip r:embed="rId22"/>
                    <a:stretch>
                      <a:fillRect/>
                    </a:stretch>
                  </pic:blipFill>
                  <pic:spPr>
                    <a:xfrm>
                      <a:off x="0" y="0"/>
                      <a:ext cx="134112" cy="152400"/>
                    </a:xfrm>
                    <a:prstGeom prst="rect"/>
                  </pic:spPr>
                </pic:pic>
              </a:graphicData>
            </a:graphic>
          </wp:inline>
        </w:drawing>
      </w:r>
      <w:r>
        <w:rPr>
          <w:b w:val="0"/>
          <w:i w:val="0"/>
        </w:rPr>
        <w:t xml:space="preserve">. Any method that beats it must recover part of </w:t>
      </w:r>
      <w:r>
        <w:drawing>
          <wp:inline xmlns:a="http://schemas.openxmlformats.org/drawingml/2006/main" xmlns:pic="http://schemas.openxmlformats.org/drawingml/2006/picture">
            <wp:extent cx="198120" cy="129540"/>
            <wp:docPr id="23" name="Picture 23"/>
            <wp:cNvGraphicFramePr>
              <a:graphicFrameLocks noChangeAspect="1"/>
            </wp:cNvGraphicFramePr>
            <a:graphic>
              <a:graphicData uri="http://schemas.openxmlformats.org/drawingml/2006/picture">
                <pic:pic>
                  <pic:nvPicPr>
                    <pic:cNvPr id="0" name="inline0015.png"/>
                    <pic:cNvPicPr/>
                  </pic:nvPicPr>
                  <pic:blipFill>
                    <a:blip r:embed="rId26"/>
                    <a:stretch>
                      <a:fillRect/>
                    </a:stretch>
                  </pic:blipFill>
                  <pic:spPr>
                    <a:xfrm>
                      <a:off x="0" y="0"/>
                      <a:ext cx="198120" cy="129540"/>
                    </a:xfrm>
                    <a:prstGeom prst="rect"/>
                  </pic:spPr>
                </pic:pic>
              </a:graphicData>
            </a:graphic>
          </wp:inline>
        </w:drawing>
      </w:r>
      <w:r>
        <w:rPr>
          <w:b w:val="0"/>
          <w:i w:val="0"/>
        </w:rPr>
        <w:t>.</w:t>
      </w:r>
    </w:p>
    <w:p>
      <w:pPr>
        <w:keepNext/>
        <w:spacing w:before="100" w:after="60"/>
      </w:pPr>
      <w:r>
        <w:rPr>
          <w:b/>
          <w:i w:val="0"/>
          <w:color w:val="A81F2D"/>
          <w:sz w:val="17"/>
        </w:rPr>
        <w:t>CASTER architecture</w:t>
      </w:r>
    </w:p>
    <w:p>
      <w:pPr>
        <w:spacing w:after="60"/>
        <w:ind w:firstLine="216"/>
        <w:jc w:val="both"/>
      </w:pPr>
      <w:r>
        <w:rPr>
          <w:b w:val="0"/>
          <w:i w:val="0"/>
        </w:rPr>
        <w:t xml:space="preserve">CASTER (Context-Adaptive Set Transformer for pErturbation Responses) maps a set of </w:t>
      </w:r>
      <w:r>
        <w:drawing>
          <wp:inline xmlns:a="http://schemas.openxmlformats.org/drawingml/2006/main" xmlns:pic="http://schemas.openxmlformats.org/drawingml/2006/picture">
            <wp:extent cx="82296" cy="123444"/>
            <wp:docPr id="24" name="Picture 24"/>
            <wp:cNvGraphicFramePr>
              <a:graphicFrameLocks noChangeAspect="1"/>
            </wp:cNvGraphicFramePr>
            <a:graphic>
              <a:graphicData uri="http://schemas.openxmlformats.org/drawingml/2006/picture">
                <pic:pic>
                  <pic:nvPicPr>
                    <pic:cNvPr id="0" name="inline0016.png"/>
                    <pic:cNvPicPr/>
                  </pic:nvPicPr>
                  <pic:blipFill>
                    <a:blip r:embed="rId27"/>
                    <a:stretch>
                      <a:fillRect/>
                    </a:stretch>
                  </pic:blipFill>
                  <pic:spPr>
                    <a:xfrm>
                      <a:off x="0" y="0"/>
                      <a:ext cx="82296" cy="123444"/>
                    </a:xfrm>
                    <a:prstGeom prst="rect"/>
                  </pic:spPr>
                </pic:pic>
              </a:graphicData>
            </a:graphic>
          </wp:inline>
        </w:drawing>
      </w:r>
      <w:r>
        <w:rPr>
          <w:b w:val="0"/>
          <w:i w:val="0"/>
        </w:rPr>
        <w:t xml:space="preserve"> control cells </w:t>
      </w:r>
      <w:r>
        <w:drawing>
          <wp:inline xmlns:a="http://schemas.openxmlformats.org/drawingml/2006/main" xmlns:pic="http://schemas.openxmlformats.org/drawingml/2006/picture">
            <wp:extent cx="594360" cy="143256"/>
            <wp:docPr id="25" name="Picture 25"/>
            <wp:cNvGraphicFramePr>
              <a:graphicFrameLocks noChangeAspect="1"/>
            </wp:cNvGraphicFramePr>
            <a:graphic>
              <a:graphicData uri="http://schemas.openxmlformats.org/drawingml/2006/picture">
                <pic:pic>
                  <pic:nvPicPr>
                    <pic:cNvPr id="0" name="inline0017.png"/>
                    <pic:cNvPicPr/>
                  </pic:nvPicPr>
                  <pic:blipFill>
                    <a:blip r:embed="rId28"/>
                    <a:stretch>
                      <a:fillRect/>
                    </a:stretch>
                  </pic:blipFill>
                  <pic:spPr>
                    <a:xfrm>
                      <a:off x="0" y="0"/>
                      <a:ext cx="594360" cy="143256"/>
                    </a:xfrm>
                    <a:prstGeom prst="rect"/>
                  </pic:spPr>
                </pic:pic>
              </a:graphicData>
            </a:graphic>
          </wp:inline>
        </w:drawing>
      </w:r>
      <w:r>
        <w:rPr>
          <w:b w:val="0"/>
          <w:i w:val="0"/>
        </w:rPr>
        <w:t xml:space="preserve"> from the target context, together with a perturbation, to a set of </w:t>
      </w:r>
      <w:r>
        <w:drawing>
          <wp:inline xmlns:a="http://schemas.openxmlformats.org/drawingml/2006/main" xmlns:pic="http://schemas.openxmlformats.org/drawingml/2006/picture">
            <wp:extent cx="82296" cy="123444"/>
            <wp:docPr id="26" name="Picture 26"/>
            <wp:cNvGraphicFramePr>
              <a:graphicFrameLocks noChangeAspect="1"/>
            </wp:cNvGraphicFramePr>
            <a:graphic>
              <a:graphicData uri="http://schemas.openxmlformats.org/drawingml/2006/picture">
                <pic:pic>
                  <pic:nvPicPr>
                    <pic:cNvPr id="0" name="inline0016.png"/>
                    <pic:cNvPicPr/>
                  </pic:nvPicPr>
                  <pic:blipFill>
                    <a:blip r:embed="rId27"/>
                    <a:stretch>
                      <a:fillRect/>
                    </a:stretch>
                  </pic:blipFill>
                  <pic:spPr>
                    <a:xfrm>
                      <a:off x="0" y="0"/>
                      <a:ext cx="82296" cy="123444"/>
                    </a:xfrm>
                    <a:prstGeom prst="rect"/>
                  </pic:spPr>
                </pic:pic>
              </a:graphicData>
            </a:graphic>
          </wp:inline>
        </w:drawing>
      </w:r>
      <w:r>
        <w:rPr>
          <w:b w:val="0"/>
          <w:i w:val="0"/>
        </w:rPr>
        <w:t xml:space="preserve"> predicted perturbed cells. It has five parts.</w:t>
      </w:r>
    </w:p>
    <w:p>
      <w:pPr>
        <w:spacing w:after="60"/>
        <w:ind w:firstLine="216"/>
        <w:jc w:val="both"/>
      </w:pPr>
      <w:r>
        <w:rPr>
          <w:b/>
          <w:i w:val="0"/>
        </w:rPr>
        <w:t>Transfer prior.</w:t>
      </w:r>
      <w:r>
        <w:rPr>
          <w:b w:val="0"/>
          <w:i w:val="0"/>
        </w:rPr>
        <w:t xml:space="preserve"> The perturbation is represented by its observed shift in the </w:t>
      </w:r>
      <w:r>
        <w:rPr>
          <w:b w:val="0"/>
          <w:i/>
        </w:rPr>
        <w:t>other</w:t>
      </w:r>
      <w:r>
        <w:rPr>
          <w:b w:val="0"/>
          <w:i w:val="0"/>
        </w:rPr>
        <w:t xml:space="preserve"> contexts. For an item in context </w:t>
      </w:r>
      <w:r>
        <w:drawing>
          <wp:inline xmlns:a="http://schemas.openxmlformats.org/drawingml/2006/main" xmlns:pic="http://schemas.openxmlformats.org/drawingml/2006/picture">
            <wp:extent cx="56388" cy="123444"/>
            <wp:docPr id="27" name="Picture 27"/>
            <wp:cNvGraphicFramePr>
              <a:graphicFrameLocks noChangeAspect="1"/>
            </wp:cNvGraphicFramePr>
            <a:graphic>
              <a:graphicData uri="http://schemas.openxmlformats.org/drawingml/2006/picture">
                <pic:pic>
                  <pic:nvPicPr>
                    <pic:cNvPr id="0" name="inline0002.png"/>
                    <pic:cNvPicPr/>
                  </pic:nvPicPr>
                  <pic:blipFill>
                    <a:blip r:embed="rId18"/>
                    <a:stretch>
                      <a:fillRect/>
                    </a:stretch>
                  </pic:blipFill>
                  <pic:spPr>
                    <a:xfrm>
                      <a:off x="0" y="0"/>
                      <a:ext cx="56388" cy="123444"/>
                    </a:xfrm>
                    <a:prstGeom prst="rect"/>
                  </pic:spPr>
                </pic:pic>
              </a:graphicData>
            </a:graphic>
          </wp:inline>
        </w:drawing>
      </w:r>
      <w:r>
        <w:rPr>
          <w:b w:val="0"/>
          <w:i w:val="0"/>
        </w:rPr>
        <w:t xml:space="preserve"> with source contexts </w:t>
      </w:r>
      <w:r>
        <w:drawing>
          <wp:inline xmlns:a="http://schemas.openxmlformats.org/drawingml/2006/main" xmlns:pic="http://schemas.openxmlformats.org/drawingml/2006/picture">
            <wp:extent cx="74676" cy="123444"/>
            <wp:docPr id="28" name="Picture 28"/>
            <wp:cNvGraphicFramePr>
              <a:graphicFrameLocks noChangeAspect="1"/>
            </wp:cNvGraphicFramePr>
            <a:graphic>
              <a:graphicData uri="http://schemas.openxmlformats.org/drawingml/2006/picture">
                <pic:pic>
                  <pic:nvPicPr>
                    <pic:cNvPr id="0" name="inline0020.png"/>
                    <pic:cNvPicPr/>
                  </pic:nvPicPr>
                  <pic:blipFill>
                    <a:blip r:embed="rId29"/>
                    <a:stretch>
                      <a:fillRect/>
                    </a:stretch>
                  </pic:blipFill>
                  <pic:spPr>
                    <a:xfrm>
                      <a:off x="0" y="0"/>
                      <a:ext cx="74676" cy="123444"/>
                    </a:xfrm>
                    <a:prstGeom prst="rect"/>
                  </pic:spPr>
                </pic:pic>
              </a:graphicData>
            </a:graphic>
          </wp:inline>
        </w:drawing>
      </w:r>
      <w:r>
        <w:rPr>
          <w:b w:val="0"/>
          <w:i w:val="0"/>
        </w:rPr>
        <w:t>:</w:t>
      </w:r>
    </w:p>
    <w:tbl>
      <w:tblPr>
        <w:tblW w:type="auto" w:w="0"/>
        <w:jc w:val="center"/>
        <w:tblLayout w:type="fixed"/>
        <w:tblLook w:firstColumn="1" w:firstRow="1" w:lastColumn="0" w:lastRow="0" w:noHBand="0" w:noVBand="1" w:val="04A0"/>
      </w:tblPr>
      <w:tblGrid>
        <w:gridCol w:w="5112"/>
        <w:gridCol w:w="5112"/>
      </w:tblGrid>
      <w:tr>
        <w:tc>
          <w:tcPr>
            <w:tcW w:type="dxa" w:w="4248"/>
          </w:tcPr>
          <w:p>
            <w:pPr>
              <w:jc w:val="center"/>
            </w:pPr>
            <w:r>
              <w:drawing>
                <wp:inline xmlns:a="http://schemas.openxmlformats.org/drawingml/2006/main" xmlns:pic="http://schemas.openxmlformats.org/drawingml/2006/picture">
                  <wp:extent cx="1450848" cy="307010"/>
                  <wp:docPr id="29" name="Picture 29"/>
                  <wp:cNvGraphicFramePr>
                    <a:graphicFrameLocks noChangeAspect="1"/>
                  </wp:cNvGraphicFramePr>
                  <a:graphic>
                    <a:graphicData uri="http://schemas.openxmlformats.org/drawingml/2006/picture">
                      <pic:pic>
                        <pic:nvPicPr>
                          <pic:cNvPr id="0" name="eq002.png"/>
                          <pic:cNvPicPr/>
                        </pic:nvPicPr>
                        <pic:blipFill>
                          <a:blip r:embed="rId30"/>
                          <a:stretch>
                            <a:fillRect/>
                          </a:stretch>
                        </pic:blipFill>
                        <pic:spPr>
                          <a:xfrm>
                            <a:off x="0" y="0"/>
                            <a:ext cx="1450848" cy="307010"/>
                          </a:xfrm>
                          <a:prstGeom prst="rect"/>
                        </pic:spPr>
                      </pic:pic>
                    </a:graphicData>
                  </a:graphic>
                </wp:inline>
              </w:drawing>
            </w:r>
          </w:p>
        </w:tc>
        <w:tc>
          <w:tcPr>
            <w:tcW w:type="dxa" w:w="504"/>
          </w:tcPr>
          <w:p>
            <w:pPr>
              <w:jc w:val="right"/>
            </w:pPr>
            <w:r>
              <w:rPr>
                <w:sz w:val="15"/>
              </w:rPr>
              <w:t>(2)</w:t>
            </w:r>
          </w:p>
        </w:tc>
      </w:tr>
    </w:tbl>
    <w:p>
      <w:pPr>
        <w:spacing w:after="60"/>
        <w:ind w:firstLine="216"/>
        <w:jc w:val="both"/>
      </w:pPr>
      <w:r>
        <w:drawing>
          <wp:inline xmlns:a="http://schemas.openxmlformats.org/drawingml/2006/main" xmlns:pic="http://schemas.openxmlformats.org/drawingml/2006/picture">
            <wp:extent cx="129540" cy="129540"/>
            <wp:docPr id="30" name="Picture 30"/>
            <wp:cNvGraphicFramePr>
              <a:graphicFrameLocks noChangeAspect="1"/>
            </wp:cNvGraphicFramePr>
            <a:graphic>
              <a:graphicData uri="http://schemas.openxmlformats.org/drawingml/2006/picture">
                <pic:pic>
                  <pic:nvPicPr>
                    <pic:cNvPr id="0" name="inline0021.png"/>
                    <pic:cNvPicPr/>
                  </pic:nvPicPr>
                  <pic:blipFill>
                    <a:blip r:embed="rId31"/>
                    <a:stretch>
                      <a:fillRect/>
                    </a:stretch>
                  </pic:blipFill>
                  <pic:spPr>
                    <a:xfrm>
                      <a:off x="0" y="0"/>
                      <a:ext cx="129540" cy="129540"/>
                    </a:xfrm>
                    <a:prstGeom prst="rect"/>
                  </pic:spPr>
                </pic:pic>
              </a:graphicData>
            </a:graphic>
          </wp:inline>
        </w:drawing>
      </w:r>
      <w:r>
        <w:rPr>
          <w:b w:val="0"/>
          <w:i w:val="0"/>
        </w:rPr>
        <w:t xml:space="preserve"> is the set of source contexts that observed </w:t>
      </w:r>
      <w:r>
        <w:drawing>
          <wp:inline xmlns:a="http://schemas.openxmlformats.org/drawingml/2006/main" xmlns:pic="http://schemas.openxmlformats.org/drawingml/2006/picture">
            <wp:extent cx="82296" cy="123444"/>
            <wp:docPr id="31" name="Picture 31"/>
            <wp:cNvGraphicFramePr>
              <a:graphicFrameLocks noChangeAspect="1"/>
            </wp:cNvGraphicFramePr>
            <a:graphic>
              <a:graphicData uri="http://schemas.openxmlformats.org/drawingml/2006/picture">
                <pic:pic>
                  <pic:nvPicPr>
                    <pic:cNvPr id="0" name="inline0004.png"/>
                    <pic:cNvPicPr/>
                  </pic:nvPicPr>
                  <pic:blipFill>
                    <a:blip r:embed="rId20"/>
                    <a:stretch>
                      <a:fillRect/>
                    </a:stretch>
                  </pic:blipFill>
                  <pic:spPr>
                    <a:xfrm>
                      <a:off x="0" y="0"/>
                      <a:ext cx="82296" cy="123444"/>
                    </a:xfrm>
                    <a:prstGeom prst="rect"/>
                  </pic:spPr>
                </pic:pic>
              </a:graphicData>
            </a:graphic>
          </wp:inline>
        </w:drawing>
      </w:r>
      <w:r>
        <w:rPr>
          <w:b w:val="0"/>
          <w:i w:val="0"/>
        </w:rPr>
        <w:t xml:space="preserve">, and </w:t>
      </w:r>
      <w:r>
        <w:drawing>
          <wp:inline xmlns:a="http://schemas.openxmlformats.org/drawingml/2006/main" xmlns:pic="http://schemas.openxmlformats.org/drawingml/2006/picture">
            <wp:extent cx="219456" cy="172212"/>
            <wp:docPr id="32" name="Picture 32"/>
            <wp:cNvGraphicFramePr>
              <a:graphicFrameLocks noChangeAspect="1"/>
            </wp:cNvGraphicFramePr>
            <a:graphic>
              <a:graphicData uri="http://schemas.openxmlformats.org/drawingml/2006/picture">
                <pic:pic>
                  <pic:nvPicPr>
                    <pic:cNvPr id="0" name="inline0023.png"/>
                    <pic:cNvPicPr/>
                  </pic:nvPicPr>
                  <pic:blipFill>
                    <a:blip r:embed="rId32"/>
                    <a:stretch>
                      <a:fillRect/>
                    </a:stretch>
                  </pic:blipFill>
                  <pic:spPr>
                    <a:xfrm>
                      <a:off x="0" y="0"/>
                      <a:ext cx="219456" cy="172212"/>
                    </a:xfrm>
                    <a:prstGeom prst="rect"/>
                  </pic:spPr>
                </pic:pic>
              </a:graphicData>
            </a:graphic>
          </wp:inline>
        </w:drawing>
      </w:r>
      <w:r>
        <w:rPr>
          <w:b w:val="0"/>
          <w:i w:val="0"/>
        </w:rPr>
        <w:t xml:space="preserve"> is the empirical shift relative to the control mean of </w:t>
      </w:r>
      <w:r>
        <w:drawing>
          <wp:inline xmlns:a="http://schemas.openxmlformats.org/drawingml/2006/main" xmlns:pic="http://schemas.openxmlformats.org/drawingml/2006/picture">
            <wp:extent cx="73152" cy="123444"/>
            <wp:docPr id="33" name="Picture 33"/>
            <wp:cNvGraphicFramePr>
              <a:graphicFrameLocks noChangeAspect="1"/>
            </wp:cNvGraphicFramePr>
            <a:graphic>
              <a:graphicData uri="http://schemas.openxmlformats.org/drawingml/2006/picture">
                <pic:pic>
                  <pic:nvPicPr>
                    <pic:cNvPr id="0" name="inline0024.png"/>
                    <pic:cNvPicPr/>
                  </pic:nvPicPr>
                  <pic:blipFill>
                    <a:blip r:embed="rId33"/>
                    <a:stretch>
                      <a:fillRect/>
                    </a:stretch>
                  </pic:blipFill>
                  <pic:spPr>
                    <a:xfrm>
                      <a:off x="0" y="0"/>
                      <a:ext cx="73152" cy="123444"/>
                    </a:xfrm>
                    <a:prstGeom prst="rect"/>
                  </pic:spPr>
                </pic:pic>
              </a:graphicData>
            </a:graphic>
          </wp:inline>
        </w:drawing>
      </w:r>
      <w:r>
        <w:rPr>
          <w:b w:val="0"/>
          <w:i w:val="0"/>
        </w:rPr>
        <w:t xml:space="preserve">. The target context never contributes to any prior. When no other source context observed </w:t>
      </w:r>
      <w:r>
        <w:drawing>
          <wp:inline xmlns:a="http://schemas.openxmlformats.org/drawingml/2006/main" xmlns:pic="http://schemas.openxmlformats.org/drawingml/2006/picture">
            <wp:extent cx="82296" cy="123444"/>
            <wp:docPr id="34" name="Picture 34"/>
            <wp:cNvGraphicFramePr>
              <a:graphicFrameLocks noChangeAspect="1"/>
            </wp:cNvGraphicFramePr>
            <a:graphic>
              <a:graphicData uri="http://schemas.openxmlformats.org/drawingml/2006/picture">
                <pic:pic>
                  <pic:nvPicPr>
                    <pic:cNvPr id="0" name="inline0004.png"/>
                    <pic:cNvPicPr/>
                  </pic:nvPicPr>
                  <pic:blipFill>
                    <a:blip r:embed="rId20"/>
                    <a:stretch>
                      <a:fillRect/>
                    </a:stretch>
                  </pic:blipFill>
                  <pic:spPr>
                    <a:xfrm>
                      <a:off x="0" y="0"/>
                      <a:ext cx="82296" cy="123444"/>
                    </a:xfrm>
                    <a:prstGeom prst="rect"/>
                  </pic:spPr>
                </pic:pic>
              </a:graphicData>
            </a:graphic>
          </wp:inline>
        </w:drawing>
      </w:r>
      <w:r>
        <w:rPr>
          <w:b w:val="0"/>
          <w:i w:val="0"/>
        </w:rPr>
        <w:t xml:space="preserve"> (always the case in single-source transfer), the prior is computed from a random half of </w:t>
      </w:r>
      <w:r>
        <w:drawing>
          <wp:inline xmlns:a="http://schemas.openxmlformats.org/drawingml/2006/main" xmlns:pic="http://schemas.openxmlformats.org/drawingml/2006/picture">
            <wp:extent cx="82296" cy="123444"/>
            <wp:docPr id="35" name="Picture 35"/>
            <wp:cNvGraphicFramePr>
              <a:graphicFrameLocks noChangeAspect="1"/>
            </wp:cNvGraphicFramePr>
            <a:graphic>
              <a:graphicData uri="http://schemas.openxmlformats.org/drawingml/2006/picture">
                <pic:pic>
                  <pic:nvPicPr>
                    <pic:cNvPr id="0" name="inline0004.png"/>
                    <pic:cNvPicPr/>
                  </pic:nvPicPr>
                  <pic:blipFill>
                    <a:blip r:embed="rId20"/>
                    <a:stretch>
                      <a:fillRect/>
                    </a:stretch>
                  </pic:blipFill>
                  <pic:spPr>
                    <a:xfrm>
                      <a:off x="0" y="0"/>
                      <a:ext cx="82296" cy="123444"/>
                    </a:xfrm>
                    <a:prstGeom prst="rect"/>
                  </pic:spPr>
                </pic:pic>
              </a:graphicData>
            </a:graphic>
          </wp:inline>
        </w:drawing>
      </w:r>
      <w:r>
        <w:rPr>
          <w:b w:val="0"/>
          <w:i w:val="0"/>
        </w:rPr>
        <w:t>'s cells, and the model is trained against the disjoint other half.</w:t>
      </w:r>
    </w:p>
    <w:p>
      <w:pPr>
        <w:spacing w:after="60"/>
        <w:ind w:firstLine="216"/>
        <w:jc w:val="both"/>
      </w:pPr>
      <w:r>
        <w:rPr>
          <w:b/>
          <w:i w:val="0"/>
        </w:rPr>
        <w:t>Encoders.</w:t>
      </w:r>
      <w:r>
        <w:rPr>
          <w:b w:val="0"/>
          <w:i w:val="0"/>
        </w:rPr>
        <w:t xml:space="preserve"> A 4-layer GELU</w:t>
      </w:r>
      <w:r>
        <w:rPr>
          <w:b w:val="0"/>
          <w:i w:val="0"/>
          <w:vertAlign w:val="superscript"/>
        </w:rPr>
        <w:t>69</w:t>
      </w:r>
      <w:r>
        <w:rPr>
          <w:b w:val="0"/>
          <w:i w:val="0"/>
        </w:rPr>
        <w:t xml:space="preserve"> MLP </w:t>
      </w:r>
      <w:r>
        <w:drawing>
          <wp:inline xmlns:a="http://schemas.openxmlformats.org/drawingml/2006/main" xmlns:pic="http://schemas.openxmlformats.org/drawingml/2006/picture">
            <wp:extent cx="190500" cy="123444"/>
            <wp:docPr id="36" name="Picture 36"/>
            <wp:cNvGraphicFramePr>
              <a:graphicFrameLocks noChangeAspect="1"/>
            </wp:cNvGraphicFramePr>
            <a:graphic>
              <a:graphicData uri="http://schemas.openxmlformats.org/drawingml/2006/picture">
                <pic:pic>
                  <pic:nvPicPr>
                    <pic:cNvPr id="0" name="inline0027.png"/>
                    <pic:cNvPicPr/>
                  </pic:nvPicPr>
                  <pic:blipFill>
                    <a:blip r:embed="rId34"/>
                    <a:stretch>
                      <a:fillRect/>
                    </a:stretch>
                  </pic:blipFill>
                  <pic:spPr>
                    <a:xfrm>
                      <a:off x="0" y="0"/>
                      <a:ext cx="190500" cy="123444"/>
                    </a:xfrm>
                    <a:prstGeom prst="rect"/>
                  </pic:spPr>
                </pic:pic>
              </a:graphicData>
            </a:graphic>
          </wp:inline>
        </w:drawing>
      </w:r>
      <w:r>
        <w:rPr>
          <w:b w:val="0"/>
          <w:i w:val="0"/>
        </w:rPr>
        <w:t xml:space="preserve"> embeds each control cell into </w:t>
      </w:r>
      <w:r>
        <w:drawing>
          <wp:inline xmlns:a="http://schemas.openxmlformats.org/drawingml/2006/main" xmlns:pic="http://schemas.openxmlformats.org/drawingml/2006/picture">
            <wp:extent cx="149352" cy="144780"/>
            <wp:docPr id="37" name="Picture 37"/>
            <wp:cNvGraphicFramePr>
              <a:graphicFrameLocks noChangeAspect="1"/>
            </wp:cNvGraphicFramePr>
            <a:graphic>
              <a:graphicData uri="http://schemas.openxmlformats.org/drawingml/2006/picture">
                <pic:pic>
                  <pic:nvPicPr>
                    <pic:cNvPr id="0" name="inline0028.png"/>
                    <pic:cNvPicPr/>
                  </pic:nvPicPr>
                  <pic:blipFill>
                    <a:blip r:embed="rId35"/>
                    <a:stretch>
                      <a:fillRect/>
                    </a:stretch>
                  </pic:blipFill>
                  <pic:spPr>
                    <a:xfrm>
                      <a:off x="0" y="0"/>
                      <a:ext cx="149352" cy="144780"/>
                    </a:xfrm>
                    <a:prstGeom prst="rect"/>
                  </pic:spPr>
                </pic:pic>
              </a:graphicData>
            </a:graphic>
          </wp:inline>
        </w:drawing>
      </w:r>
      <w:r>
        <w:rPr>
          <w:b w:val="0"/>
          <w:i w:val="0"/>
        </w:rPr>
        <w:t xml:space="preserve"> (</w:t>
      </w:r>
      <w:r>
        <w:drawing>
          <wp:inline xmlns:a="http://schemas.openxmlformats.org/drawingml/2006/main" xmlns:pic="http://schemas.openxmlformats.org/drawingml/2006/picture">
            <wp:extent cx="440436" cy="123444"/>
            <wp:docPr id="38" name="Picture 38"/>
            <wp:cNvGraphicFramePr>
              <a:graphicFrameLocks noChangeAspect="1"/>
            </wp:cNvGraphicFramePr>
            <a:graphic>
              <a:graphicData uri="http://schemas.openxmlformats.org/drawingml/2006/picture">
                <pic:pic>
                  <pic:nvPicPr>
                    <pic:cNvPr id="0" name="inline0029.png"/>
                    <pic:cNvPicPr/>
                  </pic:nvPicPr>
                  <pic:blipFill>
                    <a:blip r:embed="rId36"/>
                    <a:stretch>
                      <a:fillRect/>
                    </a:stretch>
                  </pic:blipFill>
                  <pic:spPr>
                    <a:xfrm>
                      <a:off x="0" y="0"/>
                      <a:ext cx="440436" cy="123444"/>
                    </a:xfrm>
                    <a:prstGeom prst="rect"/>
                  </pic:spPr>
                </pic:pic>
              </a:graphicData>
            </a:graphic>
          </wp:inline>
        </w:drawing>
      </w:r>
      <w:r>
        <w:rPr>
          <w:b w:val="0"/>
          <w:i w:val="0"/>
        </w:rPr>
        <w:t xml:space="preserve">). A 2-layer MLP </w:t>
      </w:r>
      <w:r>
        <w:drawing>
          <wp:inline xmlns:a="http://schemas.openxmlformats.org/drawingml/2006/main" xmlns:pic="http://schemas.openxmlformats.org/drawingml/2006/picture">
            <wp:extent cx="240791" cy="131064"/>
            <wp:docPr id="39" name="Picture 39"/>
            <wp:cNvGraphicFramePr>
              <a:graphicFrameLocks noChangeAspect="1"/>
            </wp:cNvGraphicFramePr>
            <a:graphic>
              <a:graphicData uri="http://schemas.openxmlformats.org/drawingml/2006/picture">
                <pic:pic>
                  <pic:nvPicPr>
                    <pic:cNvPr id="0" name="inline0030.png"/>
                    <pic:cNvPicPr/>
                  </pic:nvPicPr>
                  <pic:blipFill>
                    <a:blip r:embed="rId37"/>
                    <a:stretch>
                      <a:fillRect/>
                    </a:stretch>
                  </pic:blipFill>
                  <pic:spPr>
                    <a:xfrm>
                      <a:off x="0" y="0"/>
                      <a:ext cx="240791" cy="131064"/>
                    </a:xfrm>
                    <a:prstGeom prst="rect"/>
                  </pic:spPr>
                </pic:pic>
              </a:graphicData>
            </a:graphic>
          </wp:inline>
        </w:drawing>
      </w:r>
      <w:r>
        <w:rPr>
          <w:b w:val="0"/>
          <w:i w:val="0"/>
        </w:rPr>
        <w:t xml:space="preserve"> embeds the prior. A context summary </w:t>
      </w:r>
      <w:r>
        <w:drawing>
          <wp:inline xmlns:a="http://schemas.openxmlformats.org/drawingml/2006/main" xmlns:pic="http://schemas.openxmlformats.org/drawingml/2006/picture">
            <wp:extent cx="73152" cy="123444"/>
            <wp:docPr id="40" name="Picture 40"/>
            <wp:cNvGraphicFramePr>
              <a:graphicFrameLocks noChangeAspect="1"/>
            </wp:cNvGraphicFramePr>
            <a:graphic>
              <a:graphicData uri="http://schemas.openxmlformats.org/drawingml/2006/picture">
                <pic:pic>
                  <pic:nvPicPr>
                    <pic:cNvPr id="0" name="inline0024.png"/>
                    <pic:cNvPicPr/>
                  </pic:nvPicPr>
                  <pic:blipFill>
                    <a:blip r:embed="rId33"/>
                    <a:stretch>
                      <a:fillRect/>
                    </a:stretch>
                  </pic:blipFill>
                  <pic:spPr>
                    <a:xfrm>
                      <a:off x="0" y="0"/>
                      <a:ext cx="73152" cy="123444"/>
                    </a:xfrm>
                    <a:prstGeom prst="rect"/>
                  </pic:spPr>
                </pic:pic>
              </a:graphicData>
            </a:graphic>
          </wp:inline>
        </w:drawing>
      </w:r>
      <w:r>
        <w:rPr>
          <w:b w:val="0"/>
          <w:i w:val="0"/>
        </w:rPr>
        <w:t xml:space="preserve"> is the mean of the cell embeddings, passed through a 2-layer MLP that outputs FiLM</w:t>
      </w:r>
      <w:r>
        <w:rPr>
          <w:b w:val="0"/>
          <w:i w:val="0"/>
          <w:vertAlign w:val="superscript"/>
        </w:rPr>
        <w:t>47</w:t>
      </w:r>
      <w:r>
        <w:rPr>
          <w:b w:val="0"/>
          <w:i w:val="0"/>
        </w:rPr>
        <w:t xml:space="preserve"> parameters </w:t>
      </w:r>
      <w:r>
        <w:drawing>
          <wp:inline xmlns:a="http://schemas.openxmlformats.org/drawingml/2006/main" xmlns:pic="http://schemas.openxmlformats.org/drawingml/2006/picture">
            <wp:extent cx="298704" cy="124967"/>
            <wp:docPr id="41" name="Picture 41"/>
            <wp:cNvGraphicFramePr>
              <a:graphicFrameLocks noChangeAspect="1"/>
            </wp:cNvGraphicFramePr>
            <a:graphic>
              <a:graphicData uri="http://schemas.openxmlformats.org/drawingml/2006/picture">
                <pic:pic>
                  <pic:nvPicPr>
                    <pic:cNvPr id="0" name="inline0032.png"/>
                    <pic:cNvPicPr/>
                  </pic:nvPicPr>
                  <pic:blipFill>
                    <a:blip r:embed="rId38"/>
                    <a:stretch>
                      <a:fillRect/>
                    </a:stretch>
                  </pic:blipFill>
                  <pic:spPr>
                    <a:xfrm>
                      <a:off x="0" y="0"/>
                      <a:ext cx="298704" cy="124967"/>
                    </a:xfrm>
                    <a:prstGeom prst="rect"/>
                  </pic:spPr>
                </pic:pic>
              </a:graphicData>
            </a:graphic>
          </wp:inline>
        </w:drawing>
      </w:r>
      <w:r>
        <w:rPr>
          <w:b w:val="0"/>
          <w:i w:val="0"/>
        </w:rPr>
        <w:t>:</w:t>
      </w:r>
    </w:p>
    <w:tbl>
      <w:tblPr>
        <w:tblW w:type="auto" w:w="0"/>
        <w:jc w:val="center"/>
        <w:tblLayout w:type="fixed"/>
        <w:tblLook w:firstColumn="1" w:firstRow="1" w:lastColumn="0" w:lastRow="0" w:noHBand="0" w:noVBand="1" w:val="04A0"/>
      </w:tblPr>
      <w:tblGrid>
        <w:gridCol w:w="5112"/>
        <w:gridCol w:w="5112"/>
      </w:tblGrid>
      <w:tr>
        <w:tc>
          <w:tcPr>
            <w:tcW w:type="dxa" w:w="4248"/>
          </w:tcPr>
          <w:p>
            <w:pPr>
              <w:jc w:val="center"/>
            </w:pPr>
            <w:r>
              <w:drawing>
                <wp:inline xmlns:a="http://schemas.openxmlformats.org/drawingml/2006/main" xmlns:pic="http://schemas.openxmlformats.org/drawingml/2006/picture">
                  <wp:extent cx="2560320" cy="152888"/>
                  <wp:docPr id="42" name="Picture 42"/>
                  <wp:cNvGraphicFramePr>
                    <a:graphicFrameLocks noChangeAspect="1"/>
                  </wp:cNvGraphicFramePr>
                  <a:graphic>
                    <a:graphicData uri="http://schemas.openxmlformats.org/drawingml/2006/picture">
                      <pic:pic>
                        <pic:nvPicPr>
                          <pic:cNvPr id="0" name="eq003.png"/>
                          <pic:cNvPicPr/>
                        </pic:nvPicPr>
                        <pic:blipFill>
                          <a:blip r:embed="rId39"/>
                          <a:stretch>
                            <a:fillRect/>
                          </a:stretch>
                        </pic:blipFill>
                        <pic:spPr>
                          <a:xfrm>
                            <a:off x="0" y="0"/>
                            <a:ext cx="2560320" cy="152888"/>
                          </a:xfrm>
                          <a:prstGeom prst="rect"/>
                        </pic:spPr>
                      </pic:pic>
                    </a:graphicData>
                  </a:graphic>
                </wp:inline>
              </w:drawing>
            </w:r>
          </w:p>
        </w:tc>
        <w:tc>
          <w:tcPr>
            <w:tcW w:type="dxa" w:w="504"/>
          </w:tcPr>
          <w:p>
            <w:pPr>
              <w:jc w:val="right"/>
            </w:pPr>
            <w:r>
              <w:rPr>
                <w:sz w:val="15"/>
              </w:rPr>
              <w:t>(3)</w:t>
            </w:r>
          </w:p>
        </w:tc>
      </w:tr>
    </w:tbl>
    <w:p>
      <w:pPr>
        <w:spacing w:after="60"/>
        <w:ind w:firstLine="216"/>
        <w:jc w:val="both"/>
      </w:pPr>
      <w:r>
        <w:rPr>
          <w:b/>
          <w:i w:val="0"/>
        </w:rPr>
        <w:t>Set transformer.</w:t>
      </w:r>
      <w:r>
        <w:rPr>
          <w:b w:val="0"/>
          <w:i w:val="0"/>
        </w:rPr>
        <w:t xml:space="preserve"> </w:t>
      </w:r>
      <w:r>
        <w:drawing>
          <wp:inline xmlns:a="http://schemas.openxmlformats.org/drawingml/2006/main" xmlns:pic="http://schemas.openxmlformats.org/drawingml/2006/picture">
            <wp:extent cx="96012" cy="123444"/>
            <wp:docPr id="43" name="Picture 43"/>
            <wp:cNvGraphicFramePr>
              <a:graphicFrameLocks noChangeAspect="1"/>
            </wp:cNvGraphicFramePr>
            <a:graphic>
              <a:graphicData uri="http://schemas.openxmlformats.org/drawingml/2006/picture">
                <pic:pic>
                  <pic:nvPicPr>
                    <pic:cNvPr id="0" name="inline0033.png"/>
                    <pic:cNvPicPr/>
                  </pic:nvPicPr>
                  <pic:blipFill>
                    <a:blip r:embed="rId40"/>
                    <a:stretch>
                      <a:fillRect/>
                    </a:stretch>
                  </pic:blipFill>
                  <pic:spPr>
                    <a:xfrm>
                      <a:off x="0" y="0"/>
                      <a:ext cx="96012" cy="123444"/>
                    </a:xfrm>
                    <a:prstGeom prst="rect"/>
                  </pic:spPr>
                </pic:pic>
              </a:graphicData>
            </a:graphic>
          </wp:inline>
        </w:drawing>
      </w:r>
      <w:r>
        <w:rPr>
          <w:b w:val="0"/>
          <w:i w:val="0"/>
        </w:rPr>
        <w:t xml:space="preserve"> passes through a 4-layer, 8-head, pre-norm, bidirectional transformer encoder</w:t>
      </w:r>
      <w:r>
        <w:rPr>
          <w:b w:val="0"/>
          <w:i w:val="0"/>
          <w:vertAlign w:val="superscript"/>
        </w:rPr>
        <w:t>70,71</w:t>
      </w:r>
      <w:r>
        <w:rPr>
          <w:b w:val="0"/>
          <w:i w:val="0"/>
        </w:rPr>
        <w:t xml:space="preserve"> without positional encodings. The model is therefore permutation-equivariant over cells</w:t>
      </w:r>
      <w:r>
        <w:rPr>
          <w:b w:val="0"/>
          <w:i w:val="0"/>
          <w:vertAlign w:val="superscript"/>
        </w:rPr>
        <w:t>72</w:t>
      </w:r>
      <w:r>
        <w:rPr>
          <w:b w:val="0"/>
          <w:i w:val="0"/>
        </w:rPr>
        <w:t>, which our tests verify.</w:t>
      </w:r>
    </w:p>
    <w:p>
      <w:pPr>
        <w:spacing w:after="60"/>
        <w:ind w:firstLine="216"/>
        <w:jc w:val="both"/>
      </w:pPr>
      <w:r>
        <w:rPr>
          <w:b/>
          <w:i w:val="0"/>
        </w:rPr>
        <w:t>Output.</w:t>
      </w:r>
      <w:r>
        <w:rPr>
          <w:b w:val="0"/>
          <w:i w:val="0"/>
        </w:rPr>
        <w:t xml:space="preserve"> The prediction adds a context-dependent, gene-wise rescaling of the transferred shift and a cell-resolved correction:</w:t>
      </w:r>
    </w:p>
    <w:tbl>
      <w:tblPr>
        <w:tblW w:type="auto" w:w="0"/>
        <w:jc w:val="center"/>
        <w:tblLayout w:type="fixed"/>
        <w:tblLook w:firstColumn="1" w:firstRow="1" w:lastColumn="0" w:lastRow="0" w:noHBand="0" w:noVBand="1" w:val="04A0"/>
      </w:tblPr>
      <w:tblGrid>
        <w:gridCol w:w="5112"/>
        <w:gridCol w:w="5112"/>
      </w:tblGrid>
      <w:tr>
        <w:tc>
          <w:tcPr>
            <w:tcW w:type="dxa" w:w="4248"/>
          </w:tcPr>
          <w:p>
            <w:pPr>
              <w:jc w:val="center"/>
            </w:pPr>
            <w:r>
              <w:drawing>
                <wp:inline xmlns:a="http://schemas.openxmlformats.org/drawingml/2006/main" xmlns:pic="http://schemas.openxmlformats.org/drawingml/2006/picture">
                  <wp:extent cx="2560320" cy="164592"/>
                  <wp:docPr id="44" name="Picture 44"/>
                  <wp:cNvGraphicFramePr>
                    <a:graphicFrameLocks noChangeAspect="1"/>
                  </wp:cNvGraphicFramePr>
                  <a:graphic>
                    <a:graphicData uri="http://schemas.openxmlformats.org/drawingml/2006/picture">
                      <pic:pic>
                        <pic:nvPicPr>
                          <pic:cNvPr id="0" name="eq004.png"/>
                          <pic:cNvPicPr/>
                        </pic:nvPicPr>
                        <pic:blipFill>
                          <a:blip r:embed="rId41"/>
                          <a:stretch>
                            <a:fillRect/>
                          </a:stretch>
                        </pic:blipFill>
                        <pic:spPr>
                          <a:xfrm>
                            <a:off x="0" y="0"/>
                            <a:ext cx="2560320" cy="164592"/>
                          </a:xfrm>
                          <a:prstGeom prst="rect"/>
                        </pic:spPr>
                      </pic:pic>
                    </a:graphicData>
                  </a:graphic>
                </wp:inline>
              </w:drawing>
            </w:r>
          </w:p>
        </w:tc>
        <w:tc>
          <w:tcPr>
            <w:tcW w:type="dxa" w:w="504"/>
          </w:tcPr>
          <w:p>
            <w:pPr>
              <w:jc w:val="right"/>
            </w:pPr>
            <w:r>
              <w:rPr>
                <w:sz w:val="15"/>
              </w:rPr>
              <w:t>(4)</w:t>
            </w:r>
          </w:p>
        </w:tc>
      </w:tr>
    </w:tbl>
    <w:p>
      <w:pPr>
        <w:spacing w:after="60"/>
        <w:ind w:firstLine="216"/>
        <w:jc w:val="both"/>
      </w:pPr>
      <w:r>
        <w:rPr>
          <w:b w:val="0"/>
          <w:i w:val="0"/>
        </w:rPr>
        <w:t xml:space="preserve">Here </w:t>
      </w:r>
      <w:r>
        <w:drawing>
          <wp:inline xmlns:a="http://schemas.openxmlformats.org/drawingml/2006/main" xmlns:pic="http://schemas.openxmlformats.org/drawingml/2006/picture">
            <wp:extent cx="82296" cy="123444"/>
            <wp:docPr id="45" name="Picture 45"/>
            <wp:cNvGraphicFramePr>
              <a:graphicFrameLocks noChangeAspect="1"/>
            </wp:cNvGraphicFramePr>
            <a:graphic>
              <a:graphicData uri="http://schemas.openxmlformats.org/drawingml/2006/picture">
                <pic:pic>
                  <pic:nvPicPr>
                    <pic:cNvPr id="0" name="inline0034.png"/>
                    <pic:cNvPicPr/>
                  </pic:nvPicPr>
                  <pic:blipFill>
                    <a:blip r:embed="rId42"/>
                    <a:stretch>
                      <a:fillRect/>
                    </a:stretch>
                  </pic:blipFill>
                  <pic:spPr>
                    <a:xfrm>
                      <a:off x="0" y="0"/>
                      <a:ext cx="82296" cy="123444"/>
                    </a:xfrm>
                    <a:prstGeom prst="rect"/>
                  </pic:spPr>
                </pic:pic>
              </a:graphicData>
            </a:graphic>
          </wp:inline>
        </w:drawing>
      </w:r>
      <w:r>
        <w:rPr>
          <w:b w:val="0"/>
          <w:i w:val="0"/>
        </w:rPr>
        <w:t xml:space="preserve"> is linear in </w:t>
      </w:r>
      <w:r>
        <w:drawing>
          <wp:inline xmlns:a="http://schemas.openxmlformats.org/drawingml/2006/main" xmlns:pic="http://schemas.openxmlformats.org/drawingml/2006/picture">
            <wp:extent cx="73152" cy="123444"/>
            <wp:docPr id="46" name="Picture 46"/>
            <wp:cNvGraphicFramePr>
              <a:graphicFrameLocks noChangeAspect="1"/>
            </wp:cNvGraphicFramePr>
            <a:graphic>
              <a:graphicData uri="http://schemas.openxmlformats.org/drawingml/2006/picture">
                <pic:pic>
                  <pic:nvPicPr>
                    <pic:cNvPr id="0" name="inline0024.png"/>
                    <pic:cNvPicPr/>
                  </pic:nvPicPr>
                  <pic:blipFill>
                    <a:blip r:embed="rId33"/>
                    <a:stretch>
                      <a:fillRect/>
                    </a:stretch>
                  </pic:blipFill>
                  <pic:spPr>
                    <a:xfrm>
                      <a:off x="0" y="0"/>
                      <a:ext cx="73152" cy="123444"/>
                    </a:xfrm>
                    <a:prstGeom prst="rect"/>
                  </pic:spPr>
                </pic:pic>
              </a:graphicData>
            </a:graphic>
          </wp:inline>
        </w:drawing>
      </w:r>
      <w:r>
        <w:rPr>
          <w:b w:val="0"/>
          <w:i w:val="0"/>
        </w:rPr>
        <w:t xml:space="preserve">, and </w:t>
      </w:r>
      <w:r>
        <w:drawing>
          <wp:inline xmlns:a="http://schemas.openxmlformats.org/drawingml/2006/main" xmlns:pic="http://schemas.openxmlformats.org/drawingml/2006/picture">
            <wp:extent cx="184404" cy="123444"/>
            <wp:docPr id="47" name="Picture 47"/>
            <wp:cNvGraphicFramePr>
              <a:graphicFrameLocks noChangeAspect="1"/>
            </wp:cNvGraphicFramePr>
            <a:graphic>
              <a:graphicData uri="http://schemas.openxmlformats.org/drawingml/2006/picture">
                <pic:pic>
                  <pic:nvPicPr>
                    <pic:cNvPr id="0" name="inline0036.png"/>
                    <pic:cNvPicPr/>
                  </pic:nvPicPr>
                  <pic:blipFill>
                    <a:blip r:embed="rId43"/>
                    <a:stretch>
                      <a:fillRect/>
                    </a:stretch>
                  </pic:blipFill>
                  <pic:spPr>
                    <a:xfrm>
                      <a:off x="0" y="0"/>
                      <a:ext cx="184404" cy="123444"/>
                    </a:xfrm>
                    <a:prstGeom prst="rect"/>
                  </pic:spPr>
                </pic:pic>
              </a:graphicData>
            </a:graphic>
          </wp:inline>
        </w:drawing>
      </w:r>
      <w:r>
        <w:rPr>
          <w:b w:val="0"/>
          <w:i w:val="0"/>
        </w:rPr>
        <w:t xml:space="preserve"> is a LayerNorm</w:t>
      </w:r>
      <w:r>
        <w:rPr>
          <w:b w:val="0"/>
          <w:i w:val="0"/>
          <w:vertAlign w:val="superscript"/>
        </w:rPr>
        <w:t>73</w:t>
      </w:r>
      <w:r>
        <w:rPr>
          <w:b w:val="0"/>
          <w:i w:val="0"/>
        </w:rPr>
        <w:t xml:space="preserve"> followed by a linear map. Both </w:t>
      </w:r>
      <w:r>
        <w:drawing>
          <wp:inline xmlns:a="http://schemas.openxmlformats.org/drawingml/2006/main" xmlns:pic="http://schemas.openxmlformats.org/drawingml/2006/picture">
            <wp:extent cx="82296" cy="123444"/>
            <wp:docPr id="48" name="Picture 48"/>
            <wp:cNvGraphicFramePr>
              <a:graphicFrameLocks noChangeAspect="1"/>
            </wp:cNvGraphicFramePr>
            <a:graphic>
              <a:graphicData uri="http://schemas.openxmlformats.org/drawingml/2006/picture">
                <pic:pic>
                  <pic:nvPicPr>
                    <pic:cNvPr id="0" name="inline0034.png"/>
                    <pic:cNvPicPr/>
                  </pic:nvPicPr>
                  <pic:blipFill>
                    <a:blip r:embed="rId42"/>
                    <a:stretch>
                      <a:fillRect/>
                    </a:stretch>
                  </pic:blipFill>
                  <pic:spPr>
                    <a:xfrm>
                      <a:off x="0" y="0"/>
                      <a:ext cx="82296" cy="123444"/>
                    </a:xfrm>
                    <a:prstGeom prst="rect"/>
                  </pic:spPr>
                </pic:pic>
              </a:graphicData>
            </a:graphic>
          </wp:inline>
        </w:drawing>
      </w:r>
      <w:r>
        <w:rPr>
          <w:b w:val="0"/>
          <w:i w:val="0"/>
        </w:rPr>
        <w:t xml:space="preserve"> and the output layer of </w:t>
      </w:r>
      <w:r>
        <w:drawing>
          <wp:inline xmlns:a="http://schemas.openxmlformats.org/drawingml/2006/main" xmlns:pic="http://schemas.openxmlformats.org/drawingml/2006/picture">
            <wp:extent cx="184404" cy="123444"/>
            <wp:docPr id="49" name="Picture 49"/>
            <wp:cNvGraphicFramePr>
              <a:graphicFrameLocks noChangeAspect="1"/>
            </wp:cNvGraphicFramePr>
            <a:graphic>
              <a:graphicData uri="http://schemas.openxmlformats.org/drawingml/2006/picture">
                <pic:pic>
                  <pic:nvPicPr>
                    <pic:cNvPr id="0" name="inline0036.png"/>
                    <pic:cNvPicPr/>
                  </pic:nvPicPr>
                  <pic:blipFill>
                    <a:blip r:embed="rId43"/>
                    <a:stretch>
                      <a:fillRect/>
                    </a:stretch>
                  </pic:blipFill>
                  <pic:spPr>
                    <a:xfrm>
                      <a:off x="0" y="0"/>
                      <a:ext cx="184404" cy="123444"/>
                    </a:xfrm>
                    <a:prstGeom prst="rect"/>
                  </pic:spPr>
                </pic:pic>
              </a:graphicData>
            </a:graphic>
          </wp:inline>
        </w:drawing>
      </w:r>
      <w:r>
        <w:rPr>
          <w:b w:val="0"/>
          <w:i w:val="0"/>
        </w:rPr>
        <w:t xml:space="preserve"> are initialised at zero. </w:t>
      </w:r>
      <w:r>
        <w:rPr>
          <w:b/>
          <w:i w:val="0"/>
        </w:rPr>
        <w:t>Training therefore starts exactly at the PerturbMean solution</w:t>
      </w:r>
      <w:r>
        <w:rPr>
          <w:b w:val="0"/>
          <w:i w:val="0"/>
        </w:rPr>
        <w:t xml:space="preserve"> and leaves it only where the validation objective improves. The ablations remove the transformer (per-cell MLP), FiLM, or the prior (a learned one-hot perturbation embedding instead), or add a one-hot ID embedding to the prior.</w:t>
      </w:r>
    </w:p>
    <w:p>
      <w:pPr>
        <w:keepNext/>
        <w:spacing w:before="100" w:after="60"/>
      </w:pPr>
      <w:r>
        <w:rPr>
          <w:b/>
          <w:i w:val="0"/>
          <w:color w:val="A81F2D"/>
          <w:sz w:val="17"/>
        </w:rPr>
        <w:t>Training objective</w:t>
      </w:r>
    </w:p>
    <w:p>
      <w:pPr>
        <w:spacing w:after="60"/>
        <w:ind w:firstLine="216"/>
        <w:jc w:val="both"/>
      </w:pPr>
      <w:r>
        <w:rPr>
          <w:b w:val="0"/>
          <w:i w:val="0"/>
        </w:rPr>
        <w:t xml:space="preserve">For a predicted set </w:t>
      </w:r>
      <w:r>
        <w:drawing>
          <wp:inline xmlns:a="http://schemas.openxmlformats.org/drawingml/2006/main" xmlns:pic="http://schemas.openxmlformats.org/drawingml/2006/picture">
            <wp:extent cx="94488" cy="163068"/>
            <wp:docPr id="50" name="Picture 50"/>
            <wp:cNvGraphicFramePr>
              <a:graphicFrameLocks noChangeAspect="1"/>
            </wp:cNvGraphicFramePr>
            <a:graphic>
              <a:graphicData uri="http://schemas.openxmlformats.org/drawingml/2006/picture">
                <pic:pic>
                  <pic:nvPicPr>
                    <pic:cNvPr id="0" name="inline0039.png"/>
                    <pic:cNvPicPr/>
                  </pic:nvPicPr>
                  <pic:blipFill>
                    <a:blip r:embed="rId44"/>
                    <a:stretch>
                      <a:fillRect/>
                    </a:stretch>
                  </pic:blipFill>
                  <pic:spPr>
                    <a:xfrm>
                      <a:off x="0" y="0"/>
                      <a:ext cx="94488" cy="163068"/>
                    </a:xfrm>
                    <a:prstGeom prst="rect"/>
                  </pic:spPr>
                </pic:pic>
              </a:graphicData>
            </a:graphic>
          </wp:inline>
        </w:drawing>
      </w:r>
      <w:r>
        <w:rPr>
          <w:b w:val="0"/>
          <w:i w:val="0"/>
        </w:rPr>
        <w:t xml:space="preserve"> and an observed set </w:t>
      </w:r>
      <w:r>
        <w:drawing>
          <wp:inline xmlns:a="http://schemas.openxmlformats.org/drawingml/2006/main" xmlns:pic="http://schemas.openxmlformats.org/drawingml/2006/picture">
            <wp:extent cx="88392" cy="123444"/>
            <wp:docPr id="51" name="Picture 51"/>
            <wp:cNvGraphicFramePr>
              <a:graphicFrameLocks noChangeAspect="1"/>
            </wp:cNvGraphicFramePr>
            <a:graphic>
              <a:graphicData uri="http://schemas.openxmlformats.org/drawingml/2006/picture">
                <pic:pic>
                  <pic:nvPicPr>
                    <pic:cNvPr id="0" name="inline0040.png"/>
                    <pic:cNvPicPr/>
                  </pic:nvPicPr>
                  <pic:blipFill>
                    <a:blip r:embed="rId45"/>
                    <a:stretch>
                      <a:fillRect/>
                    </a:stretch>
                  </pic:blipFill>
                  <pic:spPr>
                    <a:xfrm>
                      <a:off x="0" y="0"/>
                      <a:ext cx="88392" cy="123444"/>
                    </a:xfrm>
                    <a:prstGeom prst="rect"/>
                  </pic:spPr>
                </pic:pic>
              </a:graphicData>
            </a:graphic>
          </wp:inline>
        </w:drawing>
      </w:r>
      <w:r>
        <w:rPr>
          <w:b w:val="0"/>
          <w:i w:val="0"/>
        </w:rPr>
        <w:t xml:space="preserve"> of the same perturbation and context, the loss is the squared maximum mean discrepancy</w:t>
      </w:r>
      <w:r>
        <w:rPr>
          <w:b w:val="0"/>
          <w:i w:val="0"/>
          <w:vertAlign w:val="superscript"/>
        </w:rPr>
        <w:t>45</w:t>
      </w:r>
      <w:r>
        <w:rPr>
          <w:b w:val="0"/>
          <w:i w:val="0"/>
        </w:rPr>
        <w:t xml:space="preserve"> with the energy-distance kernel</w:t>
      </w:r>
      <w:r>
        <w:rPr>
          <w:b w:val="0"/>
          <w:i w:val="0"/>
          <w:vertAlign w:val="superscript"/>
        </w:rPr>
        <w:t>46,74</w:t>
      </w:r>
      <w:r>
        <w:rPr>
          <w:b w:val="0"/>
          <w:i w:val="0"/>
        </w:rPr>
        <w:t>, plus a pseudobulk term:</w:t>
      </w:r>
    </w:p>
    <w:tbl>
      <w:tblPr>
        <w:tblW w:type="auto" w:w="0"/>
        <w:jc w:val="center"/>
        <w:tblLayout w:type="fixed"/>
        <w:tblLook w:firstColumn="1" w:firstRow="1" w:lastColumn="0" w:lastRow="0" w:noHBand="0" w:noVBand="1" w:val="04A0"/>
      </w:tblPr>
      <w:tblGrid>
        <w:gridCol w:w="5112"/>
        <w:gridCol w:w="5112"/>
      </w:tblGrid>
      <w:tr>
        <w:tc>
          <w:tcPr>
            <w:tcW w:type="dxa" w:w="4248"/>
          </w:tcPr>
          <w:p>
            <w:pPr>
              <w:jc w:val="center"/>
            </w:pPr>
            <w:r>
              <w:drawing>
                <wp:inline xmlns:a="http://schemas.openxmlformats.org/drawingml/2006/main" xmlns:pic="http://schemas.openxmlformats.org/drawingml/2006/picture">
                  <wp:extent cx="2560320" cy="231572"/>
                  <wp:docPr id="52" name="Picture 52"/>
                  <wp:cNvGraphicFramePr>
                    <a:graphicFrameLocks noChangeAspect="1"/>
                  </wp:cNvGraphicFramePr>
                  <a:graphic>
                    <a:graphicData uri="http://schemas.openxmlformats.org/drawingml/2006/picture">
                      <pic:pic>
                        <pic:nvPicPr>
                          <pic:cNvPr id="0" name="eq005.png"/>
                          <pic:cNvPicPr/>
                        </pic:nvPicPr>
                        <pic:blipFill>
                          <a:blip r:embed="rId46"/>
                          <a:stretch>
                            <a:fillRect/>
                          </a:stretch>
                        </pic:blipFill>
                        <pic:spPr>
                          <a:xfrm>
                            <a:off x="0" y="0"/>
                            <a:ext cx="2560320" cy="231572"/>
                          </a:xfrm>
                          <a:prstGeom prst="rect"/>
                        </pic:spPr>
                      </pic:pic>
                    </a:graphicData>
                  </a:graphic>
                </wp:inline>
              </w:drawing>
            </w:r>
          </w:p>
        </w:tc>
        <w:tc>
          <w:tcPr>
            <w:tcW w:type="dxa" w:w="504"/>
          </w:tcPr>
          <w:p>
            <w:pPr>
              <w:jc w:val="right"/>
            </w:pPr>
            <w:r>
              <w:rPr>
                <w:sz w:val="15"/>
              </w:rPr>
              <w:t>(5)</w:t>
            </w:r>
          </w:p>
        </w:tc>
      </w:tr>
    </w:tbl>
    <w:p>
      <w:pPr>
        <w:spacing w:after="60"/>
        <w:ind w:firstLine="216"/>
        <w:jc w:val="both"/>
      </w:pPr>
      <w:r>
        <w:rPr>
          <w:b w:val="0"/>
          <w:i w:val="0"/>
        </w:rPr>
        <w:t xml:space="preserve">We used </w:t>
      </w:r>
      <w:r>
        <w:drawing>
          <wp:inline xmlns:a="http://schemas.openxmlformats.org/drawingml/2006/main" xmlns:pic="http://schemas.openxmlformats.org/drawingml/2006/picture">
            <wp:extent cx="291084" cy="123444"/>
            <wp:docPr id="53" name="Picture 53"/>
            <wp:cNvGraphicFramePr>
              <a:graphicFrameLocks noChangeAspect="1"/>
            </wp:cNvGraphicFramePr>
            <a:graphic>
              <a:graphicData uri="http://schemas.openxmlformats.org/drawingml/2006/picture">
                <pic:pic>
                  <pic:nvPicPr>
                    <pic:cNvPr id="0" name="inline0041.png"/>
                    <pic:cNvPicPr/>
                  </pic:nvPicPr>
                  <pic:blipFill>
                    <a:blip r:embed="rId47"/>
                    <a:stretch>
                      <a:fillRect/>
                    </a:stretch>
                  </pic:blipFill>
                  <pic:spPr>
                    <a:xfrm>
                      <a:off x="0" y="0"/>
                      <a:ext cx="291084" cy="123444"/>
                    </a:xfrm>
                    <a:prstGeom prst="rect"/>
                  </pic:spPr>
                </pic:pic>
              </a:graphicData>
            </a:graphic>
          </wp:inline>
        </w:drawing>
      </w:r>
      <w:r>
        <w:rPr>
          <w:b w:val="0"/>
          <w:i w:val="0"/>
        </w:rPr>
        <w:t xml:space="preserve"> and </w:t>
      </w:r>
      <w:r>
        <w:drawing>
          <wp:inline xmlns:a="http://schemas.openxmlformats.org/drawingml/2006/main" xmlns:pic="http://schemas.openxmlformats.org/drawingml/2006/picture">
            <wp:extent cx="368808" cy="123444"/>
            <wp:docPr id="54" name="Picture 54"/>
            <wp:cNvGraphicFramePr>
              <a:graphicFrameLocks noChangeAspect="1"/>
            </wp:cNvGraphicFramePr>
            <a:graphic>
              <a:graphicData uri="http://schemas.openxmlformats.org/drawingml/2006/picture">
                <pic:pic>
                  <pic:nvPicPr>
                    <pic:cNvPr id="0" name="inline0042.png"/>
                    <pic:cNvPicPr/>
                  </pic:nvPicPr>
                  <pic:blipFill>
                    <a:blip r:embed="rId48"/>
                    <a:stretch>
                      <a:fillRect/>
                    </a:stretch>
                  </pic:blipFill>
                  <pic:spPr>
                    <a:xfrm>
                      <a:off x="0" y="0"/>
                      <a:ext cx="368808" cy="123444"/>
                    </a:xfrm>
                    <a:prstGeom prst="rect"/>
                  </pic:spPr>
                </pic:pic>
              </a:graphicData>
            </a:graphic>
          </wp:inline>
        </w:drawing>
      </w:r>
      <w:r>
        <w:rPr>
          <w:b w:val="0"/>
          <w:i w:val="0"/>
        </w:rPr>
        <w:t>. Training used AdamW</w:t>
      </w:r>
      <w:r>
        <w:rPr>
          <w:b w:val="0"/>
          <w:i w:val="0"/>
          <w:vertAlign w:val="superscript"/>
        </w:rPr>
        <w:t>75</w:t>
      </w:r>
      <w:r>
        <w:rPr>
          <w:b w:val="0"/>
          <w:i w:val="0"/>
        </w:rPr>
        <w:t xml:space="preserve"> (learning rate 3e-4, weight decay 1e-4, batch 32 sets), gradient clipping at 1.0, a 5% linear warm-up and cosine decay. The number of epochs was 20 for the context tasks and 10 for ablations and single-source transfer. The checkpoint with the lowest validation loss was kept. In the under-represented task, validation uses the 5% validation perturbations of the target. In the zero-shot and transfer tasks, it uses 5% of source-context items, so no target perturbed cell is ever used. All runs used CPU only (PyTorch</w:t>
      </w:r>
      <w:r>
        <w:rPr>
          <w:b w:val="0"/>
          <w:i w:val="0"/>
          <w:vertAlign w:val="superscript"/>
        </w:rPr>
        <w:t>76</w:t>
      </w:r>
      <w:r>
        <w:rPr>
          <w:b w:val="0"/>
          <w:i w:val="0"/>
        </w:rPr>
        <w:t>).</w:t>
      </w:r>
    </w:p>
    <w:p>
      <w:pPr>
        <w:keepNext/>
        <w:spacing w:before="100" w:after="60"/>
      </w:pPr>
      <w:r>
        <w:rPr>
          <w:b/>
          <w:i w:val="0"/>
          <w:color w:val="A81F2D"/>
          <w:sz w:val="17"/>
        </w:rPr>
        <w:t>Baselines</w:t>
      </w:r>
    </w:p>
    <w:p>
      <w:pPr>
        <w:spacing w:after="60"/>
        <w:ind w:firstLine="216"/>
        <w:jc w:val="both"/>
      </w:pPr>
      <w:r>
        <w:rPr>
          <w:b w:val="0"/>
          <w:i w:val="0"/>
        </w:rPr>
        <w:t xml:space="preserve">Every method returns a set of predicted cells, so that single-cell DE metrics are computed identically for all methods. A pseudobulk prediction </w:t>
      </w:r>
      <w:r>
        <w:drawing>
          <wp:inline xmlns:a="http://schemas.openxmlformats.org/drawingml/2006/main" xmlns:pic="http://schemas.openxmlformats.org/drawingml/2006/picture">
            <wp:extent cx="79248" cy="164592"/>
            <wp:docPr id="55" name="Picture 55"/>
            <wp:cNvGraphicFramePr>
              <a:graphicFrameLocks noChangeAspect="1"/>
            </wp:cNvGraphicFramePr>
            <a:graphic>
              <a:graphicData uri="http://schemas.openxmlformats.org/drawingml/2006/picture">
                <pic:pic>
                  <pic:nvPicPr>
                    <pic:cNvPr id="0" name="inline0043.png"/>
                    <pic:cNvPicPr/>
                  </pic:nvPicPr>
                  <pic:blipFill>
                    <a:blip r:embed="rId49"/>
                    <a:stretch>
                      <a:fillRect/>
                    </a:stretch>
                  </pic:blipFill>
                  <pic:spPr>
                    <a:xfrm>
                      <a:off x="0" y="0"/>
                      <a:ext cx="79248" cy="164592"/>
                    </a:xfrm>
                    <a:prstGeom prst="rect"/>
                  </pic:spPr>
                </pic:pic>
              </a:graphicData>
            </a:graphic>
          </wp:inline>
        </w:drawing>
      </w:r>
      <w:r>
        <w:rPr>
          <w:b w:val="0"/>
          <w:i w:val="0"/>
        </w:rPr>
        <w:t xml:space="preserve"> is rendered as cells by adding it to the same control cells given to CASTER.</w:t>
      </w:r>
    </w:p>
    <w:p>
      <w:pPr>
        <w:pStyle w:val="ListBullet"/>
        <w:spacing w:after="30"/>
      </w:pPr>
      <w:r>
        <w:rPr>
          <w:b/>
          <w:i w:val="0"/>
        </w:rPr>
        <w:t>NoChange</w:t>
      </w:r>
      <w:r>
        <w:rPr>
          <w:b w:val="0"/>
          <w:i w:val="0"/>
        </w:rPr>
        <w:t xml:space="preserve">: </w:t>
      </w:r>
      <w:r>
        <w:drawing>
          <wp:inline xmlns:a="http://schemas.openxmlformats.org/drawingml/2006/main" xmlns:pic="http://schemas.openxmlformats.org/drawingml/2006/picture">
            <wp:extent cx="292608" cy="164592"/>
            <wp:docPr id="56" name="Picture 56"/>
            <wp:cNvGraphicFramePr>
              <a:graphicFrameLocks noChangeAspect="1"/>
            </wp:cNvGraphicFramePr>
            <a:graphic>
              <a:graphicData uri="http://schemas.openxmlformats.org/drawingml/2006/picture">
                <pic:pic>
                  <pic:nvPicPr>
                    <pic:cNvPr id="0" name="inline0044.png"/>
                    <pic:cNvPicPr/>
                  </pic:nvPicPr>
                  <pic:blipFill>
                    <a:blip r:embed="rId50"/>
                    <a:stretch>
                      <a:fillRect/>
                    </a:stretch>
                  </pic:blipFill>
                  <pic:spPr>
                    <a:xfrm>
                      <a:off x="0" y="0"/>
                      <a:ext cx="292608" cy="164592"/>
                    </a:xfrm>
                    <a:prstGeom prst="rect"/>
                  </pic:spPr>
                </pic:pic>
              </a:graphicData>
            </a:graphic>
          </wp:inline>
        </w:drawing>
      </w:r>
      <w:r>
        <w:rPr>
          <w:b w:val="0"/>
          <w:i w:val="0"/>
        </w:rPr>
        <w:t>; a floor.</w:t>
      </w:r>
    </w:p>
    <w:p>
      <w:pPr>
        <w:pStyle w:val="ListBullet"/>
        <w:spacing w:after="30"/>
      </w:pPr>
      <w:r>
        <w:rPr>
          <w:b/>
          <w:i w:val="0"/>
        </w:rPr>
        <w:t>PerturbMean</w:t>
      </w:r>
      <w:r>
        <w:rPr>
          <w:b w:val="0"/>
          <w:i w:val="0"/>
        </w:rPr>
        <w:t xml:space="preserve">: </w:t>
      </w:r>
      <w:r>
        <w:drawing>
          <wp:inline xmlns:a="http://schemas.openxmlformats.org/drawingml/2006/main" xmlns:pic="http://schemas.openxmlformats.org/drawingml/2006/picture">
            <wp:extent cx="547116" cy="172212"/>
            <wp:docPr id="57" name="Picture 57"/>
            <wp:cNvGraphicFramePr>
              <a:graphicFrameLocks noChangeAspect="1"/>
            </wp:cNvGraphicFramePr>
            <a:graphic>
              <a:graphicData uri="http://schemas.openxmlformats.org/drawingml/2006/picture">
                <pic:pic>
                  <pic:nvPicPr>
                    <pic:cNvPr id="0" name="inline0045.png"/>
                    <pic:cNvPicPr/>
                  </pic:nvPicPr>
                  <pic:blipFill>
                    <a:blip r:embed="rId51"/>
                    <a:stretch>
                      <a:fillRect/>
                    </a:stretch>
                  </pic:blipFill>
                  <pic:spPr>
                    <a:xfrm>
                      <a:off x="0" y="0"/>
                      <a:ext cx="547116" cy="172212"/>
                    </a:xfrm>
                    <a:prstGeom prst="rect"/>
                  </pic:spPr>
                </pic:pic>
              </a:graphicData>
            </a:graphic>
          </wp:inline>
        </w:drawing>
      </w:r>
      <w:r>
        <w:rPr>
          <w:b w:val="0"/>
          <w:i w:val="0"/>
        </w:rPr>
        <w:t xml:space="preserve">, the mean shift of </w:t>
      </w:r>
      <w:r>
        <w:drawing>
          <wp:inline xmlns:a="http://schemas.openxmlformats.org/drawingml/2006/main" xmlns:pic="http://schemas.openxmlformats.org/drawingml/2006/picture">
            <wp:extent cx="82296" cy="123444"/>
            <wp:docPr id="58" name="Picture 58"/>
            <wp:cNvGraphicFramePr>
              <a:graphicFrameLocks noChangeAspect="1"/>
            </wp:cNvGraphicFramePr>
            <a:graphic>
              <a:graphicData uri="http://schemas.openxmlformats.org/drawingml/2006/picture">
                <pic:pic>
                  <pic:nvPicPr>
                    <pic:cNvPr id="0" name="inline0004.png"/>
                    <pic:cNvPicPr/>
                  </pic:nvPicPr>
                  <pic:blipFill>
                    <a:blip r:embed="rId20"/>
                    <a:stretch>
                      <a:fillRect/>
                    </a:stretch>
                  </pic:blipFill>
                  <pic:spPr>
                    <a:xfrm>
                      <a:off x="0" y="0"/>
                      <a:ext cx="82296" cy="123444"/>
                    </a:xfrm>
                    <a:prstGeom prst="rect"/>
                  </pic:spPr>
                </pic:pic>
              </a:graphicData>
            </a:graphic>
          </wp:inline>
        </w:drawing>
      </w:r>
      <w:r>
        <w:rPr>
          <w:b w:val="0"/>
          <w:i w:val="0"/>
        </w:rPr>
        <w:t xml:space="preserve"> over the source contexts that observed it.</w:t>
      </w:r>
    </w:p>
    <w:p>
      <w:pPr>
        <w:pStyle w:val="ListBullet"/>
        <w:spacing w:after="30"/>
      </w:pPr>
      <w:r>
        <w:rPr>
          <w:b/>
          <w:i w:val="0"/>
        </w:rPr>
        <w:t>ContextMean</w:t>
      </w:r>
      <w:r>
        <w:rPr>
          <w:b w:val="0"/>
          <w:i w:val="0"/>
        </w:rPr>
        <w:t>: the mean shift of the target's training perturbations, the same for every perturbation</w:t>
      </w:r>
      <w:r>
        <w:rPr>
          <w:b w:val="0"/>
          <w:i w:val="0"/>
          <w:vertAlign w:val="superscript"/>
        </w:rPr>
        <w:t>35</w:t>
      </w:r>
      <w:r>
        <w:rPr>
          <w:b w:val="0"/>
          <w:i w:val="0"/>
        </w:rPr>
        <w:t>.</w:t>
      </w:r>
    </w:p>
    <w:p>
      <w:pPr>
        <w:pStyle w:val="ListBullet"/>
        <w:spacing w:after="30"/>
      </w:pPr>
      <w:r>
        <w:rPr>
          <w:b/>
          <w:i w:val="0"/>
        </w:rPr>
        <w:t>LineOffset</w:t>
      </w:r>
      <w:r>
        <w:rPr>
          <w:b w:val="0"/>
          <w:i w:val="0"/>
        </w:rPr>
        <w:t xml:space="preserve"> (added in the review round): PerturbMean plus one constant shift per target line, the mean residual </w:t>
      </w:r>
      <w:r>
        <w:drawing>
          <wp:inline xmlns:a="http://schemas.openxmlformats.org/drawingml/2006/main" xmlns:pic="http://schemas.openxmlformats.org/drawingml/2006/picture">
            <wp:extent cx="1007363" cy="263652"/>
            <wp:docPr id="59" name="Picture 59"/>
            <wp:cNvGraphicFramePr>
              <a:graphicFrameLocks noChangeAspect="1"/>
            </wp:cNvGraphicFramePr>
            <a:graphic>
              <a:graphicData uri="http://schemas.openxmlformats.org/drawingml/2006/picture">
                <pic:pic>
                  <pic:nvPicPr>
                    <pic:cNvPr id="0" name="inline0047.png"/>
                    <pic:cNvPicPr/>
                  </pic:nvPicPr>
                  <pic:blipFill>
                    <a:blip r:embed="rId52"/>
                    <a:stretch>
                      <a:fillRect/>
                    </a:stretch>
                  </pic:blipFill>
                  <pic:spPr>
                    <a:xfrm>
                      <a:off x="0" y="0"/>
                      <a:ext cx="1007363" cy="263652"/>
                    </a:xfrm>
                    <a:prstGeom prst="rect"/>
                  </pic:spPr>
                </pic:pic>
              </a:graphicData>
            </a:graphic>
          </wp:inline>
        </w:drawing>
      </w:r>
      <w:r>
        <w:rPr>
          <w:b w:val="0"/>
          <w:i w:val="0"/>
        </w:rPr>
        <w:t xml:space="preserve"> of the support perturbations. It tests whether a model's gain is a single per-line offset.</w:t>
      </w:r>
    </w:p>
    <w:p>
      <w:pPr>
        <w:pStyle w:val="ListBullet"/>
        <w:spacing w:after="30"/>
      </w:pPr>
      <w:r>
        <w:rPr>
          <w:b/>
          <w:i w:val="0"/>
        </w:rPr>
        <w:t>Linear transfer</w:t>
      </w:r>
      <w:r>
        <w:rPr>
          <w:b w:val="0"/>
          <w:i w:val="0"/>
        </w:rPr>
        <w:t>: ridge regression</w:t>
      </w:r>
      <w:r>
        <w:rPr>
          <w:b w:val="0"/>
          <w:i w:val="0"/>
          <w:vertAlign w:val="superscript"/>
        </w:rPr>
        <w:t>77</w:t>
      </w:r>
      <w:r>
        <w:rPr>
          <w:b w:val="0"/>
          <w:i w:val="0"/>
        </w:rPr>
        <w:t xml:space="preserve"> (penalty chosen by efficient leave-one-out cross-validation over 13 values) from a 64-component PCA of the concatenated source shifts of </w:t>
      </w:r>
      <w:r>
        <w:drawing>
          <wp:inline xmlns:a="http://schemas.openxmlformats.org/drawingml/2006/main" xmlns:pic="http://schemas.openxmlformats.org/drawingml/2006/picture">
            <wp:extent cx="82296" cy="123444"/>
            <wp:docPr id="60" name="Picture 60"/>
            <wp:cNvGraphicFramePr>
              <a:graphicFrameLocks noChangeAspect="1"/>
            </wp:cNvGraphicFramePr>
            <a:graphic>
              <a:graphicData uri="http://schemas.openxmlformats.org/drawingml/2006/picture">
                <pic:pic>
                  <pic:nvPicPr>
                    <pic:cNvPr id="0" name="inline0004.png"/>
                    <pic:cNvPicPr/>
                  </pic:nvPicPr>
                  <pic:blipFill>
                    <a:blip r:embed="rId20"/>
                    <a:stretch>
                      <a:fillRect/>
                    </a:stretch>
                  </pic:blipFill>
                  <pic:spPr>
                    <a:xfrm>
                      <a:off x="0" y="0"/>
                      <a:ext cx="82296" cy="123444"/>
                    </a:xfrm>
                    <a:prstGeom prst="rect"/>
                  </pic:spPr>
                </pic:pic>
              </a:graphicData>
            </a:graphic>
          </wp:inline>
        </w:drawing>
      </w:r>
      <w:r>
        <w:rPr>
          <w:b w:val="0"/>
          <w:i w:val="0"/>
        </w:rPr>
        <w:t xml:space="preserve"> to its target shift. It is fitted on the target's support perturbations; a missing source is imputed with the mean over the observing sources. This is a strong, explicitly context-adaptive linear model of the kind recently shown to match deep models</w:t>
      </w:r>
      <w:r>
        <w:rPr>
          <w:b w:val="0"/>
          <w:i w:val="0"/>
          <w:vertAlign w:val="superscript"/>
        </w:rPr>
        <w:t>34,35</w:t>
      </w:r>
      <w:r>
        <w:rPr>
          <w:b w:val="0"/>
          <w:i w:val="0"/>
        </w:rPr>
        <w:t>.</w:t>
      </w:r>
    </w:p>
    <w:p>
      <w:pPr>
        <w:keepNext/>
        <w:spacing w:before="100" w:after="60"/>
      </w:pPr>
      <w:r>
        <w:rPr>
          <w:b/>
          <w:i w:val="0"/>
          <w:color w:val="A81F2D"/>
          <w:sz w:val="17"/>
        </w:rPr>
        <w:t>Tasks and splits</w:t>
      </w:r>
    </w:p>
    <w:p>
      <w:pPr>
        <w:spacing w:after="60"/>
        <w:ind w:firstLine="216"/>
        <w:jc w:val="both"/>
      </w:pPr>
      <w:r>
        <w:rPr>
          <w:b/>
          <w:i w:val="0"/>
        </w:rPr>
        <w:t>Under-represented context (T1).</w:t>
      </w:r>
      <w:r>
        <w:rPr>
          <w:b w:val="0"/>
          <w:i w:val="0"/>
        </w:rPr>
        <w:t xml:space="preserve"> For each target line </w:t>
      </w:r>
      <w:r>
        <w:drawing>
          <wp:inline xmlns:a="http://schemas.openxmlformats.org/drawingml/2006/main" xmlns:pic="http://schemas.openxmlformats.org/drawingml/2006/picture">
            <wp:extent cx="54864" cy="123444"/>
            <wp:docPr id="61" name="Picture 61"/>
            <wp:cNvGraphicFramePr>
              <a:graphicFrameLocks noChangeAspect="1"/>
            </wp:cNvGraphicFramePr>
            <a:graphic>
              <a:graphicData uri="http://schemas.openxmlformats.org/drawingml/2006/picture">
                <pic:pic>
                  <pic:nvPicPr>
                    <pic:cNvPr id="0" name="inline0010.png"/>
                    <pic:cNvPicPr/>
                  </pic:nvPicPr>
                  <pic:blipFill>
                    <a:blip r:embed="rId25"/>
                    <a:stretch>
                      <a:fillRect/>
                    </a:stretch>
                  </pic:blipFill>
                  <pic:spPr>
                    <a:xfrm>
                      <a:off x="0" y="0"/>
                      <a:ext cx="54864" cy="123444"/>
                    </a:xfrm>
                    <a:prstGeom prst="rect"/>
                  </pic:spPr>
                </pic:pic>
              </a:graphicData>
            </a:graphic>
          </wp:inline>
        </w:drawing>
      </w:r>
      <w:r>
        <w:rPr>
          <w:b w:val="0"/>
          <w:i w:val="0"/>
        </w:rPr>
        <w:t xml:space="preserve"> (four folds), the eligible perturbations are those observed in </w:t>
      </w:r>
      <w:r>
        <w:drawing>
          <wp:inline xmlns:a="http://schemas.openxmlformats.org/drawingml/2006/main" xmlns:pic="http://schemas.openxmlformats.org/drawingml/2006/picture">
            <wp:extent cx="54864" cy="123444"/>
            <wp:docPr id="62" name="Picture 62"/>
            <wp:cNvGraphicFramePr>
              <a:graphicFrameLocks noChangeAspect="1"/>
            </wp:cNvGraphicFramePr>
            <a:graphic>
              <a:graphicData uri="http://schemas.openxmlformats.org/drawingml/2006/picture">
                <pic:pic>
                  <pic:nvPicPr>
                    <pic:cNvPr id="0" name="inline0010.png"/>
                    <pic:cNvPicPr/>
                  </pic:nvPicPr>
                  <pic:blipFill>
                    <a:blip r:embed="rId25"/>
                    <a:stretch>
                      <a:fillRect/>
                    </a:stretch>
                  </pic:blipFill>
                  <pic:spPr>
                    <a:xfrm>
                      <a:off x="0" y="0"/>
                      <a:ext cx="54864" cy="123444"/>
                    </a:xfrm>
                    <a:prstGeom prst="rect"/>
                  </pic:spPr>
                </pic:pic>
              </a:graphicData>
            </a:graphic>
          </wp:inline>
        </w:drawing>
      </w:r>
      <w:r>
        <w:rPr>
          <w:b w:val="0"/>
          <w:i w:val="0"/>
        </w:rPr>
        <w:t xml:space="preserve"> and in at least one other line. They were shuffled (seed 0) and split 25% training, 5% validation and 70% test. All perturbations of the three other lines are training data. </w:t>
      </w:r>
      <w:r>
        <w:rPr>
          <w:b/>
          <w:i w:val="0"/>
        </w:rPr>
        <w:t>Zero-shot context (T2).</w:t>
      </w:r>
      <w:r>
        <w:rPr>
          <w:b w:val="0"/>
          <w:i w:val="0"/>
        </w:rPr>
        <w:t xml:space="preserve"> No perturbed cell of </w:t>
      </w:r>
      <w:r>
        <w:drawing>
          <wp:inline xmlns:a="http://schemas.openxmlformats.org/drawingml/2006/main" xmlns:pic="http://schemas.openxmlformats.org/drawingml/2006/picture">
            <wp:extent cx="54864" cy="123444"/>
            <wp:docPr id="63" name="Picture 63"/>
            <wp:cNvGraphicFramePr>
              <a:graphicFrameLocks noChangeAspect="1"/>
            </wp:cNvGraphicFramePr>
            <a:graphic>
              <a:graphicData uri="http://schemas.openxmlformats.org/drawingml/2006/picture">
                <pic:pic>
                  <pic:nvPicPr>
                    <pic:cNvPr id="0" name="inline0010.png"/>
                    <pic:cNvPicPr/>
                  </pic:nvPicPr>
                  <pic:blipFill>
                    <a:blip r:embed="rId25"/>
                    <a:stretch>
                      <a:fillRect/>
                    </a:stretch>
                  </pic:blipFill>
                  <pic:spPr>
                    <a:xfrm>
                      <a:off x="0" y="0"/>
                      <a:ext cx="54864" cy="123444"/>
                    </a:xfrm>
                    <a:prstGeom prst="rect"/>
                  </pic:spPr>
                </pic:pic>
              </a:graphicData>
            </a:graphic>
          </wp:inline>
        </w:drawing>
      </w:r>
      <w:r>
        <w:rPr>
          <w:b w:val="0"/>
          <w:i w:val="0"/>
        </w:rPr>
        <w:t xml:space="preserve"> is used. </w:t>
      </w:r>
      <w:r>
        <w:rPr>
          <w:b/>
          <w:i w:val="0"/>
        </w:rPr>
        <w:t>Single-source transfer (T3).</w:t>
      </w:r>
      <w:r>
        <w:rPr>
          <w:b w:val="0"/>
          <w:i w:val="0"/>
        </w:rPr>
        <w:t xml:space="preserve"> For each ordered pair (source </w:t>
      </w:r>
      <w:r>
        <w:drawing>
          <wp:inline xmlns:a="http://schemas.openxmlformats.org/drawingml/2006/main" xmlns:pic="http://schemas.openxmlformats.org/drawingml/2006/picture">
            <wp:extent cx="70104" cy="123444"/>
            <wp:docPr id="64" name="Picture 64"/>
            <wp:cNvGraphicFramePr>
              <a:graphicFrameLocks noChangeAspect="1"/>
            </wp:cNvGraphicFramePr>
            <a:graphic>
              <a:graphicData uri="http://schemas.openxmlformats.org/drawingml/2006/picture">
                <pic:pic>
                  <pic:nvPicPr>
                    <pic:cNvPr id="0" name="inline0052.png"/>
                    <pic:cNvPicPr/>
                  </pic:nvPicPr>
                  <pic:blipFill>
                    <a:blip r:embed="rId53"/>
                    <a:stretch>
                      <a:fillRect/>
                    </a:stretch>
                  </pic:blipFill>
                  <pic:spPr>
                    <a:xfrm>
                      <a:off x="0" y="0"/>
                      <a:ext cx="70104" cy="123444"/>
                    </a:xfrm>
                    <a:prstGeom prst="rect"/>
                  </pic:spPr>
                </pic:pic>
              </a:graphicData>
            </a:graphic>
          </wp:inline>
        </w:drawing>
      </w:r>
      <w:r>
        <w:rPr>
          <w:b w:val="0"/>
          <w:i w:val="0"/>
        </w:rPr>
        <w:t xml:space="preserve">, target </w:t>
      </w:r>
      <w:r>
        <w:drawing>
          <wp:inline xmlns:a="http://schemas.openxmlformats.org/drawingml/2006/main" xmlns:pic="http://schemas.openxmlformats.org/drawingml/2006/picture">
            <wp:extent cx="54864" cy="123444"/>
            <wp:docPr id="65" name="Picture 65"/>
            <wp:cNvGraphicFramePr>
              <a:graphicFrameLocks noChangeAspect="1"/>
            </wp:cNvGraphicFramePr>
            <a:graphic>
              <a:graphicData uri="http://schemas.openxmlformats.org/drawingml/2006/picture">
                <pic:pic>
                  <pic:nvPicPr>
                    <pic:cNvPr id="0" name="inline0010.png"/>
                    <pic:cNvPicPr/>
                  </pic:nvPicPr>
                  <pic:blipFill>
                    <a:blip r:embed="rId25"/>
                    <a:stretch>
                      <a:fillRect/>
                    </a:stretch>
                  </pic:blipFill>
                  <pic:spPr>
                    <a:xfrm>
                      <a:off x="0" y="0"/>
                      <a:ext cx="54864" cy="123444"/>
                    </a:xfrm>
                    <a:prstGeom prst="rect"/>
                  </pic:spPr>
                </pic:pic>
              </a:graphicData>
            </a:graphic>
          </wp:inline>
        </w:drawing>
      </w:r>
      <w:r>
        <w:rPr>
          <w:b w:val="0"/>
          <w:i w:val="0"/>
        </w:rPr>
        <w:t xml:space="preserve">), training uses </w:t>
      </w:r>
      <w:r>
        <w:drawing>
          <wp:inline xmlns:a="http://schemas.openxmlformats.org/drawingml/2006/main" xmlns:pic="http://schemas.openxmlformats.org/drawingml/2006/picture">
            <wp:extent cx="70104" cy="123444"/>
            <wp:docPr id="66" name="Picture 66"/>
            <wp:cNvGraphicFramePr>
              <a:graphicFrameLocks noChangeAspect="1"/>
            </wp:cNvGraphicFramePr>
            <a:graphic>
              <a:graphicData uri="http://schemas.openxmlformats.org/drawingml/2006/picture">
                <pic:pic>
                  <pic:nvPicPr>
                    <pic:cNvPr id="0" name="inline0052.png"/>
                    <pic:cNvPicPr/>
                  </pic:nvPicPr>
                  <pic:blipFill>
                    <a:blip r:embed="rId53"/>
                    <a:stretch>
                      <a:fillRect/>
                    </a:stretch>
                  </pic:blipFill>
                  <pic:spPr>
                    <a:xfrm>
                      <a:off x="0" y="0"/>
                      <a:ext cx="70104" cy="123444"/>
                    </a:xfrm>
                    <a:prstGeom prst="rect"/>
                  </pic:spPr>
                </pic:pic>
              </a:graphicData>
            </a:graphic>
          </wp:inline>
        </w:drawing>
      </w:r>
      <w:r>
        <w:rPr>
          <w:b w:val="0"/>
          <w:i w:val="0"/>
        </w:rPr>
        <w:t xml:space="preserve"> only and the test set is every perturbation observed in both. Unperturbed cells of every line, including </w:t>
      </w:r>
      <w:r>
        <w:drawing>
          <wp:inline xmlns:a="http://schemas.openxmlformats.org/drawingml/2006/main" xmlns:pic="http://schemas.openxmlformats.org/drawingml/2006/picture">
            <wp:extent cx="54864" cy="123444"/>
            <wp:docPr id="67" name="Picture 67"/>
            <wp:cNvGraphicFramePr>
              <a:graphicFrameLocks noChangeAspect="1"/>
            </wp:cNvGraphicFramePr>
            <a:graphic>
              <a:graphicData uri="http://schemas.openxmlformats.org/drawingml/2006/picture">
                <pic:pic>
                  <pic:nvPicPr>
                    <pic:cNvPr id="0" name="inline0010.png"/>
                    <pic:cNvPicPr/>
                  </pic:nvPicPr>
                  <pic:blipFill>
                    <a:blip r:embed="rId25"/>
                    <a:stretch>
                      <a:fillRect/>
                    </a:stretch>
                  </pic:blipFill>
                  <pic:spPr>
                    <a:xfrm>
                      <a:off x="0" y="0"/>
                      <a:ext cx="54864" cy="123444"/>
                    </a:xfrm>
                    <a:prstGeom prst="rect"/>
                  </pic:spPr>
                </pic:pic>
              </a:graphicData>
            </a:graphic>
          </wp:inline>
        </w:drawing>
      </w:r>
      <w:r>
        <w:rPr>
          <w:b w:val="0"/>
          <w:i w:val="0"/>
        </w:rPr>
        <w:t>, are available to all methods, as in Adduri et al.</w:t>
      </w:r>
      <w:r>
        <w:rPr>
          <w:b w:val="0"/>
          <w:i w:val="0"/>
          <w:vertAlign w:val="superscript"/>
        </w:rPr>
        <w:t>33</w:t>
      </w:r>
      <w:r>
        <w:rPr>
          <w:b w:val="0"/>
          <w:i w:val="0"/>
        </w:rPr>
        <w:t>. Control cells of each line were split 50/50 into a model-input pool and a disjoint DE-reference pool.</w:t>
      </w:r>
    </w:p>
    <w:p>
      <w:pPr>
        <w:spacing w:after="60"/>
        <w:ind w:firstLine="216"/>
        <w:jc w:val="both"/>
      </w:pPr>
      <w:r>
        <w:rPr>
          <w:b/>
          <w:i w:val="0"/>
        </w:rPr>
        <w:t>Seeds.</w:t>
      </w:r>
      <w:r>
        <w:rPr>
          <w:b w:val="0"/>
          <w:i w:val="0"/>
        </w:rPr>
        <w:t xml:space="preserve"> The pre-specified analysis used seed 0. In the review round the under-represented task was repeated with seeds 1 and 2; each seed changes the perturbation split, the model initialisation and the mini-batch order. </w:t>
      </w:r>
      <w:r>
        <w:rPr>
          <w:b/>
          <w:i w:val="0"/>
        </w:rPr>
        <w:t>Controls for per-line effects.</w:t>
      </w:r>
      <w:r>
        <w:rPr>
          <w:b w:val="0"/>
          <w:i w:val="0"/>
        </w:rPr>
        <w:t xml:space="preserve"> (i) LineOffset (above). (ii) A line-identity-only CASTER: identical architecture and training, but every control set is replaced by the line's mean control profile repeated </w:t>
      </w:r>
      <w:r>
        <w:drawing>
          <wp:inline xmlns:a="http://schemas.openxmlformats.org/drawingml/2006/main" xmlns:pic="http://schemas.openxmlformats.org/drawingml/2006/picture">
            <wp:extent cx="82296" cy="123444"/>
            <wp:docPr id="68" name="Picture 68"/>
            <wp:cNvGraphicFramePr>
              <a:graphicFrameLocks noChangeAspect="1"/>
            </wp:cNvGraphicFramePr>
            <a:graphic>
              <a:graphicData uri="http://schemas.openxmlformats.org/drawingml/2006/picture">
                <pic:pic>
                  <pic:nvPicPr>
                    <pic:cNvPr id="0" name="inline0016.png"/>
                    <pic:cNvPicPr/>
                  </pic:nvPicPr>
                  <pic:blipFill>
                    <a:blip r:embed="rId27"/>
                    <a:stretch>
                      <a:fillRect/>
                    </a:stretch>
                  </pic:blipFill>
                  <pic:spPr>
                    <a:xfrm>
                      <a:off x="0" y="0"/>
                      <a:ext cx="82296" cy="123444"/>
                    </a:xfrm>
                    <a:prstGeom prst="rect"/>
                  </pic:spPr>
                </pic:pic>
              </a:graphicData>
            </a:graphic>
          </wp:inline>
        </w:drawing>
      </w:r>
      <w:r>
        <w:rPr>
          <w:b w:val="0"/>
          <w:i w:val="0"/>
        </w:rPr>
        <w:t xml:space="preserve"> times, so the model knows which line it is in but sees no cell-to-cell variation. (iii) Wrong-line control cells: the trained CASTER is given the control cells of another line (the next line in the order K562, HepG2, Jurkat, RPE1); its predicted shift (prediction minus its input) is added to the target line's own control cells, so only the model's use of the control set changes. </w:t>
      </w:r>
      <w:r>
        <w:rPr>
          <w:b/>
          <w:i w:val="0"/>
        </w:rPr>
        <w:t>Complex-grouped splits.</w:t>
      </w:r>
      <w:r>
        <w:rPr>
          <w:b w:val="0"/>
          <w:i w:val="0"/>
        </w:rPr>
        <w:t xml:space="preserve"> Perturbations were grouped by Louvain communities (resolution 1, seed 0) of the STRING v12 graph with combined score &gt;= 950 among the 2,023 targets (500 groups, the largest 157 genes; all 73 ribosomal-protein targets fall in one group). Whole groups were assigned to training, validation or test, so no held-out gene had a same-group sibling in training.</w:t>
      </w:r>
    </w:p>
    <w:p>
      <w:pPr>
        <w:keepNext/>
        <w:spacing w:before="100" w:after="60"/>
      </w:pPr>
      <w:r>
        <w:rPr>
          <w:b/>
          <w:i w:val="0"/>
          <w:color w:val="A81F2D"/>
          <w:sz w:val="17"/>
        </w:rPr>
        <w:t>Gene programs, similarity and cell-cycle analyses</w:t>
      </w:r>
    </w:p>
    <w:p>
      <w:pPr>
        <w:spacing w:after="60"/>
        <w:ind w:firstLine="216"/>
        <w:jc w:val="both"/>
      </w:pPr>
      <w:r>
        <w:rPr>
          <w:b w:val="0"/>
          <w:i w:val="0"/>
        </w:rPr>
        <w:t>Gene programs were defined per line by K-means</w:t>
      </w:r>
      <w:r>
        <w:rPr>
          <w:b w:val="0"/>
          <w:i w:val="0"/>
          <w:vertAlign w:val="superscript"/>
        </w:rPr>
        <w:t>78</w:t>
      </w:r>
      <w:r>
        <w:rPr>
          <w:b w:val="0"/>
          <w:i w:val="0"/>
        </w:rPr>
        <w:t xml:space="preserve"> (15 programs, 10 restarts) on the z-scored observed shift matrix (perturbations x genes), clustering genes by their response profiles. Programs were annotated with their most enriched Reactome pathway</w:t>
      </w:r>
      <w:r>
        <w:rPr>
          <w:b w:val="0"/>
          <w:i w:val="0"/>
          <w:vertAlign w:val="superscript"/>
        </w:rPr>
        <w:t>54</w:t>
      </w:r>
      <w:r>
        <w:rPr>
          <w:b w:val="0"/>
          <w:i w:val="0"/>
        </w:rPr>
        <w:t xml:space="preserve"> (hypergeometric test, background = modelled genes). Program activity is the mean shift over program genes. Perturbation-similarity structure used average-linkage hierarchical clustering of cosine distances between shifts of perturbations with &gt;= 10 observed DEGs, compared with the adjusted Rand index</w:t>
      </w:r>
      <w:r>
        <w:rPr>
          <w:b w:val="0"/>
          <w:i w:val="0"/>
          <w:vertAlign w:val="superscript"/>
        </w:rPr>
        <w:t>79</w:t>
      </w:r>
      <w:r>
        <w:rPr>
          <w:b w:val="0"/>
          <w:i w:val="0"/>
        </w:rPr>
        <w:t>. Recovery of functional relationships used STRING v12 pairs with combined score &gt;= 700</w:t>
      </w:r>
      <w:r>
        <w:rPr>
          <w:b w:val="0"/>
          <w:i w:val="0"/>
          <w:vertAlign w:val="superscript"/>
        </w:rPr>
        <w:t>55</w:t>
      </w:r>
      <w:r>
        <w:rPr>
          <w:b w:val="0"/>
          <w:i w:val="0"/>
        </w:rPr>
        <w:t>, scored by effect cosine similarity (AUROC). Cell-cycle shifts are the mean shift over the Tirosh et al. S-phase and G2/M signature genes</w:t>
      </w:r>
      <w:r>
        <w:rPr>
          <w:b w:val="0"/>
          <w:i w:val="0"/>
          <w:vertAlign w:val="superscript"/>
        </w:rPr>
        <w:t>50</w:t>
      </w:r>
      <w:r>
        <w:rPr>
          <w:b w:val="0"/>
          <w:i w:val="0"/>
        </w:rPr>
        <w:t xml:space="preserve"> present in the gene space.</w:t>
      </w:r>
    </w:p>
    <w:p>
      <w:pPr>
        <w:keepNext/>
        <w:spacing w:before="100" w:after="60"/>
      </w:pPr>
      <w:r>
        <w:rPr>
          <w:b/>
          <w:i w:val="0"/>
          <w:color w:val="A81F2D"/>
          <w:sz w:val="17"/>
        </w:rPr>
        <w:t>p53 activity</w:t>
      </w:r>
    </w:p>
    <w:p>
      <w:pPr>
        <w:spacing w:after="60"/>
        <w:ind w:firstLine="216"/>
        <w:jc w:val="both"/>
      </w:pPr>
      <w:r>
        <w:rPr>
          <w:b w:val="0"/>
          <w:i w:val="0"/>
        </w:rPr>
        <w:t>p53 activity was scored with 14 consensus p53 target genes</w:t>
      </w:r>
      <w:r>
        <w:rPr>
          <w:b w:val="0"/>
          <w:i w:val="0"/>
          <w:vertAlign w:val="superscript"/>
        </w:rPr>
        <w:t>44</w:t>
      </w:r>
      <w:r>
        <w:rPr>
          <w:b w:val="0"/>
          <w:i w:val="0"/>
        </w:rPr>
        <w:t xml:space="preserve"> measured in all four lines (MDM2, BAX, TP53I3, RRM2B, ZMAT3, FDXR, AEN, TRIAP1, XPC, RPS27L, CCNG1, GADD45A, PPM1D, APAF1; CDKN1A and GDF15 are not among the shared measured genes). Each gene was z-scored against the line's control cells and the score was the mean z over the 14 genes. A knockdown was called p53-inducing when its cells' score exceeded the controls' (Welch t-test, BH FDR &lt; 0.05, positive shift). TP53 status: K562 TP53 null, Jurkat TP53 mutant (DepMap damaging-mutation calls), HepG2 and RPE1 TP53 wild type.</w:t>
      </w:r>
    </w:p>
    <w:p>
      <w:pPr>
        <w:keepNext/>
        <w:spacing w:before="100" w:after="60"/>
      </w:pPr>
      <w:r>
        <w:rPr>
          <w:b/>
          <w:i w:val="0"/>
          <w:color w:val="A81F2D"/>
          <w:sz w:val="17"/>
        </w:rPr>
        <w:t>Simulation (positive control)</w:t>
      </w:r>
    </w:p>
    <w:p>
      <w:pPr>
        <w:spacing w:after="60"/>
        <w:ind w:firstLine="216"/>
        <w:jc w:val="both"/>
      </w:pPr>
      <w:r>
        <w:rPr>
          <w:b w:val="0"/>
          <w:i w:val="0"/>
        </w:rPr>
        <w:t>Four synthetic lines shared 160 perturbations and 400 genes. Perturbation effects were sparse combinations of 12 gene programs (program loadings ~ N(0, 0.5^2) with 30% non-zero; program weights ~ N(0, 1) with 15% non-zero). Each line observed a random 80% of the perturbations, with 24 cells per perturbation and 600 controls drawn from N(baseline + effect, 0.4^2), clipped at 0. In the 'unlearnable' scenario each line added independent noise to the loadings (N(0, 0.25^2) on 20% of entries). In the 'learnable' scenario a gene's effect in a line was the shared effect scaled by its baseline expression in that line (baselines ~ Gamma(1.2, 0.9) with 25% of genes silent), which is observable from control cells. All methods were run on the HepG2-like line with the under-represented split (25% + 5% screened) and 60 epochs.</w:t>
      </w:r>
    </w:p>
    <w:p>
      <w:pPr>
        <w:keepNext/>
        <w:spacing w:before="100" w:after="60"/>
      </w:pPr>
      <w:r>
        <w:rPr>
          <w:b/>
          <w:i w:val="0"/>
          <w:color w:val="A81F2D"/>
          <w:sz w:val="17"/>
        </w:rPr>
        <w:t>Dependency analyses</w:t>
      </w:r>
    </w:p>
    <w:p>
      <w:pPr>
        <w:spacing w:after="60"/>
        <w:ind w:firstLine="216"/>
        <w:jc w:val="both"/>
      </w:pPr>
      <w:r>
        <w:rPr>
          <w:b w:val="0"/>
          <w:i w:val="0"/>
        </w:rPr>
        <w:t>Chronos gene effects</w:t>
      </w:r>
      <w:r>
        <w:rPr>
          <w:b w:val="0"/>
          <w:i w:val="0"/>
          <w:vertAlign w:val="superscript"/>
        </w:rPr>
        <w:t>40</w:t>
      </w:r>
      <w:r>
        <w:rPr>
          <w:b w:val="0"/>
          <w:i w:val="0"/>
        </w:rPr>
        <w:t xml:space="preserve"> (DepMap 24Q4</w:t>
      </w:r>
      <w:r>
        <w:rPr>
          <w:b w:val="0"/>
          <w:i w:val="0"/>
          <w:vertAlign w:val="superscript"/>
        </w:rPr>
        <w:t>39,56</w:t>
      </w:r>
      <w:r>
        <w:rPr>
          <w:b w:val="0"/>
          <w:i w:val="0"/>
        </w:rPr>
        <w:t xml:space="preserve">) were taken for K562 (ACH-000551), HepG2 (ACH-000739) and Jurkat (ACH-000995); RPE1 is not profiled. Response magnitude is </w:t>
      </w:r>
      <w:r>
        <w:drawing>
          <wp:inline xmlns:a="http://schemas.openxmlformats.org/drawingml/2006/main" xmlns:pic="http://schemas.openxmlformats.org/drawingml/2006/picture">
            <wp:extent cx="736092" cy="123444"/>
            <wp:docPr id="69" name="Picture 69"/>
            <wp:cNvGraphicFramePr>
              <a:graphicFrameLocks noChangeAspect="1"/>
            </wp:cNvGraphicFramePr>
            <a:graphic>
              <a:graphicData uri="http://schemas.openxmlformats.org/drawingml/2006/picture">
                <pic:pic>
                  <pic:nvPicPr>
                    <pic:cNvPr id="0" name="inline0057.png"/>
                    <pic:cNvPicPr/>
                  </pic:nvPicPr>
                  <pic:blipFill>
                    <a:blip r:embed="rId54"/>
                    <a:stretch>
                      <a:fillRect/>
                    </a:stretch>
                  </pic:blipFill>
                  <pic:spPr>
                    <a:xfrm>
                      <a:off x="0" y="0"/>
                      <a:ext cx="736092" cy="123444"/>
                    </a:xfrm>
                    <a:prstGeom prst="rect"/>
                  </pic:spPr>
                </pic:pic>
              </a:graphicData>
            </a:graphic>
          </wp:inline>
        </w:drawing>
      </w:r>
      <w:r>
        <w:rPr>
          <w:b w:val="0"/>
          <w:i w:val="0"/>
        </w:rPr>
        <w:t xml:space="preserve">. The context-specific response of a knockdown in line </w:t>
      </w:r>
      <w:r>
        <w:drawing>
          <wp:inline xmlns:a="http://schemas.openxmlformats.org/drawingml/2006/main" xmlns:pic="http://schemas.openxmlformats.org/drawingml/2006/picture">
            <wp:extent cx="56388" cy="123444"/>
            <wp:docPr id="70" name="Picture 70"/>
            <wp:cNvGraphicFramePr>
              <a:graphicFrameLocks noChangeAspect="1"/>
            </wp:cNvGraphicFramePr>
            <a:graphic>
              <a:graphicData uri="http://schemas.openxmlformats.org/drawingml/2006/picture">
                <pic:pic>
                  <pic:nvPicPr>
                    <pic:cNvPr id="0" name="inline0002.png"/>
                    <pic:cNvPicPr/>
                  </pic:nvPicPr>
                  <pic:blipFill>
                    <a:blip r:embed="rId18"/>
                    <a:stretch>
                      <a:fillRect/>
                    </a:stretch>
                  </pic:blipFill>
                  <pic:spPr>
                    <a:xfrm>
                      <a:off x="0" y="0"/>
                      <a:ext cx="56388" cy="123444"/>
                    </a:xfrm>
                    <a:prstGeom prst="rect"/>
                  </pic:spPr>
                </pic:pic>
              </a:graphicData>
            </a:graphic>
          </wp:inline>
        </w:drawing>
      </w:r>
      <w:r>
        <w:rPr>
          <w:b w:val="0"/>
          <w:i w:val="0"/>
        </w:rPr>
        <w:t xml:space="preserve"> is its magnitude minus the mean over the other two cancer lines, and the context-specific dependency is defined the same way on Chronos scores. For dependency prediction (H5), a ridge model was trained, within 10-fold cross-validation over the held-out perturbations of each cancer line, to map </w:t>
      </w:r>
      <w:r>
        <w:rPr>
          <w:b w:val="0"/>
          <w:i/>
        </w:rPr>
        <w:t>observed</w:t>
      </w:r>
      <w:r>
        <w:rPr>
          <w:b w:val="0"/>
          <w:i w:val="0"/>
        </w:rPr>
        <w:t xml:space="preserve"> shifts to Chronos. It was then applied unchanged to the shifts predicted by each method for the held-out fold. As a control for line specificity, each line's response magnitude was also correlated with the other lines' Chronos scores, and each line's Chronos scores were predicted by the mean Chronos score of the other two lines.</w:t>
      </w:r>
    </w:p>
    <w:p>
      <w:pPr>
        <w:keepNext/>
        <w:spacing w:before="100" w:after="60"/>
      </w:pPr>
      <w:r>
        <w:rPr>
          <w:b/>
          <w:i w:val="0"/>
          <w:color w:val="A81F2D"/>
          <w:sz w:val="17"/>
        </w:rPr>
        <w:t>Formal definition of baseline models</w:t>
      </w:r>
    </w:p>
    <w:p>
      <w:pPr>
        <w:spacing w:after="60"/>
        <w:ind w:firstLine="216"/>
        <w:jc w:val="both"/>
      </w:pPr>
      <w:r>
        <w:rPr>
          <w:b w:val="0"/>
          <w:i w:val="0"/>
        </w:rPr>
        <w:t xml:space="preserve">Let </w:t>
      </w:r>
      <w:r>
        <w:drawing>
          <wp:inline xmlns:a="http://schemas.openxmlformats.org/drawingml/2006/main" xmlns:pic="http://schemas.openxmlformats.org/drawingml/2006/picture">
            <wp:extent cx="137160" cy="160020"/>
            <wp:docPr id="71" name="Picture 71"/>
            <wp:cNvGraphicFramePr>
              <a:graphicFrameLocks noChangeAspect="1"/>
            </wp:cNvGraphicFramePr>
            <a:graphic>
              <a:graphicData uri="http://schemas.openxmlformats.org/drawingml/2006/picture">
                <pic:pic>
                  <pic:nvPicPr>
                    <pic:cNvPr id="0" name="inline0059.png"/>
                    <pic:cNvPicPr/>
                  </pic:nvPicPr>
                  <pic:blipFill>
                    <a:blip r:embed="rId55"/>
                    <a:stretch>
                      <a:fillRect/>
                    </a:stretch>
                  </pic:blipFill>
                  <pic:spPr>
                    <a:xfrm>
                      <a:off x="0" y="0"/>
                      <a:ext cx="137160" cy="160020"/>
                    </a:xfrm>
                    <a:prstGeom prst="rect"/>
                  </pic:spPr>
                </pic:pic>
              </a:graphicData>
            </a:graphic>
          </wp:inline>
        </w:drawing>
      </w:r>
      <w:r>
        <w:rPr>
          <w:b w:val="0"/>
          <w:i w:val="0"/>
        </w:rPr>
        <w:t xml:space="preserve"> be the mean of the model-input control cells of context </w:t>
      </w:r>
      <w:r>
        <w:drawing>
          <wp:inline xmlns:a="http://schemas.openxmlformats.org/drawingml/2006/main" xmlns:pic="http://schemas.openxmlformats.org/drawingml/2006/picture">
            <wp:extent cx="73152" cy="123444"/>
            <wp:docPr id="72" name="Picture 72"/>
            <wp:cNvGraphicFramePr>
              <a:graphicFrameLocks noChangeAspect="1"/>
            </wp:cNvGraphicFramePr>
            <a:graphic>
              <a:graphicData uri="http://schemas.openxmlformats.org/drawingml/2006/picture">
                <pic:pic>
                  <pic:nvPicPr>
                    <pic:cNvPr id="0" name="inline0024.png"/>
                    <pic:cNvPicPr/>
                  </pic:nvPicPr>
                  <pic:blipFill>
                    <a:blip r:embed="rId33"/>
                    <a:stretch>
                      <a:fillRect/>
                    </a:stretch>
                  </pic:blipFill>
                  <pic:spPr>
                    <a:xfrm>
                      <a:off x="0" y="0"/>
                      <a:ext cx="73152" cy="123444"/>
                    </a:xfrm>
                    <a:prstGeom prst="rect"/>
                  </pic:spPr>
                </pic:pic>
              </a:graphicData>
            </a:graphic>
          </wp:inline>
        </w:drawing>
      </w:r>
      <w:r>
        <w:rPr>
          <w:b w:val="0"/>
          <w:i w:val="0"/>
        </w:rPr>
        <w:t xml:space="preserve">, and </w:t>
      </w:r>
      <w:r>
        <w:drawing>
          <wp:inline xmlns:a="http://schemas.openxmlformats.org/drawingml/2006/main" xmlns:pic="http://schemas.openxmlformats.org/drawingml/2006/picture">
            <wp:extent cx="137160" cy="149352"/>
            <wp:docPr id="73" name="Picture 73"/>
            <wp:cNvGraphicFramePr>
              <a:graphicFrameLocks noChangeAspect="1"/>
            </wp:cNvGraphicFramePr>
            <a:graphic>
              <a:graphicData uri="http://schemas.openxmlformats.org/drawingml/2006/picture">
                <pic:pic>
                  <pic:nvPicPr>
                    <pic:cNvPr id="0" name="inline0061.png"/>
                    <pic:cNvPicPr/>
                  </pic:nvPicPr>
                  <pic:blipFill>
                    <a:blip r:embed="rId56"/>
                    <a:stretch>
                      <a:fillRect/>
                    </a:stretch>
                  </pic:blipFill>
                  <pic:spPr>
                    <a:xfrm>
                      <a:off x="0" y="0"/>
                      <a:ext cx="137160" cy="149352"/>
                    </a:xfrm>
                    <a:prstGeom prst="rect"/>
                  </pic:spPr>
                </pic:pic>
              </a:graphicData>
            </a:graphic>
          </wp:inline>
        </w:drawing>
      </w:r>
      <w:r>
        <w:rPr>
          <w:b w:val="0"/>
          <w:i w:val="0"/>
        </w:rPr>
        <w:t xml:space="preserve"> the mean of the observed cells of perturbation </w:t>
      </w:r>
      <w:r>
        <w:drawing>
          <wp:inline xmlns:a="http://schemas.openxmlformats.org/drawingml/2006/main" xmlns:pic="http://schemas.openxmlformats.org/drawingml/2006/picture">
            <wp:extent cx="82296" cy="123444"/>
            <wp:docPr id="74" name="Picture 74"/>
            <wp:cNvGraphicFramePr>
              <a:graphicFrameLocks noChangeAspect="1"/>
            </wp:cNvGraphicFramePr>
            <a:graphic>
              <a:graphicData uri="http://schemas.openxmlformats.org/drawingml/2006/picture">
                <pic:pic>
                  <pic:nvPicPr>
                    <pic:cNvPr id="0" name="inline0004.png"/>
                    <pic:cNvPicPr/>
                  </pic:nvPicPr>
                  <pic:blipFill>
                    <a:blip r:embed="rId20"/>
                    <a:stretch>
                      <a:fillRect/>
                    </a:stretch>
                  </pic:blipFill>
                  <pic:spPr>
                    <a:xfrm>
                      <a:off x="0" y="0"/>
                      <a:ext cx="82296" cy="123444"/>
                    </a:xfrm>
                    <a:prstGeom prst="rect"/>
                  </pic:spPr>
                </pic:pic>
              </a:graphicData>
            </a:graphic>
          </wp:inline>
        </w:drawing>
      </w:r>
      <w:r>
        <w:rPr>
          <w:b w:val="0"/>
          <w:i w:val="0"/>
        </w:rPr>
        <w:t xml:space="preserve"> in </w:t>
      </w:r>
      <w:r>
        <w:drawing>
          <wp:inline xmlns:a="http://schemas.openxmlformats.org/drawingml/2006/main" xmlns:pic="http://schemas.openxmlformats.org/drawingml/2006/picture">
            <wp:extent cx="73152" cy="123444"/>
            <wp:docPr id="75" name="Picture 75"/>
            <wp:cNvGraphicFramePr>
              <a:graphicFrameLocks noChangeAspect="1"/>
            </wp:cNvGraphicFramePr>
            <a:graphic>
              <a:graphicData uri="http://schemas.openxmlformats.org/drawingml/2006/picture">
                <pic:pic>
                  <pic:nvPicPr>
                    <pic:cNvPr id="0" name="inline0024.png"/>
                    <pic:cNvPicPr/>
                  </pic:nvPicPr>
                  <pic:blipFill>
                    <a:blip r:embed="rId33"/>
                    <a:stretch>
                      <a:fillRect/>
                    </a:stretch>
                  </pic:blipFill>
                  <pic:spPr>
                    <a:xfrm>
                      <a:off x="0" y="0"/>
                      <a:ext cx="73152" cy="123444"/>
                    </a:xfrm>
                    <a:prstGeom prst="rect"/>
                  </pic:spPr>
                </pic:pic>
              </a:graphicData>
            </a:graphic>
          </wp:inline>
        </w:drawing>
      </w:r>
      <w:r>
        <w:rPr>
          <w:b w:val="0"/>
          <w:i w:val="0"/>
        </w:rPr>
        <w:t xml:space="preserve">. The observed shift is </w:t>
      </w:r>
      <w:r>
        <w:drawing>
          <wp:inline xmlns:a="http://schemas.openxmlformats.org/drawingml/2006/main" xmlns:pic="http://schemas.openxmlformats.org/drawingml/2006/picture">
            <wp:extent cx="754380" cy="173736"/>
            <wp:docPr id="76" name="Picture 76"/>
            <wp:cNvGraphicFramePr>
              <a:graphicFrameLocks noChangeAspect="1"/>
            </wp:cNvGraphicFramePr>
            <a:graphic>
              <a:graphicData uri="http://schemas.openxmlformats.org/drawingml/2006/picture">
                <pic:pic>
                  <pic:nvPicPr>
                    <pic:cNvPr id="0" name="inline0064.png"/>
                    <pic:cNvPicPr/>
                  </pic:nvPicPr>
                  <pic:blipFill>
                    <a:blip r:embed="rId57"/>
                    <a:stretch>
                      <a:fillRect/>
                    </a:stretch>
                  </pic:blipFill>
                  <pic:spPr>
                    <a:xfrm>
                      <a:off x="0" y="0"/>
                      <a:ext cx="754380" cy="173736"/>
                    </a:xfrm>
                    <a:prstGeom prst="rect"/>
                  </pic:spPr>
                </pic:pic>
              </a:graphicData>
            </a:graphic>
          </wp:inline>
        </w:drawing>
      </w:r>
      <w:r>
        <w:rPr>
          <w:b w:val="0"/>
          <w:i w:val="0"/>
        </w:rPr>
        <w:t xml:space="preserve">. For the target context </w:t>
      </w:r>
      <w:r>
        <w:drawing>
          <wp:inline xmlns:a="http://schemas.openxmlformats.org/drawingml/2006/main" xmlns:pic="http://schemas.openxmlformats.org/drawingml/2006/picture">
            <wp:extent cx="54864" cy="123444"/>
            <wp:docPr id="77" name="Picture 77"/>
            <wp:cNvGraphicFramePr>
              <a:graphicFrameLocks noChangeAspect="1"/>
            </wp:cNvGraphicFramePr>
            <a:graphic>
              <a:graphicData uri="http://schemas.openxmlformats.org/drawingml/2006/picture">
                <pic:pic>
                  <pic:nvPicPr>
                    <pic:cNvPr id="0" name="inline0010.png"/>
                    <pic:cNvPicPr/>
                  </pic:nvPicPr>
                  <pic:blipFill>
                    <a:blip r:embed="rId25"/>
                    <a:stretch>
                      <a:fillRect/>
                    </a:stretch>
                  </pic:blipFill>
                  <pic:spPr>
                    <a:xfrm>
                      <a:off x="0" y="0"/>
                      <a:ext cx="54864" cy="123444"/>
                    </a:xfrm>
                    <a:prstGeom prst="rect"/>
                  </pic:spPr>
                </pic:pic>
              </a:graphicData>
            </a:graphic>
          </wp:inline>
        </w:drawing>
      </w:r>
      <w:r>
        <w:rPr>
          <w:b w:val="0"/>
          <w:i w:val="0"/>
        </w:rPr>
        <w:t xml:space="preserve">, let </w:t>
      </w:r>
      <w:r>
        <w:drawing>
          <wp:inline xmlns:a="http://schemas.openxmlformats.org/drawingml/2006/main" xmlns:pic="http://schemas.openxmlformats.org/drawingml/2006/picture">
            <wp:extent cx="117348" cy="123444"/>
            <wp:docPr id="78" name="Picture 78"/>
            <wp:cNvGraphicFramePr>
              <a:graphicFrameLocks noChangeAspect="1"/>
            </wp:cNvGraphicFramePr>
            <a:graphic>
              <a:graphicData uri="http://schemas.openxmlformats.org/drawingml/2006/picture">
                <pic:pic>
                  <pic:nvPicPr>
                    <pic:cNvPr id="0" name="inline0066.png"/>
                    <pic:cNvPicPr/>
                  </pic:nvPicPr>
                  <pic:blipFill>
                    <a:blip r:embed="rId58"/>
                    <a:stretch>
                      <a:fillRect/>
                    </a:stretch>
                  </pic:blipFill>
                  <pic:spPr>
                    <a:xfrm>
                      <a:off x="0" y="0"/>
                      <a:ext cx="117348" cy="123444"/>
                    </a:xfrm>
                    <a:prstGeom prst="rect"/>
                  </pic:spPr>
                </pic:pic>
              </a:graphicData>
            </a:graphic>
          </wp:inline>
        </w:drawing>
      </w:r>
      <w:r>
        <w:rPr>
          <w:b w:val="0"/>
          <w:i w:val="0"/>
        </w:rPr>
        <w:t xml:space="preserve"> be its support perturbations (training + validation) and </w:t>
      </w:r>
      <w:r>
        <w:drawing>
          <wp:inline xmlns:a="http://schemas.openxmlformats.org/drawingml/2006/main" xmlns:pic="http://schemas.openxmlformats.org/drawingml/2006/picture">
            <wp:extent cx="74676" cy="123444"/>
            <wp:docPr id="79" name="Picture 79"/>
            <wp:cNvGraphicFramePr>
              <a:graphicFrameLocks noChangeAspect="1"/>
            </wp:cNvGraphicFramePr>
            <a:graphic>
              <a:graphicData uri="http://schemas.openxmlformats.org/drawingml/2006/picture">
                <pic:pic>
                  <pic:nvPicPr>
                    <pic:cNvPr id="0" name="inline0020.png"/>
                    <pic:cNvPicPr/>
                  </pic:nvPicPr>
                  <pic:blipFill>
                    <a:blip r:embed="rId29"/>
                    <a:stretch>
                      <a:fillRect/>
                    </a:stretch>
                  </pic:blipFill>
                  <pic:spPr>
                    <a:xfrm>
                      <a:off x="0" y="0"/>
                      <a:ext cx="74676" cy="123444"/>
                    </a:xfrm>
                    <a:prstGeom prst="rect"/>
                  </pic:spPr>
                </pic:pic>
              </a:graphicData>
            </a:graphic>
          </wp:inline>
        </w:drawing>
      </w:r>
      <w:r>
        <w:rPr>
          <w:b w:val="0"/>
          <w:i w:val="0"/>
        </w:rPr>
        <w:t xml:space="preserve"> the source contexts.</w:t>
      </w:r>
    </w:p>
    <w:p>
      <w:pPr>
        <w:spacing w:after="60"/>
        <w:ind w:firstLine="216"/>
        <w:jc w:val="both"/>
      </w:pPr>
      <w:r>
        <w:rPr>
          <w:b/>
          <w:i w:val="0"/>
        </w:rPr>
        <w:t>PerturbMean</w:t>
      </w:r>
      <w:r>
        <w:rPr>
          <w:b w:val="0"/>
          <w:i w:val="0"/>
        </w:rPr>
        <w:t xml:space="preserve"> averages the shift of </w:t>
      </w:r>
      <w:r>
        <w:drawing>
          <wp:inline xmlns:a="http://schemas.openxmlformats.org/drawingml/2006/main" xmlns:pic="http://schemas.openxmlformats.org/drawingml/2006/picture">
            <wp:extent cx="82296" cy="123444"/>
            <wp:docPr id="80" name="Picture 80"/>
            <wp:cNvGraphicFramePr>
              <a:graphicFrameLocks noChangeAspect="1"/>
            </wp:cNvGraphicFramePr>
            <a:graphic>
              <a:graphicData uri="http://schemas.openxmlformats.org/drawingml/2006/picture">
                <pic:pic>
                  <pic:nvPicPr>
                    <pic:cNvPr id="0" name="inline0004.png"/>
                    <pic:cNvPicPr/>
                  </pic:nvPicPr>
                  <pic:blipFill>
                    <a:blip r:embed="rId20"/>
                    <a:stretch>
                      <a:fillRect/>
                    </a:stretch>
                  </pic:blipFill>
                  <pic:spPr>
                    <a:xfrm>
                      <a:off x="0" y="0"/>
                      <a:ext cx="82296" cy="123444"/>
                    </a:xfrm>
                    <a:prstGeom prst="rect"/>
                  </pic:spPr>
                </pic:pic>
              </a:graphicData>
            </a:graphic>
          </wp:inline>
        </w:drawing>
      </w:r>
      <w:r>
        <w:rPr>
          <w:b w:val="0"/>
          <w:i w:val="0"/>
        </w:rPr>
        <w:t xml:space="preserve"> over the source contexts that observed it:</w:t>
      </w:r>
    </w:p>
    <w:tbl>
      <w:tblPr>
        <w:tblW w:type="auto" w:w="0"/>
        <w:jc w:val="center"/>
        <w:tblLayout w:type="fixed"/>
        <w:tblLook w:firstColumn="1" w:firstRow="1" w:lastColumn="0" w:lastRow="0" w:noHBand="0" w:noVBand="1" w:val="04A0"/>
      </w:tblPr>
      <w:tblGrid>
        <w:gridCol w:w="5112"/>
        <w:gridCol w:w="5112"/>
      </w:tblGrid>
      <w:tr>
        <w:tc>
          <w:tcPr>
            <w:tcW w:type="dxa" w:w="4248"/>
          </w:tcPr>
          <w:p>
            <w:pPr>
              <w:jc w:val="center"/>
            </w:pPr>
            <w:r>
              <w:drawing>
                <wp:inline xmlns:a="http://schemas.openxmlformats.org/drawingml/2006/main" xmlns:pic="http://schemas.openxmlformats.org/drawingml/2006/picture">
                  <wp:extent cx="996162" cy="330327"/>
                  <wp:docPr id="81" name="Picture 81"/>
                  <wp:cNvGraphicFramePr>
                    <a:graphicFrameLocks noChangeAspect="1"/>
                  </wp:cNvGraphicFramePr>
                  <a:graphic>
                    <a:graphicData uri="http://schemas.openxmlformats.org/drawingml/2006/picture">
                      <pic:pic>
                        <pic:nvPicPr>
                          <pic:cNvPr id="0" name="eq006.png"/>
                          <pic:cNvPicPr/>
                        </pic:nvPicPr>
                        <pic:blipFill>
                          <a:blip r:embed="rId59"/>
                          <a:stretch>
                            <a:fillRect/>
                          </a:stretch>
                        </pic:blipFill>
                        <pic:spPr>
                          <a:xfrm>
                            <a:off x="0" y="0"/>
                            <a:ext cx="996162" cy="330327"/>
                          </a:xfrm>
                          <a:prstGeom prst="rect"/>
                        </pic:spPr>
                      </pic:pic>
                    </a:graphicData>
                  </a:graphic>
                </wp:inline>
              </w:drawing>
            </w:r>
          </w:p>
        </w:tc>
        <w:tc>
          <w:tcPr>
            <w:tcW w:type="dxa" w:w="504"/>
          </w:tcPr>
          <w:p>
            <w:pPr>
              <w:jc w:val="right"/>
            </w:pPr>
            <w:r>
              <w:rPr>
                <w:sz w:val="15"/>
              </w:rPr>
              <w:t>(6)</w:t>
            </w:r>
          </w:p>
        </w:tc>
      </w:tr>
    </w:tbl>
    <w:p>
      <w:pPr>
        <w:spacing w:after="60"/>
        <w:ind w:firstLine="216"/>
        <w:jc w:val="both"/>
      </w:pPr>
      <w:r>
        <w:rPr>
          <w:b/>
          <w:i w:val="0"/>
        </w:rPr>
        <w:t>ContextMean</w:t>
      </w:r>
      <w:r>
        <w:rPr>
          <w:b w:val="0"/>
          <w:i w:val="0"/>
        </w:rPr>
        <w:t xml:space="preserve"> predicts the same shift for every perturbation of </w:t>
      </w:r>
      <w:r>
        <w:drawing>
          <wp:inline xmlns:a="http://schemas.openxmlformats.org/drawingml/2006/main" xmlns:pic="http://schemas.openxmlformats.org/drawingml/2006/picture">
            <wp:extent cx="54864" cy="123444"/>
            <wp:docPr id="82" name="Picture 82"/>
            <wp:cNvGraphicFramePr>
              <a:graphicFrameLocks noChangeAspect="1"/>
            </wp:cNvGraphicFramePr>
            <a:graphic>
              <a:graphicData uri="http://schemas.openxmlformats.org/drawingml/2006/picture">
                <pic:pic>
                  <pic:nvPicPr>
                    <pic:cNvPr id="0" name="inline0010.png"/>
                    <pic:cNvPicPr/>
                  </pic:nvPicPr>
                  <pic:blipFill>
                    <a:blip r:embed="rId25"/>
                    <a:stretch>
                      <a:fillRect/>
                    </a:stretch>
                  </pic:blipFill>
                  <pic:spPr>
                    <a:xfrm>
                      <a:off x="0" y="0"/>
                      <a:ext cx="54864" cy="123444"/>
                    </a:xfrm>
                    <a:prstGeom prst="rect"/>
                  </pic:spPr>
                </pic:pic>
              </a:graphicData>
            </a:graphic>
          </wp:inline>
        </w:drawing>
      </w:r>
      <w:r>
        <w:rPr>
          <w:b w:val="0"/>
          <w:i w:val="0"/>
        </w:rPr>
        <w:t>, namely the mean shift of its support perturbations:</w:t>
      </w:r>
    </w:p>
    <w:tbl>
      <w:tblPr>
        <w:tblW w:type="auto" w:w="0"/>
        <w:jc w:val="center"/>
        <w:tblLayout w:type="fixed"/>
        <w:tblLook w:firstColumn="1" w:firstRow="1" w:lastColumn="0" w:lastRow="0" w:noHBand="0" w:noVBand="1" w:val="04A0"/>
      </w:tblPr>
      <w:tblGrid>
        <w:gridCol w:w="5112"/>
        <w:gridCol w:w="5112"/>
      </w:tblGrid>
      <w:tr>
        <w:tc>
          <w:tcPr>
            <w:tcW w:type="dxa" w:w="4248"/>
          </w:tcPr>
          <w:p>
            <w:pPr>
              <w:jc w:val="center"/>
            </w:pPr>
            <w:r>
              <w:drawing>
                <wp:inline xmlns:a="http://schemas.openxmlformats.org/drawingml/2006/main" xmlns:pic="http://schemas.openxmlformats.org/drawingml/2006/picture">
                  <wp:extent cx="975436" cy="323850"/>
                  <wp:docPr id="83" name="Picture 83"/>
                  <wp:cNvGraphicFramePr>
                    <a:graphicFrameLocks noChangeAspect="1"/>
                  </wp:cNvGraphicFramePr>
                  <a:graphic>
                    <a:graphicData uri="http://schemas.openxmlformats.org/drawingml/2006/picture">
                      <pic:pic>
                        <pic:nvPicPr>
                          <pic:cNvPr id="0" name="eq007.png"/>
                          <pic:cNvPicPr/>
                        </pic:nvPicPr>
                        <pic:blipFill>
                          <a:blip r:embed="rId60"/>
                          <a:stretch>
                            <a:fillRect/>
                          </a:stretch>
                        </pic:blipFill>
                        <pic:spPr>
                          <a:xfrm>
                            <a:off x="0" y="0"/>
                            <a:ext cx="975436" cy="323850"/>
                          </a:xfrm>
                          <a:prstGeom prst="rect"/>
                        </pic:spPr>
                      </pic:pic>
                    </a:graphicData>
                  </a:graphic>
                </wp:inline>
              </w:drawing>
            </w:r>
          </w:p>
        </w:tc>
        <w:tc>
          <w:tcPr>
            <w:tcW w:type="dxa" w:w="504"/>
          </w:tcPr>
          <w:p>
            <w:pPr>
              <w:jc w:val="right"/>
            </w:pPr>
            <w:r>
              <w:rPr>
                <w:sz w:val="15"/>
              </w:rPr>
              <w:t>(7)</w:t>
            </w:r>
          </w:p>
        </w:tc>
      </w:tr>
    </w:tbl>
    <w:p>
      <w:pPr>
        <w:spacing w:after="60"/>
        <w:ind w:firstLine="216"/>
        <w:jc w:val="both"/>
      </w:pPr>
      <w:r>
        <w:rPr>
          <w:b/>
          <w:i w:val="0"/>
        </w:rPr>
        <w:t>Linear transfer.</w:t>
      </w:r>
      <w:r>
        <w:rPr>
          <w:b w:val="0"/>
          <w:i w:val="0"/>
        </w:rPr>
        <w:t xml:space="preserve"> Each perturbation is described by the concatenation of its source shifts, </w:t>
      </w:r>
      <w:r>
        <w:drawing>
          <wp:inline xmlns:a="http://schemas.openxmlformats.org/drawingml/2006/main" xmlns:pic="http://schemas.openxmlformats.org/drawingml/2006/picture">
            <wp:extent cx="1444752" cy="172212"/>
            <wp:docPr id="84" name="Picture 84"/>
            <wp:cNvGraphicFramePr>
              <a:graphicFrameLocks noChangeAspect="1"/>
            </wp:cNvGraphicFramePr>
            <a:graphic>
              <a:graphicData uri="http://schemas.openxmlformats.org/drawingml/2006/picture">
                <pic:pic>
                  <pic:nvPicPr>
                    <pic:cNvPr id="0" name="inline0070.png"/>
                    <pic:cNvPicPr/>
                  </pic:nvPicPr>
                  <pic:blipFill>
                    <a:blip r:embed="rId61"/>
                    <a:stretch>
                      <a:fillRect/>
                    </a:stretch>
                  </pic:blipFill>
                  <pic:spPr>
                    <a:xfrm>
                      <a:off x="0" y="0"/>
                      <a:ext cx="1444752" cy="172212"/>
                    </a:xfrm>
                    <a:prstGeom prst="rect"/>
                  </pic:spPr>
                </pic:pic>
              </a:graphicData>
            </a:graphic>
          </wp:inline>
        </w:drawing>
      </w:r>
      <w:r>
        <w:rPr>
          <w:b w:val="0"/>
          <w:i w:val="0"/>
        </w:rPr>
        <w:t xml:space="preserve">. A source that did not observe </w:t>
      </w:r>
      <w:r>
        <w:drawing>
          <wp:inline xmlns:a="http://schemas.openxmlformats.org/drawingml/2006/main" xmlns:pic="http://schemas.openxmlformats.org/drawingml/2006/picture">
            <wp:extent cx="82296" cy="123444"/>
            <wp:docPr id="85" name="Picture 85"/>
            <wp:cNvGraphicFramePr>
              <a:graphicFrameLocks noChangeAspect="1"/>
            </wp:cNvGraphicFramePr>
            <a:graphic>
              <a:graphicData uri="http://schemas.openxmlformats.org/drawingml/2006/picture">
                <pic:pic>
                  <pic:nvPicPr>
                    <pic:cNvPr id="0" name="inline0004.png"/>
                    <pic:cNvPicPr/>
                  </pic:nvPicPr>
                  <pic:blipFill>
                    <a:blip r:embed="rId20"/>
                    <a:stretch>
                      <a:fillRect/>
                    </a:stretch>
                  </pic:blipFill>
                  <pic:spPr>
                    <a:xfrm>
                      <a:off x="0" y="0"/>
                      <a:ext cx="82296" cy="123444"/>
                    </a:xfrm>
                    <a:prstGeom prst="rect"/>
                  </pic:spPr>
                </pic:pic>
              </a:graphicData>
            </a:graphic>
          </wp:inline>
        </w:drawing>
      </w:r>
      <w:r>
        <w:rPr>
          <w:b w:val="0"/>
          <w:i w:val="0"/>
        </w:rPr>
        <w:t xml:space="preserve"> contributes </w:t>
      </w:r>
      <w:r>
        <w:drawing>
          <wp:inline xmlns:a="http://schemas.openxmlformats.org/drawingml/2006/main" xmlns:pic="http://schemas.openxmlformats.org/drawingml/2006/picture">
            <wp:extent cx="207264" cy="217932"/>
            <wp:docPr id="86" name="Picture 86"/>
            <wp:cNvGraphicFramePr>
              <a:graphicFrameLocks noChangeAspect="1"/>
            </wp:cNvGraphicFramePr>
            <a:graphic>
              <a:graphicData uri="http://schemas.openxmlformats.org/drawingml/2006/picture">
                <pic:pic>
                  <pic:nvPicPr>
                    <pic:cNvPr id="0" name="inline0072.png"/>
                    <pic:cNvPicPr/>
                  </pic:nvPicPr>
                  <pic:blipFill>
                    <a:blip r:embed="rId62"/>
                    <a:stretch>
                      <a:fillRect/>
                    </a:stretch>
                  </pic:blipFill>
                  <pic:spPr>
                    <a:xfrm>
                      <a:off x="0" y="0"/>
                      <a:ext cx="207264" cy="217932"/>
                    </a:xfrm>
                    <a:prstGeom prst="rect"/>
                  </pic:spPr>
                </pic:pic>
              </a:graphicData>
            </a:graphic>
          </wp:inline>
        </w:drawing>
      </w:r>
      <w:r>
        <w:rPr>
          <w:b w:val="0"/>
          <w:i w:val="0"/>
        </w:rPr>
        <w:t xml:space="preserve">. The features are reduced by PCA, fitted on source data only, to </w:t>
      </w:r>
      <w:r>
        <w:drawing>
          <wp:inline xmlns:a="http://schemas.openxmlformats.org/drawingml/2006/main" xmlns:pic="http://schemas.openxmlformats.org/drawingml/2006/picture">
            <wp:extent cx="1123188" cy="124967"/>
            <wp:docPr id="87" name="Picture 87"/>
            <wp:cNvGraphicFramePr>
              <a:graphicFrameLocks noChangeAspect="1"/>
            </wp:cNvGraphicFramePr>
            <a:graphic>
              <a:graphicData uri="http://schemas.openxmlformats.org/drawingml/2006/picture">
                <pic:pic>
                  <pic:nvPicPr>
                    <pic:cNvPr id="0" name="inline0073.png"/>
                    <pic:cNvPicPr/>
                  </pic:nvPicPr>
                  <pic:blipFill>
                    <a:blip r:embed="rId63"/>
                    <a:stretch>
                      <a:fillRect/>
                    </a:stretch>
                  </pic:blipFill>
                  <pic:spPr>
                    <a:xfrm>
                      <a:off x="0" y="0"/>
                      <a:ext cx="1123188" cy="124967"/>
                    </a:xfrm>
                    <a:prstGeom prst="rect"/>
                  </pic:spPr>
                </pic:pic>
              </a:graphicData>
            </a:graphic>
          </wp:inline>
        </w:drawing>
      </w:r>
      <w:r>
        <w:rPr>
          <w:b w:val="0"/>
          <w:i w:val="0"/>
        </w:rPr>
        <w:t xml:space="preserve"> components </w:t>
      </w:r>
      <w:r>
        <w:drawing>
          <wp:inline xmlns:a="http://schemas.openxmlformats.org/drawingml/2006/main" xmlns:pic="http://schemas.openxmlformats.org/drawingml/2006/picture">
            <wp:extent cx="925068" cy="147828"/>
            <wp:docPr id="88" name="Picture 88"/>
            <wp:cNvGraphicFramePr>
              <a:graphicFrameLocks noChangeAspect="1"/>
            </wp:cNvGraphicFramePr>
            <a:graphic>
              <a:graphicData uri="http://schemas.openxmlformats.org/drawingml/2006/picture">
                <pic:pic>
                  <pic:nvPicPr>
                    <pic:cNvPr id="0" name="inline0074.png"/>
                    <pic:cNvPicPr/>
                  </pic:nvPicPr>
                  <pic:blipFill>
                    <a:blip r:embed="rId64"/>
                    <a:stretch>
                      <a:fillRect/>
                    </a:stretch>
                  </pic:blipFill>
                  <pic:spPr>
                    <a:xfrm>
                      <a:off x="0" y="0"/>
                      <a:ext cx="925068" cy="147828"/>
                    </a:xfrm>
                    <a:prstGeom prst="rect"/>
                  </pic:spPr>
                </pic:pic>
              </a:graphicData>
            </a:graphic>
          </wp:inline>
        </w:drawing>
      </w:r>
      <w:r>
        <w:rPr>
          <w:b w:val="0"/>
          <w:i w:val="0"/>
        </w:rPr>
        <w:t xml:space="preserve">. A ridge map </w:t>
      </w:r>
      <w:r>
        <w:drawing>
          <wp:inline xmlns:a="http://schemas.openxmlformats.org/drawingml/2006/main" xmlns:pic="http://schemas.openxmlformats.org/drawingml/2006/picture">
            <wp:extent cx="527304" cy="144780"/>
            <wp:docPr id="89" name="Picture 89"/>
            <wp:cNvGraphicFramePr>
              <a:graphicFrameLocks noChangeAspect="1"/>
            </wp:cNvGraphicFramePr>
            <a:graphic>
              <a:graphicData uri="http://schemas.openxmlformats.org/drawingml/2006/picture">
                <pic:pic>
                  <pic:nvPicPr>
                    <pic:cNvPr id="0" name="inline0075.png"/>
                    <pic:cNvPicPr/>
                  </pic:nvPicPr>
                  <pic:blipFill>
                    <a:blip r:embed="rId65"/>
                    <a:stretch>
                      <a:fillRect/>
                    </a:stretch>
                  </pic:blipFill>
                  <pic:spPr>
                    <a:xfrm>
                      <a:off x="0" y="0"/>
                      <a:ext cx="527304" cy="144780"/>
                    </a:xfrm>
                    <a:prstGeom prst="rect"/>
                  </pic:spPr>
                </pic:pic>
              </a:graphicData>
            </a:graphic>
          </wp:inline>
        </w:drawing>
      </w:r>
      <w:r>
        <w:rPr>
          <w:b w:val="0"/>
          <w:i w:val="0"/>
        </w:rPr>
        <w:t xml:space="preserve"> is then fitted on the support perturbations:</w:t>
      </w:r>
    </w:p>
    <w:tbl>
      <w:tblPr>
        <w:tblW w:type="auto" w:w="0"/>
        <w:jc w:val="center"/>
        <w:tblLayout w:type="fixed"/>
        <w:tblLook w:firstColumn="1" w:firstRow="1" w:lastColumn="0" w:lastRow="0" w:noHBand="0" w:noVBand="1" w:val="04A0"/>
      </w:tblPr>
      <w:tblGrid>
        <w:gridCol w:w="5112"/>
        <w:gridCol w:w="5112"/>
      </w:tblGrid>
      <w:tr>
        <w:tc>
          <w:tcPr>
            <w:tcW w:type="dxa" w:w="4248"/>
          </w:tcPr>
          <w:p>
            <w:pPr>
              <w:jc w:val="center"/>
            </w:pPr>
            <w:r>
              <w:drawing>
                <wp:inline xmlns:a="http://schemas.openxmlformats.org/drawingml/2006/main" xmlns:pic="http://schemas.openxmlformats.org/drawingml/2006/picture">
                  <wp:extent cx="2560320" cy="205079"/>
                  <wp:docPr id="90" name="Picture 90"/>
                  <wp:cNvGraphicFramePr>
                    <a:graphicFrameLocks noChangeAspect="1"/>
                  </wp:cNvGraphicFramePr>
                  <a:graphic>
                    <a:graphicData uri="http://schemas.openxmlformats.org/drawingml/2006/picture">
                      <pic:pic>
                        <pic:nvPicPr>
                          <pic:cNvPr id="0" name="eq008.png"/>
                          <pic:cNvPicPr/>
                        </pic:nvPicPr>
                        <pic:blipFill>
                          <a:blip r:embed="rId66"/>
                          <a:stretch>
                            <a:fillRect/>
                          </a:stretch>
                        </pic:blipFill>
                        <pic:spPr>
                          <a:xfrm>
                            <a:off x="0" y="0"/>
                            <a:ext cx="2560320" cy="205079"/>
                          </a:xfrm>
                          <a:prstGeom prst="rect"/>
                        </pic:spPr>
                      </pic:pic>
                    </a:graphicData>
                  </a:graphic>
                </wp:inline>
              </w:drawing>
            </w:r>
          </w:p>
        </w:tc>
        <w:tc>
          <w:tcPr>
            <w:tcW w:type="dxa" w:w="504"/>
          </w:tcPr>
          <w:p>
            <w:pPr>
              <w:jc w:val="right"/>
            </w:pPr>
            <w:r>
              <w:rPr>
                <w:sz w:val="15"/>
              </w:rPr>
              <w:t>(8)</w:t>
            </w:r>
          </w:p>
        </w:tc>
      </w:tr>
    </w:tbl>
    <w:p>
      <w:pPr>
        <w:spacing w:after="60"/>
        <w:ind w:firstLine="216"/>
        <w:jc w:val="both"/>
      </w:pPr>
      <w:r>
        <w:rPr>
          <w:b w:val="0"/>
          <w:i w:val="0"/>
        </w:rPr>
        <w:t xml:space="preserve">Here </w:t>
      </w:r>
      <w:r>
        <w:drawing>
          <wp:inline xmlns:a="http://schemas.openxmlformats.org/drawingml/2006/main" xmlns:pic="http://schemas.openxmlformats.org/drawingml/2006/picture">
            <wp:extent cx="88392" cy="123444"/>
            <wp:docPr id="91" name="Picture 91"/>
            <wp:cNvGraphicFramePr>
              <a:graphicFrameLocks noChangeAspect="1"/>
            </wp:cNvGraphicFramePr>
            <a:graphic>
              <a:graphicData uri="http://schemas.openxmlformats.org/drawingml/2006/picture">
                <pic:pic>
                  <pic:nvPicPr>
                    <pic:cNvPr id="0" name="inline0076.png"/>
                    <pic:cNvPicPr/>
                  </pic:nvPicPr>
                  <pic:blipFill>
                    <a:blip r:embed="rId67"/>
                    <a:stretch>
                      <a:fillRect/>
                    </a:stretch>
                  </pic:blipFill>
                  <pic:spPr>
                    <a:xfrm>
                      <a:off x="0" y="0"/>
                      <a:ext cx="88392" cy="123444"/>
                    </a:xfrm>
                    <a:prstGeom prst="rect"/>
                  </pic:spPr>
                </pic:pic>
              </a:graphicData>
            </a:graphic>
          </wp:inline>
        </w:drawing>
      </w:r>
      <w:r>
        <w:rPr>
          <w:b w:val="0"/>
          <w:i w:val="0"/>
        </w:rPr>
        <w:t xml:space="preserve"> stacks the centred </w:t>
      </w:r>
      <w:r>
        <w:drawing>
          <wp:inline xmlns:a="http://schemas.openxmlformats.org/drawingml/2006/main" xmlns:pic="http://schemas.openxmlformats.org/drawingml/2006/picture">
            <wp:extent cx="131064" cy="129540"/>
            <wp:docPr id="92" name="Picture 92"/>
            <wp:cNvGraphicFramePr>
              <a:graphicFrameLocks noChangeAspect="1"/>
            </wp:cNvGraphicFramePr>
            <a:graphic>
              <a:graphicData uri="http://schemas.openxmlformats.org/drawingml/2006/picture">
                <pic:pic>
                  <pic:nvPicPr>
                    <pic:cNvPr id="0" name="inline0077.png"/>
                    <pic:cNvPicPr/>
                  </pic:nvPicPr>
                  <pic:blipFill>
                    <a:blip r:embed="rId68"/>
                    <a:stretch>
                      <a:fillRect/>
                    </a:stretch>
                  </pic:blipFill>
                  <pic:spPr>
                    <a:xfrm>
                      <a:off x="0" y="0"/>
                      <a:ext cx="131064" cy="129540"/>
                    </a:xfrm>
                    <a:prstGeom prst="rect"/>
                  </pic:spPr>
                </pic:pic>
              </a:graphicData>
            </a:graphic>
          </wp:inline>
        </w:drawing>
      </w:r>
      <w:r>
        <w:rPr>
          <w:b w:val="0"/>
          <w:i w:val="0"/>
        </w:rPr>
        <w:t xml:space="preserve"> and </w:t>
      </w:r>
      <w:r>
        <w:drawing>
          <wp:inline xmlns:a="http://schemas.openxmlformats.org/drawingml/2006/main" xmlns:pic="http://schemas.openxmlformats.org/drawingml/2006/picture">
            <wp:extent cx="88392" cy="150876"/>
            <wp:docPr id="93" name="Picture 93"/>
            <wp:cNvGraphicFramePr>
              <a:graphicFrameLocks noChangeAspect="1"/>
            </wp:cNvGraphicFramePr>
            <a:graphic>
              <a:graphicData uri="http://schemas.openxmlformats.org/drawingml/2006/picture">
                <pic:pic>
                  <pic:nvPicPr>
                    <pic:cNvPr id="0" name="inline0078.png"/>
                    <pic:cNvPicPr/>
                  </pic:nvPicPr>
                  <pic:blipFill>
                    <a:blip r:embed="rId69"/>
                    <a:stretch>
                      <a:fillRect/>
                    </a:stretch>
                  </pic:blipFill>
                  <pic:spPr>
                    <a:xfrm>
                      <a:off x="0" y="0"/>
                      <a:ext cx="88392" cy="150876"/>
                    </a:xfrm>
                    <a:prstGeom prst="rect"/>
                  </pic:spPr>
                </pic:pic>
              </a:graphicData>
            </a:graphic>
          </wp:inline>
        </w:drawing>
      </w:r>
      <w:r>
        <w:rPr>
          <w:b w:val="0"/>
          <w:i w:val="0"/>
        </w:rPr>
        <w:t xml:space="preserve"> the centred target shifts. </w:t>
      </w:r>
      <w:r>
        <w:drawing>
          <wp:inline xmlns:a="http://schemas.openxmlformats.org/drawingml/2006/main" xmlns:pic="http://schemas.openxmlformats.org/drawingml/2006/picture">
            <wp:extent cx="77724" cy="123444"/>
            <wp:docPr id="94" name="Picture 94"/>
            <wp:cNvGraphicFramePr>
              <a:graphicFrameLocks noChangeAspect="1"/>
            </wp:cNvGraphicFramePr>
            <a:graphic>
              <a:graphicData uri="http://schemas.openxmlformats.org/drawingml/2006/picture">
                <pic:pic>
                  <pic:nvPicPr>
                    <pic:cNvPr id="0" name="inline0079.png"/>
                    <pic:cNvPicPr/>
                  </pic:nvPicPr>
                  <pic:blipFill>
                    <a:blip r:embed="rId70"/>
                    <a:stretch>
                      <a:fillRect/>
                    </a:stretch>
                  </pic:blipFill>
                  <pic:spPr>
                    <a:xfrm>
                      <a:off x="0" y="0"/>
                      <a:ext cx="77724" cy="123444"/>
                    </a:xfrm>
                    <a:prstGeom prst="rect"/>
                  </pic:spPr>
                </pic:pic>
              </a:graphicData>
            </a:graphic>
          </wp:inline>
        </w:drawing>
      </w:r>
      <w:r>
        <w:rPr>
          <w:b w:val="0"/>
          <w:i w:val="0"/>
        </w:rPr>
        <w:t xml:space="preserve"> is chosen from 13 log-spaced values in </w:t>
      </w:r>
      <w:r>
        <w:drawing>
          <wp:inline xmlns:a="http://schemas.openxmlformats.org/drawingml/2006/main" xmlns:pic="http://schemas.openxmlformats.org/drawingml/2006/picture">
            <wp:extent cx="626364" cy="143256"/>
            <wp:docPr id="95" name="Picture 95"/>
            <wp:cNvGraphicFramePr>
              <a:graphicFrameLocks noChangeAspect="1"/>
            </wp:cNvGraphicFramePr>
            <a:graphic>
              <a:graphicData uri="http://schemas.openxmlformats.org/drawingml/2006/picture">
                <pic:pic>
                  <pic:nvPicPr>
                    <pic:cNvPr id="0" name="inline0080.png"/>
                    <pic:cNvPicPr/>
                  </pic:nvPicPr>
                  <pic:blipFill>
                    <a:blip r:embed="rId71"/>
                    <a:stretch>
                      <a:fillRect/>
                    </a:stretch>
                  </pic:blipFill>
                  <pic:spPr>
                    <a:xfrm>
                      <a:off x="0" y="0"/>
                      <a:ext cx="626364" cy="143256"/>
                    </a:xfrm>
                    <a:prstGeom prst="rect"/>
                  </pic:spPr>
                </pic:pic>
              </a:graphicData>
            </a:graphic>
          </wp:inline>
        </w:drawing>
      </w:r>
      <w:r>
        <w:rPr>
          <w:b w:val="0"/>
          <w:i w:val="0"/>
        </w:rPr>
        <w:t xml:space="preserve"> by efficient leave-one-out cross-validation. The prediction is </w:t>
      </w:r>
      <w:r>
        <w:drawing>
          <wp:inline xmlns:a="http://schemas.openxmlformats.org/drawingml/2006/main" xmlns:pic="http://schemas.openxmlformats.org/drawingml/2006/picture">
            <wp:extent cx="865632" cy="219456"/>
            <wp:docPr id="96" name="Picture 96"/>
            <wp:cNvGraphicFramePr>
              <a:graphicFrameLocks noChangeAspect="1"/>
            </wp:cNvGraphicFramePr>
            <a:graphic>
              <a:graphicData uri="http://schemas.openxmlformats.org/drawingml/2006/picture">
                <pic:pic>
                  <pic:nvPicPr>
                    <pic:cNvPr id="0" name="inline0081.png"/>
                    <pic:cNvPicPr/>
                  </pic:nvPicPr>
                  <pic:blipFill>
                    <a:blip r:embed="rId72"/>
                    <a:stretch>
                      <a:fillRect/>
                    </a:stretch>
                  </pic:blipFill>
                  <pic:spPr>
                    <a:xfrm>
                      <a:off x="0" y="0"/>
                      <a:ext cx="865632" cy="219456"/>
                    </a:xfrm>
                    <a:prstGeom prst="rect"/>
                  </pic:spPr>
                </pic:pic>
              </a:graphicData>
            </a:graphic>
          </wp:inline>
        </w:drawing>
      </w:r>
      <w:r>
        <w:rPr>
          <w:b w:val="0"/>
          <w:i w:val="0"/>
        </w:rPr>
        <w:t xml:space="preserve">. </w:t>
      </w:r>
      <w:r>
        <w:rPr>
          <w:b/>
          <w:i w:val="0"/>
        </w:rPr>
        <w:t>NoChange</w:t>
      </w:r>
      <w:r>
        <w:rPr>
          <w:b w:val="0"/>
          <w:i w:val="0"/>
        </w:rPr>
        <w:t xml:space="preserve"> predicts </w:t>
      </w:r>
      <w:r>
        <w:drawing>
          <wp:inline xmlns:a="http://schemas.openxmlformats.org/drawingml/2006/main" xmlns:pic="http://schemas.openxmlformats.org/drawingml/2006/picture">
            <wp:extent cx="292608" cy="164592"/>
            <wp:docPr id="97" name="Picture 97"/>
            <wp:cNvGraphicFramePr>
              <a:graphicFrameLocks noChangeAspect="1"/>
            </wp:cNvGraphicFramePr>
            <a:graphic>
              <a:graphicData uri="http://schemas.openxmlformats.org/drawingml/2006/picture">
                <pic:pic>
                  <pic:nvPicPr>
                    <pic:cNvPr id="0" name="inline0044.png"/>
                    <pic:cNvPicPr/>
                  </pic:nvPicPr>
                  <pic:blipFill>
                    <a:blip r:embed="rId50"/>
                    <a:stretch>
                      <a:fillRect/>
                    </a:stretch>
                  </pic:blipFill>
                  <pic:spPr>
                    <a:xfrm>
                      <a:off x="0" y="0"/>
                      <a:ext cx="292608" cy="164592"/>
                    </a:xfrm>
                    <a:prstGeom prst="rect"/>
                  </pic:spPr>
                </pic:pic>
              </a:graphicData>
            </a:graphic>
          </wp:inline>
        </w:drawing>
      </w:r>
      <w:r>
        <w:rPr>
          <w:b w:val="0"/>
          <w:i w:val="0"/>
        </w:rPr>
        <w:t xml:space="preserve">. Every pseudobulk prediction is rendered as cells by adding it to the same control cells, </w:t>
      </w:r>
      <w:r>
        <w:drawing>
          <wp:inline xmlns:a="http://schemas.openxmlformats.org/drawingml/2006/main" xmlns:pic="http://schemas.openxmlformats.org/drawingml/2006/picture">
            <wp:extent cx="984504" cy="214884"/>
            <wp:docPr id="98" name="Picture 98"/>
            <wp:cNvGraphicFramePr>
              <a:graphicFrameLocks noChangeAspect="1"/>
            </wp:cNvGraphicFramePr>
            <a:graphic>
              <a:graphicData uri="http://schemas.openxmlformats.org/drawingml/2006/picture">
                <pic:pic>
                  <pic:nvPicPr>
                    <pic:cNvPr id="0" name="inline0083.png"/>
                    <pic:cNvPicPr/>
                  </pic:nvPicPr>
                  <pic:blipFill>
                    <a:blip r:embed="rId73"/>
                    <a:stretch>
                      <a:fillRect/>
                    </a:stretch>
                  </pic:blipFill>
                  <pic:spPr>
                    <a:xfrm>
                      <a:off x="0" y="0"/>
                      <a:ext cx="984504" cy="214884"/>
                    </a:xfrm>
                    <a:prstGeom prst="rect"/>
                  </pic:spPr>
                </pic:pic>
              </a:graphicData>
            </a:graphic>
          </wp:inline>
        </w:drawing>
      </w:r>
      <w:r>
        <w:rPr>
          <w:b w:val="0"/>
          <w:i w:val="0"/>
        </w:rPr>
        <w:t>.</w:t>
      </w:r>
    </w:p>
    <w:p>
      <w:pPr>
        <w:keepNext/>
        <w:spacing w:before="100" w:after="60"/>
      </w:pPr>
      <w:r>
        <w:rPr>
          <w:b/>
          <w:i w:val="0"/>
          <w:color w:val="A81F2D"/>
          <w:sz w:val="17"/>
        </w:rPr>
        <w:t>Formal definition of downstream analyses</w:t>
      </w:r>
    </w:p>
    <w:p>
      <w:pPr>
        <w:spacing w:after="60"/>
        <w:ind w:firstLine="216"/>
        <w:jc w:val="both"/>
      </w:pPr>
      <w:r>
        <w:rPr>
          <w:b/>
          <w:i w:val="0"/>
        </w:rPr>
        <w:t>Inverse design.</w:t>
      </w:r>
      <w:r>
        <w:rPr>
          <w:b w:val="0"/>
          <w:i w:val="0"/>
        </w:rPr>
        <w:t xml:space="preserve"> For the 100 perturbations with the most observed DEGs in a context, the rank of the correct perturbation among all predictions is</w:t>
      </w:r>
    </w:p>
    <w:tbl>
      <w:tblPr>
        <w:tblW w:type="auto" w:w="0"/>
        <w:jc w:val="center"/>
        <w:tblLayout w:type="fixed"/>
        <w:tblLook w:firstColumn="1" w:firstRow="1" w:lastColumn="0" w:lastRow="0" w:noHBand="0" w:noVBand="1" w:val="04A0"/>
      </w:tblPr>
      <w:tblGrid>
        <w:gridCol w:w="5112"/>
        <w:gridCol w:w="5112"/>
      </w:tblGrid>
      <w:tr>
        <w:tc>
          <w:tcPr>
            <w:tcW w:type="dxa" w:w="4248"/>
          </w:tcPr>
          <w:p>
            <w:pPr>
              <w:jc w:val="center"/>
            </w:pPr>
            <w:r>
              <w:drawing>
                <wp:inline xmlns:a="http://schemas.openxmlformats.org/drawingml/2006/main" xmlns:pic="http://schemas.openxmlformats.org/drawingml/2006/picture">
                  <wp:extent cx="2560320" cy="210986"/>
                  <wp:docPr id="99" name="Picture 99"/>
                  <wp:cNvGraphicFramePr>
                    <a:graphicFrameLocks noChangeAspect="1"/>
                  </wp:cNvGraphicFramePr>
                  <a:graphic>
                    <a:graphicData uri="http://schemas.openxmlformats.org/drawingml/2006/picture">
                      <pic:pic>
                        <pic:nvPicPr>
                          <pic:cNvPr id="0" name="eq009.png"/>
                          <pic:cNvPicPr/>
                        </pic:nvPicPr>
                        <pic:blipFill>
                          <a:blip r:embed="rId74"/>
                          <a:stretch>
                            <a:fillRect/>
                          </a:stretch>
                        </pic:blipFill>
                        <pic:spPr>
                          <a:xfrm>
                            <a:off x="0" y="0"/>
                            <a:ext cx="2560320" cy="210986"/>
                          </a:xfrm>
                          <a:prstGeom prst="rect"/>
                        </pic:spPr>
                      </pic:pic>
                    </a:graphicData>
                  </a:graphic>
                </wp:inline>
              </w:drawing>
            </w:r>
          </w:p>
        </w:tc>
        <w:tc>
          <w:tcPr>
            <w:tcW w:type="dxa" w:w="504"/>
          </w:tcPr>
          <w:p>
            <w:pPr>
              <w:jc w:val="right"/>
            </w:pPr>
            <w:r>
              <w:rPr>
                <w:sz w:val="15"/>
              </w:rPr>
              <w:t>(9)</w:t>
            </w:r>
          </w:p>
        </w:tc>
      </w:tr>
    </w:tbl>
    <w:p>
      <w:pPr>
        <w:spacing w:after="60"/>
        <w:ind w:firstLine="216"/>
        <w:jc w:val="both"/>
      </w:pPr>
      <w:r>
        <w:rPr>
          <w:b/>
          <w:i w:val="0"/>
        </w:rPr>
        <w:t>STRING-pair recovery.</w:t>
      </w:r>
      <w:r>
        <w:rPr>
          <w:b w:val="0"/>
          <w:i w:val="0"/>
        </w:rPr>
        <w:t xml:space="preserve"> For perturbations with &gt;= 10 observed DEGs, each unordered pair </w:t>
      </w:r>
      <w:r>
        <w:drawing>
          <wp:inline xmlns:a="http://schemas.openxmlformats.org/drawingml/2006/main" xmlns:pic="http://schemas.openxmlformats.org/drawingml/2006/picture">
            <wp:extent cx="303276" cy="123444"/>
            <wp:docPr id="100" name="Picture 100"/>
            <wp:cNvGraphicFramePr>
              <a:graphicFrameLocks noChangeAspect="1"/>
            </wp:cNvGraphicFramePr>
            <a:graphic>
              <a:graphicData uri="http://schemas.openxmlformats.org/drawingml/2006/picture">
                <pic:pic>
                  <pic:nvPicPr>
                    <pic:cNvPr id="0" name="inline0084.png"/>
                    <pic:cNvPicPr/>
                  </pic:nvPicPr>
                  <pic:blipFill>
                    <a:blip r:embed="rId75"/>
                    <a:stretch>
                      <a:fillRect/>
                    </a:stretch>
                  </pic:blipFill>
                  <pic:spPr>
                    <a:xfrm>
                      <a:off x="0" y="0"/>
                      <a:ext cx="303276" cy="123444"/>
                    </a:xfrm>
                    <a:prstGeom prst="rect"/>
                  </pic:spPr>
                </pic:pic>
              </a:graphicData>
            </a:graphic>
          </wp:inline>
        </w:drawing>
      </w:r>
      <w:r>
        <w:rPr>
          <w:b w:val="0"/>
          <w:i w:val="0"/>
        </w:rPr>
        <w:t xml:space="preserve"> is labelled positive if STRING v12 reports a combined score &gt;= 700 between their products. It is scored by the cosine similarity of the predicted shifts, </w:t>
      </w:r>
      <w:r>
        <w:drawing>
          <wp:inline xmlns:a="http://schemas.openxmlformats.org/drawingml/2006/main" xmlns:pic="http://schemas.openxmlformats.org/drawingml/2006/picture">
            <wp:extent cx="903732" cy="172212"/>
            <wp:docPr id="101" name="Picture 101"/>
            <wp:cNvGraphicFramePr>
              <a:graphicFrameLocks noChangeAspect="1"/>
            </wp:cNvGraphicFramePr>
            <a:graphic>
              <a:graphicData uri="http://schemas.openxmlformats.org/drawingml/2006/picture">
                <pic:pic>
                  <pic:nvPicPr>
                    <pic:cNvPr id="0" name="inline0085.png"/>
                    <pic:cNvPicPr/>
                  </pic:nvPicPr>
                  <pic:blipFill>
                    <a:blip r:embed="rId76"/>
                    <a:stretch>
                      <a:fillRect/>
                    </a:stretch>
                  </pic:blipFill>
                  <pic:spPr>
                    <a:xfrm>
                      <a:off x="0" y="0"/>
                      <a:ext cx="903732" cy="172212"/>
                    </a:xfrm>
                    <a:prstGeom prst="rect"/>
                  </pic:spPr>
                </pic:pic>
              </a:graphicData>
            </a:graphic>
          </wp:inline>
        </w:drawing>
      </w:r>
      <w:r>
        <w:rPr>
          <w:b w:val="0"/>
          <w:i w:val="0"/>
        </w:rPr>
        <w:t>, and summarised by the AUROC.</w:t>
      </w:r>
    </w:p>
    <w:p>
      <w:pPr>
        <w:spacing w:after="60"/>
        <w:ind w:firstLine="216"/>
        <w:jc w:val="both"/>
      </w:pPr>
      <w:r>
        <w:rPr>
          <w:b/>
          <w:i w:val="0"/>
        </w:rPr>
        <w:t>Gene programs.</w:t>
      </w:r>
      <w:r>
        <w:rPr>
          <w:b w:val="0"/>
          <w:i w:val="0"/>
        </w:rPr>
        <w:t xml:space="preserve"> Let </w:t>
      </w:r>
      <w:r>
        <w:drawing>
          <wp:inline xmlns:a="http://schemas.openxmlformats.org/drawingml/2006/main" xmlns:pic="http://schemas.openxmlformats.org/drawingml/2006/picture">
            <wp:extent cx="88392" cy="123444"/>
            <wp:docPr id="102" name="Picture 102"/>
            <wp:cNvGraphicFramePr>
              <a:graphicFrameLocks noChangeAspect="1"/>
            </wp:cNvGraphicFramePr>
            <a:graphic>
              <a:graphicData uri="http://schemas.openxmlformats.org/drawingml/2006/picture">
                <pic:pic>
                  <pic:nvPicPr>
                    <pic:cNvPr id="0" name="inline0086.png"/>
                    <pic:cNvPicPr/>
                  </pic:nvPicPr>
                  <pic:blipFill>
                    <a:blip r:embed="rId77"/>
                    <a:stretch>
                      <a:fillRect/>
                    </a:stretch>
                  </pic:blipFill>
                  <pic:spPr>
                    <a:xfrm>
                      <a:off x="0" y="0"/>
                      <a:ext cx="88392" cy="123444"/>
                    </a:xfrm>
                    <a:prstGeom prst="rect"/>
                  </pic:spPr>
                </pic:pic>
              </a:graphicData>
            </a:graphic>
          </wp:inline>
        </w:drawing>
      </w:r>
      <w:r>
        <w:rPr>
          <w:b w:val="0"/>
          <w:i w:val="0"/>
        </w:rPr>
        <w:t xml:space="preserve"> be the observed shift matrix (perturbations x genes), z-scored per gene. K-means with </w:t>
      </w:r>
      <w:r>
        <w:drawing>
          <wp:inline xmlns:a="http://schemas.openxmlformats.org/drawingml/2006/main" xmlns:pic="http://schemas.openxmlformats.org/drawingml/2006/picture">
            <wp:extent cx="370332" cy="123444"/>
            <wp:docPr id="103" name="Picture 103"/>
            <wp:cNvGraphicFramePr>
              <a:graphicFrameLocks noChangeAspect="1"/>
            </wp:cNvGraphicFramePr>
            <a:graphic>
              <a:graphicData uri="http://schemas.openxmlformats.org/drawingml/2006/picture">
                <pic:pic>
                  <pic:nvPicPr>
                    <pic:cNvPr id="0" name="inline0087.png"/>
                    <pic:cNvPicPr/>
                  </pic:nvPicPr>
                  <pic:blipFill>
                    <a:blip r:embed="rId78"/>
                    <a:stretch>
                      <a:fillRect/>
                    </a:stretch>
                  </pic:blipFill>
                  <pic:spPr>
                    <a:xfrm>
                      <a:off x="0" y="0"/>
                      <a:ext cx="370332" cy="123444"/>
                    </a:xfrm>
                    <a:prstGeom prst="rect"/>
                  </pic:spPr>
                </pic:pic>
              </a:graphicData>
            </a:graphic>
          </wp:inline>
        </w:drawing>
      </w:r>
      <w:r>
        <w:rPr>
          <w:b w:val="0"/>
          <w:i w:val="0"/>
        </w:rPr>
        <w:t xml:space="preserve"> (10 restarts, seed 0) on the rows of </w:t>
      </w:r>
      <w:r>
        <w:drawing>
          <wp:inline xmlns:a="http://schemas.openxmlformats.org/drawingml/2006/main" xmlns:pic="http://schemas.openxmlformats.org/drawingml/2006/picture">
            <wp:extent cx="199644" cy="140208"/>
            <wp:docPr id="104" name="Picture 104"/>
            <wp:cNvGraphicFramePr>
              <a:graphicFrameLocks noChangeAspect="1"/>
            </wp:cNvGraphicFramePr>
            <a:graphic>
              <a:graphicData uri="http://schemas.openxmlformats.org/drawingml/2006/picture">
                <pic:pic>
                  <pic:nvPicPr>
                    <pic:cNvPr id="0" name="inline0088.png"/>
                    <pic:cNvPicPr/>
                  </pic:nvPicPr>
                  <pic:blipFill>
                    <a:blip r:embed="rId79"/>
                    <a:stretch>
                      <a:fillRect/>
                    </a:stretch>
                  </pic:blipFill>
                  <pic:spPr>
                    <a:xfrm>
                      <a:off x="0" y="0"/>
                      <a:ext cx="199644" cy="140208"/>
                    </a:xfrm>
                    <a:prstGeom prst="rect"/>
                  </pic:spPr>
                </pic:pic>
              </a:graphicData>
            </a:graphic>
          </wp:inline>
        </w:drawing>
      </w:r>
      <w:r>
        <w:rPr>
          <w:b w:val="0"/>
          <w:i w:val="0"/>
        </w:rPr>
        <w:t xml:space="preserve"> assigns each gene to a program </w:t>
      </w:r>
      <w:r>
        <w:drawing>
          <wp:inline xmlns:a="http://schemas.openxmlformats.org/drawingml/2006/main" xmlns:pic="http://schemas.openxmlformats.org/drawingml/2006/picture">
            <wp:extent cx="76200" cy="123444"/>
            <wp:docPr id="105" name="Picture 105"/>
            <wp:cNvGraphicFramePr>
              <a:graphicFrameLocks noChangeAspect="1"/>
            </wp:cNvGraphicFramePr>
            <a:graphic>
              <a:graphicData uri="http://schemas.openxmlformats.org/drawingml/2006/picture">
                <pic:pic>
                  <pic:nvPicPr>
                    <pic:cNvPr id="0" name="inline0089.png"/>
                    <pic:cNvPicPr/>
                  </pic:nvPicPr>
                  <pic:blipFill>
                    <a:blip r:embed="rId80"/>
                    <a:stretch>
                      <a:fillRect/>
                    </a:stretch>
                  </pic:blipFill>
                  <pic:spPr>
                    <a:xfrm>
                      <a:off x="0" y="0"/>
                      <a:ext cx="76200" cy="123444"/>
                    </a:xfrm>
                    <a:prstGeom prst="rect"/>
                  </pic:spPr>
                </pic:pic>
              </a:graphicData>
            </a:graphic>
          </wp:inline>
        </w:drawing>
      </w:r>
      <w:r>
        <w:rPr>
          <w:b w:val="0"/>
          <w:i w:val="0"/>
        </w:rPr>
        <w:t xml:space="preserve">. The activity of program </w:t>
      </w:r>
      <w:r>
        <w:drawing>
          <wp:inline xmlns:a="http://schemas.openxmlformats.org/drawingml/2006/main" xmlns:pic="http://schemas.openxmlformats.org/drawingml/2006/picture">
            <wp:extent cx="76200" cy="123444"/>
            <wp:docPr id="106" name="Picture 106"/>
            <wp:cNvGraphicFramePr>
              <a:graphicFrameLocks noChangeAspect="1"/>
            </wp:cNvGraphicFramePr>
            <a:graphic>
              <a:graphicData uri="http://schemas.openxmlformats.org/drawingml/2006/picture">
                <pic:pic>
                  <pic:nvPicPr>
                    <pic:cNvPr id="0" name="inline0089.png"/>
                    <pic:cNvPicPr/>
                  </pic:nvPicPr>
                  <pic:blipFill>
                    <a:blip r:embed="rId80"/>
                    <a:stretch>
                      <a:fillRect/>
                    </a:stretch>
                  </pic:blipFill>
                  <pic:spPr>
                    <a:xfrm>
                      <a:off x="0" y="0"/>
                      <a:ext cx="76200" cy="123444"/>
                    </a:xfrm>
                    <a:prstGeom prst="rect"/>
                  </pic:spPr>
                </pic:pic>
              </a:graphicData>
            </a:graphic>
          </wp:inline>
        </w:drawing>
      </w:r>
      <w:r>
        <w:rPr>
          <w:b w:val="0"/>
          <w:i w:val="0"/>
        </w:rPr>
        <w:t xml:space="preserve"> under perturbation </w:t>
      </w:r>
      <w:r>
        <w:drawing>
          <wp:inline xmlns:a="http://schemas.openxmlformats.org/drawingml/2006/main" xmlns:pic="http://schemas.openxmlformats.org/drawingml/2006/picture">
            <wp:extent cx="82296" cy="123444"/>
            <wp:docPr id="107" name="Picture 107"/>
            <wp:cNvGraphicFramePr>
              <a:graphicFrameLocks noChangeAspect="1"/>
            </wp:cNvGraphicFramePr>
            <a:graphic>
              <a:graphicData uri="http://schemas.openxmlformats.org/drawingml/2006/picture">
                <pic:pic>
                  <pic:nvPicPr>
                    <pic:cNvPr id="0" name="inline0004.png"/>
                    <pic:cNvPicPr/>
                  </pic:nvPicPr>
                  <pic:blipFill>
                    <a:blip r:embed="rId20"/>
                    <a:stretch>
                      <a:fillRect/>
                    </a:stretch>
                  </pic:blipFill>
                  <pic:spPr>
                    <a:xfrm>
                      <a:off x="0" y="0"/>
                      <a:ext cx="82296" cy="123444"/>
                    </a:xfrm>
                    <a:prstGeom prst="rect"/>
                  </pic:spPr>
                </pic:pic>
              </a:graphicData>
            </a:graphic>
          </wp:inline>
        </w:drawing>
      </w:r>
      <w:r>
        <w:rPr>
          <w:b w:val="0"/>
          <w:i w:val="0"/>
        </w:rPr>
        <w:t xml:space="preserve"> is </w:t>
      </w:r>
      <w:r>
        <w:drawing>
          <wp:inline xmlns:a="http://schemas.openxmlformats.org/drawingml/2006/main" xmlns:pic="http://schemas.openxmlformats.org/drawingml/2006/picture">
            <wp:extent cx="950976" cy="266700"/>
            <wp:docPr id="108" name="Picture 108"/>
            <wp:cNvGraphicFramePr>
              <a:graphicFrameLocks noChangeAspect="1"/>
            </wp:cNvGraphicFramePr>
            <a:graphic>
              <a:graphicData uri="http://schemas.openxmlformats.org/drawingml/2006/picture">
                <pic:pic>
                  <pic:nvPicPr>
                    <pic:cNvPr id="0" name="inline0092.png"/>
                    <pic:cNvPicPr/>
                  </pic:nvPicPr>
                  <pic:blipFill>
                    <a:blip r:embed="rId81"/>
                    <a:stretch>
                      <a:fillRect/>
                    </a:stretch>
                  </pic:blipFill>
                  <pic:spPr>
                    <a:xfrm>
                      <a:off x="0" y="0"/>
                      <a:ext cx="950976" cy="266700"/>
                    </a:xfrm>
                    <a:prstGeom prst="rect"/>
                  </pic:spPr>
                </pic:pic>
              </a:graphicData>
            </a:graphic>
          </wp:inline>
        </w:drawing>
      </w:r>
      <w:r>
        <w:rPr>
          <w:b w:val="0"/>
          <w:i w:val="0"/>
        </w:rPr>
        <w:t xml:space="preserve">. Concordance is the Pearson correlation across perturbations of predicted and observed </w:t>
      </w:r>
      <w:r>
        <w:drawing>
          <wp:inline xmlns:a="http://schemas.openxmlformats.org/drawingml/2006/main" xmlns:pic="http://schemas.openxmlformats.org/drawingml/2006/picture">
            <wp:extent cx="155448" cy="123444"/>
            <wp:docPr id="109" name="Picture 109"/>
            <wp:cNvGraphicFramePr>
              <a:graphicFrameLocks noChangeAspect="1"/>
            </wp:cNvGraphicFramePr>
            <a:graphic>
              <a:graphicData uri="http://schemas.openxmlformats.org/drawingml/2006/picture">
                <pic:pic>
                  <pic:nvPicPr>
                    <pic:cNvPr id="0" name="inline0093.png"/>
                    <pic:cNvPicPr/>
                  </pic:nvPicPr>
                  <pic:blipFill>
                    <a:blip r:embed="rId82"/>
                    <a:stretch>
                      <a:fillRect/>
                    </a:stretch>
                  </pic:blipFill>
                  <pic:spPr>
                    <a:xfrm>
                      <a:off x="0" y="0"/>
                      <a:ext cx="155448" cy="123444"/>
                    </a:xfrm>
                    <a:prstGeom prst="rect"/>
                  </pic:spPr>
                </pic:pic>
              </a:graphicData>
            </a:graphic>
          </wp:inline>
        </w:drawing>
      </w:r>
      <w:r>
        <w:rPr>
          <w:b w:val="0"/>
          <w:i w:val="0"/>
        </w:rPr>
        <w:t>. Programs are annotated by the Reactome pathway with the smallest hypergeometric p value, with the modelled genes as the background and at least 3 overlapping genes.</w:t>
      </w:r>
    </w:p>
    <w:p>
      <w:pPr>
        <w:spacing w:after="60"/>
        <w:ind w:firstLine="216"/>
        <w:jc w:val="both"/>
      </w:pPr>
      <w:r>
        <w:rPr>
          <w:b/>
          <w:i w:val="0"/>
        </w:rPr>
        <w:t>Perturbation-similarity structure.</w:t>
      </w:r>
      <w:r>
        <w:rPr>
          <w:b w:val="0"/>
          <w:i w:val="0"/>
        </w:rPr>
        <w:t xml:space="preserve"> Cosine-distance matrices of predicted and observed shifts (perturbations with &gt;= 10 DEGs) were clustered by average linkage into </w:t>
      </w:r>
      <w:r>
        <w:drawing>
          <wp:inline xmlns:a="http://schemas.openxmlformats.org/drawingml/2006/main" xmlns:pic="http://schemas.openxmlformats.org/drawingml/2006/picture">
            <wp:extent cx="665988" cy="123444"/>
            <wp:docPr id="110" name="Picture 110"/>
            <wp:cNvGraphicFramePr>
              <a:graphicFrameLocks noChangeAspect="1"/>
            </wp:cNvGraphicFramePr>
            <a:graphic>
              <a:graphicData uri="http://schemas.openxmlformats.org/drawingml/2006/picture">
                <pic:pic>
                  <pic:nvPicPr>
                    <pic:cNvPr id="0" name="inline0094.png"/>
                    <pic:cNvPicPr/>
                  </pic:nvPicPr>
                  <pic:blipFill>
                    <a:blip r:embed="rId83"/>
                    <a:stretch>
                      <a:fillRect/>
                    </a:stretch>
                  </pic:blipFill>
                  <pic:spPr>
                    <a:xfrm>
                      <a:off x="0" y="0"/>
                      <a:ext cx="665988" cy="123444"/>
                    </a:xfrm>
                    <a:prstGeom prst="rect"/>
                  </pic:spPr>
                </pic:pic>
              </a:graphicData>
            </a:graphic>
          </wp:inline>
        </w:drawing>
      </w:r>
      <w:r>
        <w:rPr>
          <w:b w:val="0"/>
          <w:i w:val="0"/>
        </w:rPr>
        <w:t xml:space="preserve"> clusters, and the clusterings were compared by the adjusted Rand index.</w:t>
      </w:r>
    </w:p>
    <w:p>
      <w:pPr>
        <w:spacing w:after="60"/>
        <w:ind w:firstLine="216"/>
        <w:jc w:val="both"/>
      </w:pPr>
      <w:r>
        <w:rPr>
          <w:b/>
          <w:i w:val="0"/>
        </w:rPr>
        <w:t>Dependency prediction (H5).</w:t>
      </w:r>
      <w:r>
        <w:rPr>
          <w:b w:val="0"/>
          <w:i w:val="0"/>
        </w:rPr>
        <w:t xml:space="preserve"> Within each cancer line, held-out perturbations with a measured Chronos score were split into 10 folds. A ridge model </w:t>
      </w:r>
      <w:r>
        <w:drawing>
          <wp:inline xmlns:a="http://schemas.openxmlformats.org/drawingml/2006/main" xmlns:pic="http://schemas.openxmlformats.org/drawingml/2006/picture">
            <wp:extent cx="50292" cy="123444"/>
            <wp:docPr id="111" name="Picture 111"/>
            <wp:cNvGraphicFramePr>
              <a:graphicFrameLocks noChangeAspect="1"/>
            </wp:cNvGraphicFramePr>
            <a:graphic>
              <a:graphicData uri="http://schemas.openxmlformats.org/drawingml/2006/picture">
                <pic:pic>
                  <pic:nvPicPr>
                    <pic:cNvPr id="0" name="inline0095.png"/>
                    <pic:cNvPicPr/>
                  </pic:nvPicPr>
                  <pic:blipFill>
                    <a:blip r:embed="rId84"/>
                    <a:stretch>
                      <a:fillRect/>
                    </a:stretch>
                  </pic:blipFill>
                  <pic:spPr>
                    <a:xfrm>
                      <a:off x="0" y="0"/>
                      <a:ext cx="50292" cy="123444"/>
                    </a:xfrm>
                    <a:prstGeom prst="rect"/>
                  </pic:spPr>
                </pic:pic>
              </a:graphicData>
            </a:graphic>
          </wp:inline>
        </w:drawing>
      </w:r>
      <w:r>
        <w:rPr>
          <w:b w:val="0"/>
          <w:i w:val="0"/>
        </w:rPr>
        <w:t xml:space="preserve"> (penalty chosen by leave-one-out cross-validation over 13 values in </w:t>
      </w:r>
      <w:r>
        <w:drawing>
          <wp:inline xmlns:a="http://schemas.openxmlformats.org/drawingml/2006/main" xmlns:pic="http://schemas.openxmlformats.org/drawingml/2006/picture">
            <wp:extent cx="626364" cy="143256"/>
            <wp:docPr id="112" name="Picture 112"/>
            <wp:cNvGraphicFramePr>
              <a:graphicFrameLocks noChangeAspect="1"/>
            </wp:cNvGraphicFramePr>
            <a:graphic>
              <a:graphicData uri="http://schemas.openxmlformats.org/drawingml/2006/picture">
                <pic:pic>
                  <pic:nvPicPr>
                    <pic:cNvPr id="0" name="inline0096.png"/>
                    <pic:cNvPicPr/>
                  </pic:nvPicPr>
                  <pic:blipFill>
                    <a:blip r:embed="rId85"/>
                    <a:stretch>
                      <a:fillRect/>
                    </a:stretch>
                  </pic:blipFill>
                  <pic:spPr>
                    <a:xfrm>
                      <a:off x="0" y="0"/>
                      <a:ext cx="626364" cy="143256"/>
                    </a:xfrm>
                    <a:prstGeom prst="rect"/>
                  </pic:spPr>
                </pic:pic>
              </a:graphicData>
            </a:graphic>
          </wp:inline>
        </w:drawing>
      </w:r>
      <w:r>
        <w:rPr>
          <w:b w:val="0"/>
          <w:i w:val="0"/>
        </w:rPr>
        <w:t xml:space="preserve">) was fitted on the </w:t>
      </w:r>
      <w:r>
        <w:rPr>
          <w:b w:val="0"/>
          <w:i/>
        </w:rPr>
        <w:t>observed</w:t>
      </w:r>
      <w:r>
        <w:rPr>
          <w:b w:val="0"/>
          <w:i w:val="0"/>
        </w:rPr>
        <w:t xml:space="preserve"> shifts of 9 folds and applied to the observed and to each method's predicted shifts of the remaining fold. The score is the Pearson correlation between the out-of-fold predictions </w:t>
      </w:r>
      <w:r>
        <w:drawing>
          <wp:inline xmlns:a="http://schemas.openxmlformats.org/drawingml/2006/main" xmlns:pic="http://schemas.openxmlformats.org/drawingml/2006/picture">
            <wp:extent cx="263652" cy="172212"/>
            <wp:docPr id="113" name="Picture 113"/>
            <wp:cNvGraphicFramePr>
              <a:graphicFrameLocks noChangeAspect="1"/>
            </wp:cNvGraphicFramePr>
            <a:graphic>
              <a:graphicData uri="http://schemas.openxmlformats.org/drawingml/2006/picture">
                <pic:pic>
                  <pic:nvPicPr>
                    <pic:cNvPr id="0" name="inline0097.png"/>
                    <pic:cNvPicPr/>
                  </pic:nvPicPr>
                  <pic:blipFill>
                    <a:blip r:embed="rId86"/>
                    <a:stretch>
                      <a:fillRect/>
                    </a:stretch>
                  </pic:blipFill>
                  <pic:spPr>
                    <a:xfrm>
                      <a:off x="0" y="0"/>
                      <a:ext cx="263652" cy="172212"/>
                    </a:xfrm>
                    <a:prstGeom prst="rect"/>
                  </pic:spPr>
                </pic:pic>
              </a:graphicData>
            </a:graphic>
          </wp:inline>
        </w:drawing>
      </w:r>
      <w:r>
        <w:rPr>
          <w:b w:val="0"/>
          <w:i w:val="0"/>
        </w:rPr>
        <w:t xml:space="preserve"> and the measured Chronos scores. Because the regressor never sees a predicted shift during training, any loss of accuracy reflects information missing from the prediction.</w:t>
      </w:r>
    </w:p>
    <w:p>
      <w:pPr>
        <w:spacing w:after="60"/>
        <w:ind w:firstLine="216"/>
        <w:jc w:val="both"/>
      </w:pPr>
      <w:r>
        <w:rPr>
          <w:b/>
          <w:i w:val="0"/>
        </w:rPr>
        <w:t>Context-specific dependency (H4b).</w:t>
      </w:r>
      <w:r>
        <w:rPr>
          <w:b w:val="0"/>
          <w:i w:val="0"/>
        </w:rPr>
        <w:t xml:space="preserve"> For gene </w:t>
      </w:r>
      <w:r>
        <w:drawing>
          <wp:inline xmlns:a="http://schemas.openxmlformats.org/drawingml/2006/main" xmlns:pic="http://schemas.openxmlformats.org/drawingml/2006/picture">
            <wp:extent cx="82296" cy="123444"/>
            <wp:docPr id="114" name="Picture 114"/>
            <wp:cNvGraphicFramePr>
              <a:graphicFrameLocks noChangeAspect="1"/>
            </wp:cNvGraphicFramePr>
            <a:graphic>
              <a:graphicData uri="http://schemas.openxmlformats.org/drawingml/2006/picture">
                <pic:pic>
                  <pic:nvPicPr>
                    <pic:cNvPr id="0" name="inline0004.png"/>
                    <pic:cNvPicPr/>
                  </pic:nvPicPr>
                  <pic:blipFill>
                    <a:blip r:embed="rId20"/>
                    <a:stretch>
                      <a:fillRect/>
                    </a:stretch>
                  </pic:blipFill>
                  <pic:spPr>
                    <a:xfrm>
                      <a:off x="0" y="0"/>
                      <a:ext cx="82296" cy="123444"/>
                    </a:xfrm>
                    <a:prstGeom prst="rect"/>
                  </pic:spPr>
                </pic:pic>
              </a:graphicData>
            </a:graphic>
          </wp:inline>
        </w:drawing>
      </w:r>
      <w:r>
        <w:rPr>
          <w:b w:val="0"/>
          <w:i w:val="0"/>
        </w:rPr>
        <w:t xml:space="preserve"> observed in all three cancer lines, with response magnitude </w:t>
      </w:r>
      <w:r>
        <w:drawing>
          <wp:inline xmlns:a="http://schemas.openxmlformats.org/drawingml/2006/main" xmlns:pic="http://schemas.openxmlformats.org/drawingml/2006/picture">
            <wp:extent cx="1056132" cy="175260"/>
            <wp:docPr id="115" name="Picture 115"/>
            <wp:cNvGraphicFramePr>
              <a:graphicFrameLocks noChangeAspect="1"/>
            </wp:cNvGraphicFramePr>
            <a:graphic>
              <a:graphicData uri="http://schemas.openxmlformats.org/drawingml/2006/picture">
                <pic:pic>
                  <pic:nvPicPr>
                    <pic:cNvPr id="0" name="inline0099.png"/>
                    <pic:cNvPicPr/>
                  </pic:nvPicPr>
                  <pic:blipFill>
                    <a:blip r:embed="rId87"/>
                    <a:stretch>
                      <a:fillRect/>
                    </a:stretch>
                  </pic:blipFill>
                  <pic:spPr>
                    <a:xfrm>
                      <a:off x="0" y="0"/>
                      <a:ext cx="1056132" cy="175260"/>
                    </a:xfrm>
                    <a:prstGeom prst="rect"/>
                  </pic:spPr>
                </pic:pic>
              </a:graphicData>
            </a:graphic>
          </wp:inline>
        </w:drawing>
      </w:r>
      <w:r>
        <w:rPr>
          <w:b w:val="0"/>
          <w:i w:val="0"/>
        </w:rPr>
        <w:t xml:space="preserve"> and Chronos score </w:t>
      </w:r>
      <w:r>
        <w:drawing>
          <wp:inline xmlns:a="http://schemas.openxmlformats.org/drawingml/2006/main" xmlns:pic="http://schemas.openxmlformats.org/drawingml/2006/picture">
            <wp:extent cx="201168" cy="129540"/>
            <wp:docPr id="116" name="Picture 116"/>
            <wp:cNvGraphicFramePr>
              <a:graphicFrameLocks noChangeAspect="1"/>
            </wp:cNvGraphicFramePr>
            <a:graphic>
              <a:graphicData uri="http://schemas.openxmlformats.org/drawingml/2006/picture">
                <pic:pic>
                  <pic:nvPicPr>
                    <pic:cNvPr id="0" name="inline0100.png"/>
                    <pic:cNvPicPr/>
                  </pic:nvPicPr>
                  <pic:blipFill>
                    <a:blip r:embed="rId88"/>
                    <a:stretch>
                      <a:fillRect/>
                    </a:stretch>
                  </pic:blipFill>
                  <pic:spPr>
                    <a:xfrm>
                      <a:off x="0" y="0"/>
                      <a:ext cx="201168" cy="129540"/>
                    </a:xfrm>
                    <a:prstGeom prst="rect"/>
                  </pic:spPr>
                </pic:pic>
              </a:graphicData>
            </a:graphic>
          </wp:inline>
        </w:drawing>
      </w:r>
      <w:r>
        <w:rPr>
          <w:b w:val="0"/>
          <w:i w:val="0"/>
        </w:rPr>
        <w:t>, the context-specific components are</w:t>
      </w:r>
    </w:p>
    <w:tbl>
      <w:tblPr>
        <w:tblW w:type="auto" w:w="0"/>
        <w:jc w:val="center"/>
        <w:tblLayout w:type="fixed"/>
        <w:tblLook w:firstColumn="1" w:firstRow="1" w:lastColumn="0" w:lastRow="0" w:noHBand="0" w:noVBand="1" w:val="04A0"/>
      </w:tblPr>
      <w:tblGrid>
        <w:gridCol w:w="5112"/>
        <w:gridCol w:w="5112"/>
      </w:tblGrid>
      <w:tr>
        <w:tc>
          <w:tcPr>
            <w:tcW w:type="dxa" w:w="4248"/>
          </w:tcPr>
          <w:p>
            <w:pPr>
              <w:jc w:val="center"/>
            </w:pPr>
            <w:r>
              <w:drawing>
                <wp:inline xmlns:a="http://schemas.openxmlformats.org/drawingml/2006/main" xmlns:pic="http://schemas.openxmlformats.org/drawingml/2006/picture">
                  <wp:extent cx="2560320" cy="253768"/>
                  <wp:docPr id="117" name="Picture 117"/>
                  <wp:cNvGraphicFramePr>
                    <a:graphicFrameLocks noChangeAspect="1"/>
                  </wp:cNvGraphicFramePr>
                  <a:graphic>
                    <a:graphicData uri="http://schemas.openxmlformats.org/drawingml/2006/picture">
                      <pic:pic>
                        <pic:nvPicPr>
                          <pic:cNvPr id="0" name="eq010.png"/>
                          <pic:cNvPicPr/>
                        </pic:nvPicPr>
                        <pic:blipFill>
                          <a:blip r:embed="rId89"/>
                          <a:stretch>
                            <a:fillRect/>
                          </a:stretch>
                        </pic:blipFill>
                        <pic:spPr>
                          <a:xfrm>
                            <a:off x="0" y="0"/>
                            <a:ext cx="2560320" cy="253768"/>
                          </a:xfrm>
                          <a:prstGeom prst="rect"/>
                        </pic:spPr>
                      </pic:pic>
                    </a:graphicData>
                  </a:graphic>
                </wp:inline>
              </w:drawing>
            </w:r>
          </w:p>
        </w:tc>
        <w:tc>
          <w:tcPr>
            <w:tcW w:type="dxa" w:w="504"/>
          </w:tcPr>
          <w:p>
            <w:pPr>
              <w:jc w:val="right"/>
            </w:pPr>
            <w:r>
              <w:rPr>
                <w:sz w:val="15"/>
              </w:rPr>
              <w:t>(10)</w:t>
            </w:r>
          </w:p>
        </w:tc>
      </w:tr>
    </w:tbl>
    <w:p>
      <w:pPr>
        <w:spacing w:after="60"/>
        <w:ind w:firstLine="216"/>
        <w:jc w:val="both"/>
      </w:pPr>
      <w:r>
        <w:rPr>
          <w:b w:val="0"/>
          <w:i w:val="0"/>
        </w:rPr>
        <w:t xml:space="preserve">H4b tests the Spearman correlation of </w:t>
      </w:r>
      <w:r>
        <w:drawing>
          <wp:inline xmlns:a="http://schemas.openxmlformats.org/drawingml/2006/main" xmlns:pic="http://schemas.openxmlformats.org/drawingml/2006/picture">
            <wp:extent cx="268224" cy="123444"/>
            <wp:docPr id="118" name="Picture 118"/>
            <wp:cNvGraphicFramePr>
              <a:graphicFrameLocks noChangeAspect="1"/>
            </wp:cNvGraphicFramePr>
            <a:graphic>
              <a:graphicData uri="http://schemas.openxmlformats.org/drawingml/2006/picture">
                <pic:pic>
                  <pic:nvPicPr>
                    <pic:cNvPr id="0" name="inline0101.png"/>
                    <pic:cNvPicPr/>
                  </pic:nvPicPr>
                  <pic:blipFill>
                    <a:blip r:embed="rId90"/>
                    <a:stretch>
                      <a:fillRect/>
                    </a:stretch>
                  </pic:blipFill>
                  <pic:spPr>
                    <a:xfrm>
                      <a:off x="0" y="0"/>
                      <a:ext cx="268224" cy="123444"/>
                    </a:xfrm>
                    <a:prstGeom prst="rect"/>
                  </pic:spPr>
                </pic:pic>
              </a:graphicData>
            </a:graphic>
          </wp:inline>
        </w:drawing>
      </w:r>
      <w:r>
        <w:rPr>
          <w:b w:val="0"/>
          <w:i w:val="0"/>
        </w:rPr>
        <w:t xml:space="preserve"> and </w:t>
      </w:r>
      <w:r>
        <w:drawing>
          <wp:inline xmlns:a="http://schemas.openxmlformats.org/drawingml/2006/main" xmlns:pic="http://schemas.openxmlformats.org/drawingml/2006/picture">
            <wp:extent cx="284988" cy="123444"/>
            <wp:docPr id="119" name="Picture 119"/>
            <wp:cNvGraphicFramePr>
              <a:graphicFrameLocks noChangeAspect="1"/>
            </wp:cNvGraphicFramePr>
            <a:graphic>
              <a:graphicData uri="http://schemas.openxmlformats.org/drawingml/2006/picture">
                <pic:pic>
                  <pic:nvPicPr>
                    <pic:cNvPr id="0" name="inline0102.png"/>
                    <pic:cNvPicPr/>
                  </pic:nvPicPr>
                  <pic:blipFill>
                    <a:blip r:embed="rId91"/>
                    <a:stretch>
                      <a:fillRect/>
                    </a:stretch>
                  </pic:blipFill>
                  <pic:spPr>
                    <a:xfrm>
                      <a:off x="0" y="0"/>
                      <a:ext cx="284988" cy="123444"/>
                    </a:xfrm>
                    <a:prstGeom prst="rect"/>
                  </pic:spPr>
                </pic:pic>
              </a:graphicData>
            </a:graphic>
          </wp:inline>
        </w:drawing>
      </w:r>
      <w:r>
        <w:rPr>
          <w:b w:val="0"/>
          <w:i w:val="0"/>
        </w:rPr>
        <w:t xml:space="preserve"> per line.</w:t>
      </w:r>
    </w:p>
    <w:p>
      <w:pPr>
        <w:spacing w:after="60"/>
        <w:ind w:firstLine="216"/>
        <w:jc w:val="both"/>
      </w:pPr>
      <w:r>
        <w:rPr>
          <w:b/>
          <w:i w:val="0"/>
        </w:rPr>
        <w:t>Response similarity across contexts.</w:t>
      </w:r>
      <w:r>
        <w:rPr>
          <w:b w:val="0"/>
          <w:i w:val="0"/>
        </w:rPr>
        <w:t xml:space="preserve"> For each pair of contexts and each perturbation with &gt;= 10 DEGs in both, similarity is the Pearson correlation of the two observed shift vectors over the modelled genes. DEG overlap is the Jaccard index of the two DEG sets. The stratified analysis repeats this for minimum response sizes of 10, 25, 50, 100 and 200 DEGs.</w:t>
      </w:r>
    </w:p>
    <w:p>
      <w:pPr>
        <w:keepNext/>
        <w:spacing w:before="100" w:after="60"/>
      </w:pPr>
      <w:r>
        <w:rPr>
          <w:b/>
          <w:i w:val="0"/>
          <w:color w:val="A81F2D"/>
          <w:sz w:val="17"/>
        </w:rPr>
        <w:t>Formal properties of CASTER and of context transfer</w:t>
      </w:r>
    </w:p>
    <w:p>
      <w:pPr>
        <w:spacing w:after="60"/>
        <w:ind w:firstLine="216"/>
        <w:jc w:val="both"/>
      </w:pPr>
      <w:r>
        <w:rPr>
          <w:b w:val="0"/>
          <w:i w:val="0"/>
        </w:rPr>
        <w:t xml:space="preserve">We state four properties that frame the benchmark results. Notation follows the problem formulation above. </w:t>
      </w:r>
      <w:r>
        <w:drawing>
          <wp:inline xmlns:a="http://schemas.openxmlformats.org/drawingml/2006/main" xmlns:pic="http://schemas.openxmlformats.org/drawingml/2006/picture">
            <wp:extent cx="140208" cy="155448"/>
            <wp:docPr id="120" name="Picture 120"/>
            <wp:cNvGraphicFramePr>
              <a:graphicFrameLocks noChangeAspect="1"/>
            </wp:cNvGraphicFramePr>
            <a:graphic>
              <a:graphicData uri="http://schemas.openxmlformats.org/drawingml/2006/picture">
                <pic:pic>
                  <pic:nvPicPr>
                    <pic:cNvPr id="0" name="inline0103.png"/>
                    <pic:cNvPicPr/>
                  </pic:nvPicPr>
                  <pic:blipFill>
                    <a:blip r:embed="rId92"/>
                    <a:stretch>
                      <a:fillRect/>
                    </a:stretch>
                  </pic:blipFill>
                  <pic:spPr>
                    <a:xfrm>
                      <a:off x="0" y="0"/>
                      <a:ext cx="140208" cy="155448"/>
                    </a:xfrm>
                    <a:prstGeom prst="rect"/>
                  </pic:spPr>
                </pic:pic>
              </a:graphicData>
            </a:graphic>
          </wp:inline>
        </w:drawing>
      </w:r>
      <w:r>
        <w:rPr>
          <w:b w:val="0"/>
          <w:i w:val="0"/>
        </w:rPr>
        <w:t xml:space="preserve"> denotes the control distribution of context </w:t>
      </w:r>
      <w:r>
        <w:drawing>
          <wp:inline xmlns:a="http://schemas.openxmlformats.org/drawingml/2006/main" xmlns:pic="http://schemas.openxmlformats.org/drawingml/2006/picture">
            <wp:extent cx="54864" cy="123444"/>
            <wp:docPr id="121" name="Picture 121"/>
            <wp:cNvGraphicFramePr>
              <a:graphicFrameLocks noChangeAspect="1"/>
            </wp:cNvGraphicFramePr>
            <a:graphic>
              <a:graphicData uri="http://schemas.openxmlformats.org/drawingml/2006/picture">
                <pic:pic>
                  <pic:nvPicPr>
                    <pic:cNvPr id="0" name="inline0010.png"/>
                    <pic:cNvPicPr/>
                  </pic:nvPicPr>
                  <pic:blipFill>
                    <a:blip r:embed="rId25"/>
                    <a:stretch>
                      <a:fillRect/>
                    </a:stretch>
                  </pic:blipFill>
                  <pic:spPr>
                    <a:xfrm>
                      <a:off x="0" y="0"/>
                      <a:ext cx="54864" cy="123444"/>
                    </a:xfrm>
                    <a:prstGeom prst="rect"/>
                  </pic:spPr>
                </pic:pic>
              </a:graphicData>
            </a:graphic>
          </wp:inline>
        </w:drawing>
      </w:r>
      <w:r>
        <w:rPr>
          <w:b w:val="0"/>
          <w:i w:val="0"/>
        </w:rPr>
        <w:t xml:space="preserve">, </w:t>
      </w:r>
      <w:r>
        <w:drawing>
          <wp:inline xmlns:a="http://schemas.openxmlformats.org/drawingml/2006/main" xmlns:pic="http://schemas.openxmlformats.org/drawingml/2006/picture">
            <wp:extent cx="422148" cy="131064"/>
            <wp:docPr id="122" name="Picture 122"/>
            <wp:cNvGraphicFramePr>
              <a:graphicFrameLocks noChangeAspect="1"/>
            </wp:cNvGraphicFramePr>
            <a:graphic>
              <a:graphicData uri="http://schemas.openxmlformats.org/drawingml/2006/picture">
                <pic:pic>
                  <pic:nvPicPr>
                    <pic:cNvPr id="0" name="inline0105.png"/>
                    <pic:cNvPicPr/>
                  </pic:nvPicPr>
                  <pic:blipFill>
                    <a:blip r:embed="rId93"/>
                    <a:stretch>
                      <a:fillRect/>
                    </a:stretch>
                  </pic:blipFill>
                  <pic:spPr>
                    <a:xfrm>
                      <a:off x="0" y="0"/>
                      <a:ext cx="422148" cy="131064"/>
                    </a:xfrm>
                    <a:prstGeom prst="rect"/>
                  </pic:spPr>
                </pic:pic>
              </a:graphicData>
            </a:graphic>
          </wp:inline>
        </w:drawing>
      </w:r>
      <w:r>
        <w:rPr>
          <w:b w:val="0"/>
          <w:i w:val="0"/>
        </w:rPr>
        <w:t xml:space="preserve"> the transfer prior, and </w:t>
      </w:r>
      <w:r>
        <w:drawing>
          <wp:inline xmlns:a="http://schemas.openxmlformats.org/drawingml/2006/main" xmlns:pic="http://schemas.openxmlformats.org/drawingml/2006/picture">
            <wp:extent cx="79248" cy="124967"/>
            <wp:docPr id="123" name="Picture 123"/>
            <wp:cNvGraphicFramePr>
              <a:graphicFrameLocks noChangeAspect="1"/>
            </wp:cNvGraphicFramePr>
            <a:graphic>
              <a:graphicData uri="http://schemas.openxmlformats.org/drawingml/2006/picture">
                <pic:pic>
                  <pic:nvPicPr>
                    <pic:cNvPr id="0" name="inline0106.png"/>
                    <pic:cNvPicPr/>
                  </pic:nvPicPr>
                  <pic:blipFill>
                    <a:blip r:embed="rId94"/>
                    <a:stretch>
                      <a:fillRect/>
                    </a:stretch>
                  </pic:blipFill>
                  <pic:spPr>
                    <a:xfrm>
                      <a:off x="0" y="0"/>
                      <a:ext cx="79248" cy="124967"/>
                    </a:xfrm>
                    <a:prstGeom prst="rect"/>
                  </pic:spPr>
                </pic:pic>
              </a:graphicData>
            </a:graphic>
          </wp:inline>
        </w:drawing>
      </w:r>
      <w:r>
        <w:rPr>
          <w:b w:val="0"/>
          <w:i w:val="0"/>
        </w:rPr>
        <w:t xml:space="preserve"> the CASTER parameters.</w:t>
      </w:r>
    </w:p>
    <w:p>
      <w:pPr>
        <w:keepNext/>
        <w:spacing w:before="100" w:after="60"/>
      </w:pPr>
      <w:r>
        <w:rPr>
          <w:b/>
          <w:i/>
          <w:color w:val="A81F2D"/>
          <w:sz w:val="17"/>
        </w:rPr>
        <w:t>Proposition 1 (CASTER contains PerturbMean)</w:t>
      </w:r>
    </w:p>
    <w:p>
      <w:pPr>
        <w:spacing w:after="60"/>
        <w:ind w:firstLine="216"/>
        <w:jc w:val="both"/>
      </w:pPr>
      <w:r>
        <w:rPr>
          <w:b w:val="0"/>
          <w:i w:val="0"/>
        </w:rPr>
        <w:t>At initialisation (</w:t>
      </w:r>
      <w:r>
        <w:drawing>
          <wp:inline xmlns:a="http://schemas.openxmlformats.org/drawingml/2006/main" xmlns:pic="http://schemas.openxmlformats.org/drawingml/2006/picture">
            <wp:extent cx="295656" cy="123444"/>
            <wp:docPr id="124" name="Picture 124"/>
            <wp:cNvGraphicFramePr>
              <a:graphicFrameLocks noChangeAspect="1"/>
            </wp:cNvGraphicFramePr>
            <a:graphic>
              <a:graphicData uri="http://schemas.openxmlformats.org/drawingml/2006/picture">
                <pic:pic>
                  <pic:nvPicPr>
                    <pic:cNvPr id="0" name="inline0107.png"/>
                    <pic:cNvPicPr/>
                  </pic:nvPicPr>
                  <pic:blipFill>
                    <a:blip r:embed="rId95"/>
                    <a:stretch>
                      <a:fillRect/>
                    </a:stretch>
                  </pic:blipFill>
                  <pic:spPr>
                    <a:xfrm>
                      <a:off x="0" y="0"/>
                      <a:ext cx="295656" cy="123444"/>
                    </a:xfrm>
                    <a:prstGeom prst="rect"/>
                  </pic:spPr>
                </pic:pic>
              </a:graphicData>
            </a:graphic>
          </wp:inline>
        </w:drawing>
      </w:r>
      <w:r>
        <w:rPr>
          <w:b w:val="0"/>
          <w:i w:val="0"/>
        </w:rPr>
        <w:t xml:space="preserve">, and the final linear layer of </w:t>
      </w:r>
      <w:r>
        <w:drawing>
          <wp:inline xmlns:a="http://schemas.openxmlformats.org/drawingml/2006/main" xmlns:pic="http://schemas.openxmlformats.org/drawingml/2006/picture">
            <wp:extent cx="184404" cy="123444"/>
            <wp:docPr id="125" name="Picture 125"/>
            <wp:cNvGraphicFramePr>
              <a:graphicFrameLocks noChangeAspect="1"/>
            </wp:cNvGraphicFramePr>
            <a:graphic>
              <a:graphicData uri="http://schemas.openxmlformats.org/drawingml/2006/picture">
                <pic:pic>
                  <pic:nvPicPr>
                    <pic:cNvPr id="0" name="inline0036.png"/>
                    <pic:cNvPicPr/>
                  </pic:nvPicPr>
                  <pic:blipFill>
                    <a:blip r:embed="rId43"/>
                    <a:stretch>
                      <a:fillRect/>
                    </a:stretch>
                  </pic:blipFill>
                  <pic:spPr>
                    <a:xfrm>
                      <a:off x="0" y="0"/>
                      <a:ext cx="184404" cy="123444"/>
                    </a:xfrm>
                    <a:prstGeom prst="rect"/>
                  </pic:spPr>
                </pic:pic>
              </a:graphicData>
            </a:graphic>
          </wp:inline>
        </w:drawing>
      </w:r>
      <w:r>
        <w:rPr>
          <w:b w:val="0"/>
          <w:i w:val="0"/>
        </w:rPr>
        <w:t xml:space="preserve"> equal to zero), for any control set </w:t>
      </w:r>
      <w:r>
        <w:drawing>
          <wp:inline xmlns:a="http://schemas.openxmlformats.org/drawingml/2006/main" xmlns:pic="http://schemas.openxmlformats.org/drawingml/2006/picture">
            <wp:extent cx="150876" cy="143256"/>
            <wp:docPr id="126" name="Picture 126"/>
            <wp:cNvGraphicFramePr>
              <a:graphicFrameLocks noChangeAspect="1"/>
            </wp:cNvGraphicFramePr>
            <a:graphic>
              <a:graphicData uri="http://schemas.openxmlformats.org/drawingml/2006/picture">
                <pic:pic>
                  <pic:nvPicPr>
                    <pic:cNvPr id="0" name="inline0109.png"/>
                    <pic:cNvPicPr/>
                  </pic:nvPicPr>
                  <pic:blipFill>
                    <a:blip r:embed="rId96"/>
                    <a:stretch>
                      <a:fillRect/>
                    </a:stretch>
                  </pic:blipFill>
                  <pic:spPr>
                    <a:xfrm>
                      <a:off x="0" y="0"/>
                      <a:ext cx="150876" cy="143256"/>
                    </a:xfrm>
                    <a:prstGeom prst="rect"/>
                  </pic:spPr>
                </pic:pic>
              </a:graphicData>
            </a:graphic>
          </wp:inline>
        </w:drawing>
      </w:r>
      <w:r>
        <w:rPr>
          <w:b w:val="0"/>
          <w:i w:val="0"/>
        </w:rPr>
        <w:t xml:space="preserve"> and perturbation </w:t>
      </w:r>
      <w:r>
        <w:drawing>
          <wp:inline xmlns:a="http://schemas.openxmlformats.org/drawingml/2006/main" xmlns:pic="http://schemas.openxmlformats.org/drawingml/2006/picture">
            <wp:extent cx="82296" cy="123444"/>
            <wp:docPr id="127" name="Picture 127"/>
            <wp:cNvGraphicFramePr>
              <a:graphicFrameLocks noChangeAspect="1"/>
            </wp:cNvGraphicFramePr>
            <a:graphic>
              <a:graphicData uri="http://schemas.openxmlformats.org/drawingml/2006/picture">
                <pic:pic>
                  <pic:nvPicPr>
                    <pic:cNvPr id="0" name="inline0004.png"/>
                    <pic:cNvPicPr/>
                  </pic:nvPicPr>
                  <pic:blipFill>
                    <a:blip r:embed="rId20"/>
                    <a:stretch>
                      <a:fillRect/>
                    </a:stretch>
                  </pic:blipFill>
                  <pic:spPr>
                    <a:xfrm>
                      <a:off x="0" y="0"/>
                      <a:ext cx="82296" cy="123444"/>
                    </a:xfrm>
                    <a:prstGeom prst="rect"/>
                  </pic:spPr>
                </pic:pic>
              </a:graphicData>
            </a:graphic>
          </wp:inline>
        </w:drawing>
      </w:r>
      <w:r>
        <w:rPr>
          <w:b w:val="0"/>
          <w:i w:val="0"/>
        </w:rPr>
        <w:t>, the CASTER prediction is</w:t>
      </w:r>
    </w:p>
    <w:tbl>
      <w:tblPr>
        <w:tblW w:type="auto" w:w="0"/>
        <w:jc w:val="center"/>
        <w:tblLayout w:type="fixed"/>
        <w:tblLook w:firstColumn="1" w:firstRow="1" w:lastColumn="0" w:lastRow="0" w:noHBand="0" w:noVBand="1" w:val="04A0"/>
      </w:tblPr>
      <w:tblGrid>
        <w:gridCol w:w="5112"/>
        <w:gridCol w:w="5112"/>
      </w:tblGrid>
      <w:tr>
        <w:tc>
          <w:tcPr>
            <w:tcW w:type="dxa" w:w="4248"/>
          </w:tcPr>
          <w:p>
            <w:pPr>
              <w:jc w:val="center"/>
            </w:pPr>
            <w:r>
              <w:drawing>
                <wp:inline xmlns:a="http://schemas.openxmlformats.org/drawingml/2006/main" xmlns:pic="http://schemas.openxmlformats.org/drawingml/2006/picture">
                  <wp:extent cx="866622" cy="216332"/>
                  <wp:docPr id="128" name="Picture 128"/>
                  <wp:cNvGraphicFramePr>
                    <a:graphicFrameLocks noChangeAspect="1"/>
                  </wp:cNvGraphicFramePr>
                  <a:graphic>
                    <a:graphicData uri="http://schemas.openxmlformats.org/drawingml/2006/picture">
                      <pic:pic>
                        <pic:nvPicPr>
                          <pic:cNvPr id="0" name="eq011.png"/>
                          <pic:cNvPicPr/>
                        </pic:nvPicPr>
                        <pic:blipFill>
                          <a:blip r:embed="rId97"/>
                          <a:stretch>
                            <a:fillRect/>
                          </a:stretch>
                        </pic:blipFill>
                        <pic:spPr>
                          <a:xfrm>
                            <a:off x="0" y="0"/>
                            <a:ext cx="866622" cy="216332"/>
                          </a:xfrm>
                          <a:prstGeom prst="rect"/>
                        </pic:spPr>
                      </pic:pic>
                    </a:graphicData>
                  </a:graphic>
                </wp:inline>
              </w:drawing>
            </w:r>
          </w:p>
        </w:tc>
        <w:tc>
          <w:tcPr>
            <w:tcW w:type="dxa" w:w="504"/>
          </w:tcPr>
          <w:p>
            <w:pPr>
              <w:jc w:val="right"/>
            </w:pPr>
            <w:r>
              <w:rPr>
                <w:sz w:val="15"/>
              </w:rPr>
              <w:t>(11)</w:t>
            </w:r>
          </w:p>
        </w:tc>
      </w:tr>
    </w:tbl>
    <w:p>
      <w:pPr>
        <w:spacing w:after="60"/>
        <w:ind w:firstLine="216"/>
        <w:jc w:val="both"/>
      </w:pPr>
      <w:r>
        <w:rPr>
          <w:b w:val="0"/>
          <w:i w:val="0"/>
        </w:rPr>
        <w:t xml:space="preserve">Its pseudobulk shift therefore equals the PerturbMean prediction exactly. </w:t>
      </w:r>
      <w:r>
        <w:rPr>
          <w:b w:val="0"/>
          <w:i/>
        </w:rPr>
        <w:t>Proof.</w:t>
      </w:r>
      <w:r>
        <w:rPr>
          <w:b w:val="0"/>
          <w:i w:val="0"/>
        </w:rPr>
        <w:t xml:space="preserve"> The output is </w:t>
      </w:r>
      <w:r>
        <w:drawing>
          <wp:inline xmlns:a="http://schemas.openxmlformats.org/drawingml/2006/main" xmlns:pic="http://schemas.openxmlformats.org/drawingml/2006/picture">
            <wp:extent cx="1744980" cy="143256"/>
            <wp:docPr id="129" name="Picture 129"/>
            <wp:cNvGraphicFramePr>
              <a:graphicFrameLocks noChangeAspect="1"/>
            </wp:cNvGraphicFramePr>
            <a:graphic>
              <a:graphicData uri="http://schemas.openxmlformats.org/drawingml/2006/picture">
                <pic:pic>
                  <pic:nvPicPr>
                    <pic:cNvPr id="0" name="inline0111.png"/>
                    <pic:cNvPicPr/>
                  </pic:nvPicPr>
                  <pic:blipFill>
                    <a:blip r:embed="rId98"/>
                    <a:stretch>
                      <a:fillRect/>
                    </a:stretch>
                  </pic:blipFill>
                  <pic:spPr>
                    <a:xfrm>
                      <a:off x="0" y="0"/>
                      <a:ext cx="1744980" cy="143256"/>
                    </a:xfrm>
                    <a:prstGeom prst="rect"/>
                  </pic:spPr>
                </pic:pic>
              </a:graphicData>
            </a:graphic>
          </wp:inline>
        </w:drawing>
      </w:r>
      <w:r>
        <w:rPr>
          <w:b w:val="0"/>
          <w:i w:val="0"/>
        </w:rPr>
        <w:t xml:space="preserve">. With </w:t>
      </w:r>
      <w:r>
        <w:drawing>
          <wp:inline xmlns:a="http://schemas.openxmlformats.org/drawingml/2006/main" xmlns:pic="http://schemas.openxmlformats.org/drawingml/2006/picture">
            <wp:extent cx="295656" cy="123444"/>
            <wp:docPr id="130" name="Picture 130"/>
            <wp:cNvGraphicFramePr>
              <a:graphicFrameLocks noChangeAspect="1"/>
            </wp:cNvGraphicFramePr>
            <a:graphic>
              <a:graphicData uri="http://schemas.openxmlformats.org/drawingml/2006/picture">
                <pic:pic>
                  <pic:nvPicPr>
                    <pic:cNvPr id="0" name="inline0112.png"/>
                    <pic:cNvPicPr/>
                  </pic:nvPicPr>
                  <pic:blipFill>
                    <a:blip r:embed="rId99"/>
                    <a:stretch>
                      <a:fillRect/>
                    </a:stretch>
                  </pic:blipFill>
                  <pic:spPr>
                    <a:xfrm>
                      <a:off x="0" y="0"/>
                      <a:ext cx="295656" cy="123444"/>
                    </a:xfrm>
                    <a:prstGeom prst="rect"/>
                  </pic:spPr>
                </pic:pic>
              </a:graphicData>
            </a:graphic>
          </wp:inline>
        </w:drawing>
      </w:r>
      <w:r>
        <w:rPr>
          <w:b w:val="0"/>
          <w:i w:val="0"/>
        </w:rPr>
        <w:t xml:space="preserve"> the middle term is </w:t>
      </w:r>
      <w:r>
        <w:drawing>
          <wp:inline xmlns:a="http://schemas.openxmlformats.org/drawingml/2006/main" xmlns:pic="http://schemas.openxmlformats.org/drawingml/2006/picture">
            <wp:extent cx="274320" cy="140208"/>
            <wp:docPr id="131" name="Picture 131"/>
            <wp:cNvGraphicFramePr>
              <a:graphicFrameLocks noChangeAspect="1"/>
            </wp:cNvGraphicFramePr>
            <a:graphic>
              <a:graphicData uri="http://schemas.openxmlformats.org/drawingml/2006/picture">
                <pic:pic>
                  <pic:nvPicPr>
                    <pic:cNvPr id="0" name="inline0113.png"/>
                    <pic:cNvPicPr/>
                  </pic:nvPicPr>
                  <pic:blipFill>
                    <a:blip r:embed="rId100"/>
                    <a:stretch>
                      <a:fillRect/>
                    </a:stretch>
                  </pic:blipFill>
                  <pic:spPr>
                    <a:xfrm>
                      <a:off x="0" y="0"/>
                      <a:ext cx="274320" cy="140208"/>
                    </a:xfrm>
                    <a:prstGeom prst="rect"/>
                  </pic:spPr>
                </pic:pic>
              </a:graphicData>
            </a:graphic>
          </wp:inline>
        </w:drawing>
      </w:r>
      <w:r>
        <w:rPr>
          <w:b w:val="0"/>
          <w:i w:val="0"/>
        </w:rPr>
        <w:t xml:space="preserve">, and </w:t>
      </w:r>
      <w:r>
        <w:drawing>
          <wp:inline xmlns:a="http://schemas.openxmlformats.org/drawingml/2006/main" xmlns:pic="http://schemas.openxmlformats.org/drawingml/2006/picture">
            <wp:extent cx="859536" cy="123444"/>
            <wp:docPr id="132" name="Picture 132"/>
            <wp:cNvGraphicFramePr>
              <a:graphicFrameLocks noChangeAspect="1"/>
            </wp:cNvGraphicFramePr>
            <a:graphic>
              <a:graphicData uri="http://schemas.openxmlformats.org/drawingml/2006/picture">
                <pic:pic>
                  <pic:nvPicPr>
                    <pic:cNvPr id="0" name="inline0114.png"/>
                    <pic:cNvPicPr/>
                  </pic:nvPicPr>
                  <pic:blipFill>
                    <a:blip r:embed="rId101"/>
                    <a:stretch>
                      <a:fillRect/>
                    </a:stretch>
                  </pic:blipFill>
                  <pic:spPr>
                    <a:xfrm>
                      <a:off x="0" y="0"/>
                      <a:ext cx="859536" cy="123444"/>
                    </a:xfrm>
                    <a:prstGeom prst="rect"/>
                  </pic:spPr>
                </pic:pic>
              </a:graphicData>
            </a:graphic>
          </wp:inline>
        </w:drawing>
      </w:r>
      <w:r>
        <w:rPr>
          <w:b w:val="0"/>
          <w:i w:val="0"/>
        </w:rPr>
        <w:t xml:space="preserve"> with </w:t>
      </w:r>
      <w:r>
        <w:drawing>
          <wp:inline xmlns:a="http://schemas.openxmlformats.org/drawingml/2006/main" xmlns:pic="http://schemas.openxmlformats.org/drawingml/2006/picture">
            <wp:extent cx="335280" cy="123444"/>
            <wp:docPr id="133" name="Picture 133"/>
            <wp:cNvGraphicFramePr>
              <a:graphicFrameLocks noChangeAspect="1"/>
            </wp:cNvGraphicFramePr>
            <a:graphic>
              <a:graphicData uri="http://schemas.openxmlformats.org/drawingml/2006/picture">
                <pic:pic>
                  <pic:nvPicPr>
                    <pic:cNvPr id="0" name="inline0115.png"/>
                    <pic:cNvPicPr/>
                  </pic:nvPicPr>
                  <pic:blipFill>
                    <a:blip r:embed="rId102"/>
                    <a:stretch>
                      <a:fillRect/>
                    </a:stretch>
                  </pic:blipFill>
                  <pic:spPr>
                    <a:xfrm>
                      <a:off x="0" y="0"/>
                      <a:ext cx="335280" cy="123444"/>
                    </a:xfrm>
                    <a:prstGeom prst="rect"/>
                  </pic:spPr>
                </pic:pic>
              </a:graphicData>
            </a:graphic>
          </wp:inline>
        </w:drawing>
      </w:r>
      <w:r>
        <w:rPr>
          <w:b w:val="0"/>
          <w:i w:val="0"/>
        </w:rPr>
        <w:t xml:space="preserve"> and </w:t>
      </w:r>
      <w:r>
        <w:drawing>
          <wp:inline xmlns:a="http://schemas.openxmlformats.org/drawingml/2006/main" xmlns:pic="http://schemas.openxmlformats.org/drawingml/2006/picture">
            <wp:extent cx="295656" cy="123444"/>
            <wp:docPr id="134" name="Picture 134"/>
            <wp:cNvGraphicFramePr>
              <a:graphicFrameLocks noChangeAspect="1"/>
            </wp:cNvGraphicFramePr>
            <a:graphic>
              <a:graphicData uri="http://schemas.openxmlformats.org/drawingml/2006/picture">
                <pic:pic>
                  <pic:nvPicPr>
                    <pic:cNvPr id="0" name="inline0116.png"/>
                    <pic:cNvPicPr/>
                  </pic:nvPicPr>
                  <pic:blipFill>
                    <a:blip r:embed="rId103"/>
                    <a:stretch>
                      <a:fillRect/>
                    </a:stretch>
                  </pic:blipFill>
                  <pic:spPr>
                    <a:xfrm>
                      <a:off x="0" y="0"/>
                      <a:ext cx="295656" cy="123444"/>
                    </a:xfrm>
                    <a:prstGeom prst="rect"/>
                  </pic:spPr>
                </pic:pic>
              </a:graphicData>
            </a:graphic>
          </wp:inline>
        </w:drawing>
      </w:r>
      <w:r>
        <w:rPr>
          <w:b w:val="0"/>
          <w:i w:val="0"/>
        </w:rPr>
        <w:t xml:space="preserve"> is identically zero. Because the checkpoint is chosen by validation loss, which includes the epoch-0 model, the selected CASTER can deviate from PerturbMean only when the deviation lowers the validation objective. ∎</w:t>
      </w:r>
    </w:p>
    <w:p>
      <w:pPr>
        <w:keepNext/>
        <w:spacing w:before="100" w:after="60"/>
      </w:pPr>
      <w:r>
        <w:rPr>
          <w:b/>
          <w:i/>
          <w:color w:val="A81F2D"/>
          <w:sz w:val="17"/>
        </w:rPr>
        <w:t>Proposition 2 (permutation equivariance)</w:t>
      </w:r>
    </w:p>
    <w:p>
      <w:pPr>
        <w:spacing w:after="60"/>
        <w:ind w:firstLine="216"/>
        <w:jc w:val="both"/>
      </w:pPr>
      <w:r>
        <w:rPr>
          <w:b w:val="0"/>
          <w:i w:val="0"/>
        </w:rPr>
        <w:t xml:space="preserve">For any permutation matrix </w:t>
      </w:r>
      <w:r>
        <w:drawing>
          <wp:inline xmlns:a="http://schemas.openxmlformats.org/drawingml/2006/main" xmlns:pic="http://schemas.openxmlformats.org/drawingml/2006/picture">
            <wp:extent cx="794004" cy="143256"/>
            <wp:docPr id="135" name="Picture 135"/>
            <wp:cNvGraphicFramePr>
              <a:graphicFrameLocks noChangeAspect="1"/>
            </wp:cNvGraphicFramePr>
            <a:graphic>
              <a:graphicData uri="http://schemas.openxmlformats.org/drawingml/2006/picture">
                <pic:pic>
                  <pic:nvPicPr>
                    <pic:cNvPr id="0" name="inline0117.png"/>
                    <pic:cNvPicPr/>
                  </pic:nvPicPr>
                  <pic:blipFill>
                    <a:blip r:embed="rId104"/>
                    <a:stretch>
                      <a:fillRect/>
                    </a:stretch>
                  </pic:blipFill>
                  <pic:spPr>
                    <a:xfrm>
                      <a:off x="0" y="0"/>
                      <a:ext cx="794004" cy="143256"/>
                    </a:xfrm>
                    <a:prstGeom prst="rect"/>
                  </pic:spPr>
                </pic:pic>
              </a:graphicData>
            </a:graphic>
          </wp:inline>
        </w:drawing>
      </w:r>
      <w:r>
        <w:rPr>
          <w:b w:val="0"/>
          <w:i w:val="0"/>
        </w:rPr>
        <w:t xml:space="preserve">, </w:t>
      </w:r>
      <w:r>
        <w:drawing>
          <wp:inline xmlns:a="http://schemas.openxmlformats.org/drawingml/2006/main" xmlns:pic="http://schemas.openxmlformats.org/drawingml/2006/picture">
            <wp:extent cx="1965960" cy="143256"/>
            <wp:docPr id="136" name="Picture 136"/>
            <wp:cNvGraphicFramePr>
              <a:graphicFrameLocks noChangeAspect="1"/>
            </wp:cNvGraphicFramePr>
            <a:graphic>
              <a:graphicData uri="http://schemas.openxmlformats.org/drawingml/2006/picture">
                <pic:pic>
                  <pic:nvPicPr>
                    <pic:cNvPr id="0" name="inline0118.png"/>
                    <pic:cNvPicPr/>
                  </pic:nvPicPr>
                  <pic:blipFill>
                    <a:blip r:embed="rId105"/>
                    <a:stretch>
                      <a:fillRect/>
                    </a:stretch>
                  </pic:blipFill>
                  <pic:spPr>
                    <a:xfrm>
                      <a:off x="0" y="0"/>
                      <a:ext cx="1965960" cy="143256"/>
                    </a:xfrm>
                    <a:prstGeom prst="rect"/>
                  </pic:spPr>
                </pic:pic>
              </a:graphicData>
            </a:graphic>
          </wp:inline>
        </w:drawing>
      </w:r>
      <w:r>
        <w:rPr>
          <w:b w:val="0"/>
          <w:i w:val="0"/>
        </w:rPr>
        <w:t xml:space="preserve">. </w:t>
      </w:r>
      <w:r>
        <w:rPr>
          <w:b w:val="0"/>
          <w:i/>
        </w:rPr>
        <w:t>Proof.</w:t>
      </w:r>
      <w:r>
        <w:rPr>
          <w:b w:val="0"/>
          <w:i w:val="0"/>
        </w:rPr>
        <w:t xml:space="preserve"> </w:t>
      </w:r>
      <w:r>
        <w:drawing>
          <wp:inline xmlns:a="http://schemas.openxmlformats.org/drawingml/2006/main" xmlns:pic="http://schemas.openxmlformats.org/drawingml/2006/picture">
            <wp:extent cx="190500" cy="123444"/>
            <wp:docPr id="137" name="Picture 137"/>
            <wp:cNvGraphicFramePr>
              <a:graphicFrameLocks noChangeAspect="1"/>
            </wp:cNvGraphicFramePr>
            <a:graphic>
              <a:graphicData uri="http://schemas.openxmlformats.org/drawingml/2006/picture">
                <pic:pic>
                  <pic:nvPicPr>
                    <pic:cNvPr id="0" name="inline0027.png"/>
                    <pic:cNvPicPr/>
                  </pic:nvPicPr>
                  <pic:blipFill>
                    <a:blip r:embed="rId34"/>
                    <a:stretch>
                      <a:fillRect/>
                    </a:stretch>
                  </pic:blipFill>
                  <pic:spPr>
                    <a:xfrm>
                      <a:off x="0" y="0"/>
                      <a:ext cx="190500" cy="123444"/>
                    </a:xfrm>
                    <a:prstGeom prst="rect"/>
                  </pic:spPr>
                </pic:pic>
              </a:graphicData>
            </a:graphic>
          </wp:inline>
        </w:drawing>
      </w:r>
      <w:r>
        <w:rPr>
          <w:b w:val="0"/>
          <w:i w:val="0"/>
        </w:rPr>
        <w:t xml:space="preserve"> acts row-wise and commutes with </w:t>
      </w:r>
      <w:r>
        <w:drawing>
          <wp:inline xmlns:a="http://schemas.openxmlformats.org/drawingml/2006/main" xmlns:pic="http://schemas.openxmlformats.org/drawingml/2006/picture">
            <wp:extent cx="96012" cy="123444"/>
            <wp:docPr id="138" name="Picture 138"/>
            <wp:cNvGraphicFramePr>
              <a:graphicFrameLocks noChangeAspect="1"/>
            </wp:cNvGraphicFramePr>
            <a:graphic>
              <a:graphicData uri="http://schemas.openxmlformats.org/drawingml/2006/picture">
                <pic:pic>
                  <pic:nvPicPr>
                    <pic:cNvPr id="0" name="inline0120.png"/>
                    <pic:cNvPicPr/>
                  </pic:nvPicPr>
                  <pic:blipFill>
                    <a:blip r:embed="rId106"/>
                    <a:stretch>
                      <a:fillRect/>
                    </a:stretch>
                  </pic:blipFill>
                  <pic:spPr>
                    <a:xfrm>
                      <a:off x="0" y="0"/>
                      <a:ext cx="96012" cy="123444"/>
                    </a:xfrm>
                    <a:prstGeom prst="rect"/>
                  </pic:spPr>
                </pic:pic>
              </a:graphicData>
            </a:graphic>
          </wp:inline>
        </w:drawing>
      </w:r>
      <w:r>
        <w:rPr>
          <w:b w:val="0"/>
          <w:i w:val="0"/>
        </w:rPr>
        <w:t xml:space="preserve">. The context summary </w:t>
      </w:r>
      <w:r>
        <w:drawing>
          <wp:inline xmlns:a="http://schemas.openxmlformats.org/drawingml/2006/main" xmlns:pic="http://schemas.openxmlformats.org/drawingml/2006/picture">
            <wp:extent cx="73152" cy="123444"/>
            <wp:docPr id="139" name="Picture 139"/>
            <wp:cNvGraphicFramePr>
              <a:graphicFrameLocks noChangeAspect="1"/>
            </wp:cNvGraphicFramePr>
            <a:graphic>
              <a:graphicData uri="http://schemas.openxmlformats.org/drawingml/2006/picture">
                <pic:pic>
                  <pic:nvPicPr>
                    <pic:cNvPr id="0" name="inline0024.png"/>
                    <pic:cNvPicPr/>
                  </pic:nvPicPr>
                  <pic:blipFill>
                    <a:blip r:embed="rId33"/>
                    <a:stretch>
                      <a:fillRect/>
                    </a:stretch>
                  </pic:blipFill>
                  <pic:spPr>
                    <a:xfrm>
                      <a:off x="0" y="0"/>
                      <a:ext cx="73152" cy="123444"/>
                    </a:xfrm>
                    <a:prstGeom prst="rect"/>
                  </pic:spPr>
                </pic:pic>
              </a:graphicData>
            </a:graphic>
          </wp:inline>
        </w:drawing>
      </w:r>
      <w:r>
        <w:rPr>
          <w:b w:val="0"/>
          <w:i w:val="0"/>
        </w:rPr>
        <w:t xml:space="preserve"> is a mean over rows and is invariant. The FiLM and prior terms are broadcast identically to every row. Self-attention without positional encodings is permutation-equivariant</w:t>
      </w:r>
      <w:r>
        <w:rPr>
          <w:b w:val="0"/>
          <w:i w:val="0"/>
          <w:vertAlign w:val="superscript"/>
        </w:rPr>
        <w:t>71,72</w:t>
      </w:r>
      <w:r>
        <w:rPr>
          <w:b w:val="0"/>
          <w:i w:val="0"/>
        </w:rPr>
        <w:t xml:space="preserve">. </w:t>
      </w:r>
      <w:r>
        <w:drawing>
          <wp:inline xmlns:a="http://schemas.openxmlformats.org/drawingml/2006/main" xmlns:pic="http://schemas.openxmlformats.org/drawingml/2006/picture">
            <wp:extent cx="184404" cy="123444"/>
            <wp:docPr id="140" name="Picture 140"/>
            <wp:cNvGraphicFramePr>
              <a:graphicFrameLocks noChangeAspect="1"/>
            </wp:cNvGraphicFramePr>
            <a:graphic>
              <a:graphicData uri="http://schemas.openxmlformats.org/drawingml/2006/picture">
                <pic:pic>
                  <pic:nvPicPr>
                    <pic:cNvPr id="0" name="inline0036.png"/>
                    <pic:cNvPicPr/>
                  </pic:nvPicPr>
                  <pic:blipFill>
                    <a:blip r:embed="rId43"/>
                    <a:stretch>
                      <a:fillRect/>
                    </a:stretch>
                  </pic:blipFill>
                  <pic:spPr>
                    <a:xfrm>
                      <a:off x="0" y="0"/>
                      <a:ext cx="184404" cy="123444"/>
                    </a:xfrm>
                    <a:prstGeom prst="rect"/>
                  </pic:spPr>
                </pic:pic>
              </a:graphicData>
            </a:graphic>
          </wp:inline>
        </w:drawing>
      </w:r>
      <w:r>
        <w:rPr>
          <w:b w:val="0"/>
          <w:i w:val="0"/>
        </w:rPr>
        <w:t xml:space="preserve"> and the residual act row-wise. A composition of equivariant and row-broadcast invariant maps is equivariant. ∎ The property is verified numerically in the test suite. It means that predictions depend on the </w:t>
      </w:r>
      <w:r>
        <w:rPr>
          <w:b w:val="0"/>
          <w:i/>
        </w:rPr>
        <w:t>distribution</w:t>
      </w:r>
      <w:r>
        <w:rPr>
          <w:b w:val="0"/>
          <w:i w:val="0"/>
        </w:rPr>
        <w:t xml:space="preserve"> of control cells, not on their order.</w:t>
      </w:r>
    </w:p>
    <w:p>
      <w:pPr>
        <w:keepNext/>
        <w:spacing w:before="100" w:after="60"/>
      </w:pPr>
      <w:r>
        <w:rPr>
          <w:b/>
          <w:i/>
          <w:color w:val="A81F2D"/>
          <w:sz w:val="17"/>
        </w:rPr>
        <w:t>Proposition 3 (the training loss identifies distributions)</w:t>
      </w:r>
    </w:p>
    <w:p>
      <w:pPr>
        <w:spacing w:after="60"/>
        <w:ind w:firstLine="216"/>
        <w:jc w:val="both"/>
      </w:pPr>
      <w:r>
        <w:rPr>
          <w:b w:val="0"/>
          <w:i w:val="0"/>
        </w:rPr>
        <w:t xml:space="preserve">For distributions </w:t>
      </w:r>
      <w:r>
        <w:drawing>
          <wp:inline xmlns:a="http://schemas.openxmlformats.org/drawingml/2006/main" xmlns:pic="http://schemas.openxmlformats.org/drawingml/2006/picture">
            <wp:extent cx="227076" cy="123444"/>
            <wp:docPr id="141" name="Picture 141"/>
            <wp:cNvGraphicFramePr>
              <a:graphicFrameLocks noChangeAspect="1"/>
            </wp:cNvGraphicFramePr>
            <a:graphic>
              <a:graphicData uri="http://schemas.openxmlformats.org/drawingml/2006/picture">
                <pic:pic>
                  <pic:nvPicPr>
                    <pic:cNvPr id="0" name="inline0123.png"/>
                    <pic:cNvPicPr/>
                  </pic:nvPicPr>
                  <pic:blipFill>
                    <a:blip r:embed="rId107"/>
                    <a:stretch>
                      <a:fillRect/>
                    </a:stretch>
                  </pic:blipFill>
                  <pic:spPr>
                    <a:xfrm>
                      <a:off x="0" y="0"/>
                      <a:ext cx="227076" cy="123444"/>
                    </a:xfrm>
                    <a:prstGeom prst="rect"/>
                  </pic:spPr>
                </pic:pic>
              </a:graphicData>
            </a:graphic>
          </wp:inline>
        </w:drawing>
      </w:r>
      <w:r>
        <w:rPr>
          <w:b w:val="0"/>
          <w:i w:val="0"/>
        </w:rPr>
        <w:t xml:space="preserve"> on </w:t>
      </w:r>
      <w:r>
        <w:drawing>
          <wp:inline xmlns:a="http://schemas.openxmlformats.org/drawingml/2006/main" xmlns:pic="http://schemas.openxmlformats.org/drawingml/2006/picture">
            <wp:extent cx="160020" cy="143256"/>
            <wp:docPr id="142" name="Picture 142"/>
            <wp:cNvGraphicFramePr>
              <a:graphicFrameLocks noChangeAspect="1"/>
            </wp:cNvGraphicFramePr>
            <a:graphic>
              <a:graphicData uri="http://schemas.openxmlformats.org/drawingml/2006/picture">
                <pic:pic>
                  <pic:nvPicPr>
                    <pic:cNvPr id="0" name="inline0124.png"/>
                    <pic:cNvPicPr/>
                  </pic:nvPicPr>
                  <pic:blipFill>
                    <a:blip r:embed="rId108"/>
                    <a:stretch>
                      <a:fillRect/>
                    </a:stretch>
                  </pic:blipFill>
                  <pic:spPr>
                    <a:xfrm>
                      <a:off x="0" y="0"/>
                      <a:ext cx="160020" cy="143256"/>
                    </a:xfrm>
                    <a:prstGeom prst="rect"/>
                  </pic:spPr>
                </pic:pic>
              </a:graphicData>
            </a:graphic>
          </wp:inline>
        </w:drawing>
      </w:r>
      <w:r>
        <w:rPr>
          <w:b w:val="0"/>
          <w:i w:val="0"/>
        </w:rPr>
        <w:t xml:space="preserve"> with finite first moments, the energy distance</w:t>
      </w:r>
      <w:r>
        <w:rPr>
          <w:b w:val="0"/>
          <w:i w:val="0"/>
          <w:vertAlign w:val="superscript"/>
        </w:rPr>
        <w:t>46</w:t>
      </w:r>
    </w:p>
    <w:tbl>
      <w:tblPr>
        <w:tblW w:type="auto" w:w="0"/>
        <w:jc w:val="center"/>
        <w:tblLayout w:type="fixed"/>
        <w:tblLook w:firstColumn="1" w:firstRow="1" w:lastColumn="0" w:lastRow="0" w:noHBand="0" w:noVBand="1" w:val="04A0"/>
      </w:tblPr>
      <w:tblGrid>
        <w:gridCol w:w="5112"/>
        <w:gridCol w:w="5112"/>
      </w:tblGrid>
      <w:tr>
        <w:tc>
          <w:tcPr>
            <w:tcW w:type="dxa" w:w="4248"/>
          </w:tcPr>
          <w:p>
            <w:pPr>
              <w:jc w:val="center"/>
            </w:pPr>
            <w:r>
              <w:drawing>
                <wp:inline xmlns:a="http://schemas.openxmlformats.org/drawingml/2006/main" xmlns:pic="http://schemas.openxmlformats.org/drawingml/2006/picture">
                  <wp:extent cx="2560320" cy="106680"/>
                  <wp:docPr id="143" name="Picture 143"/>
                  <wp:cNvGraphicFramePr>
                    <a:graphicFrameLocks noChangeAspect="1"/>
                  </wp:cNvGraphicFramePr>
                  <a:graphic>
                    <a:graphicData uri="http://schemas.openxmlformats.org/drawingml/2006/picture">
                      <pic:pic>
                        <pic:nvPicPr>
                          <pic:cNvPr id="0" name="eq012.png"/>
                          <pic:cNvPicPr/>
                        </pic:nvPicPr>
                        <pic:blipFill>
                          <a:blip r:embed="rId109"/>
                          <a:stretch>
                            <a:fillRect/>
                          </a:stretch>
                        </pic:blipFill>
                        <pic:spPr>
                          <a:xfrm>
                            <a:off x="0" y="0"/>
                            <a:ext cx="2560320" cy="106680"/>
                          </a:xfrm>
                          <a:prstGeom prst="rect"/>
                        </pic:spPr>
                      </pic:pic>
                    </a:graphicData>
                  </a:graphic>
                </wp:inline>
              </w:drawing>
            </w:r>
          </w:p>
        </w:tc>
        <w:tc>
          <w:tcPr>
            <w:tcW w:type="dxa" w:w="504"/>
          </w:tcPr>
          <w:p>
            <w:pPr>
              <w:jc w:val="right"/>
            </w:pPr>
            <w:r>
              <w:rPr>
                <w:sz w:val="15"/>
              </w:rPr>
              <w:t>(12)</w:t>
            </w:r>
          </w:p>
        </w:tc>
      </w:tr>
    </w:tbl>
    <w:p>
      <w:pPr>
        <w:spacing w:after="60"/>
        <w:ind w:firstLine="216"/>
        <w:jc w:val="both"/>
      </w:pPr>
      <w:r>
        <w:rPr>
          <w:b w:val="0"/>
          <w:i w:val="0"/>
        </w:rPr>
        <w:t xml:space="preserve">is non-negative and equals zero if and only if </w:t>
      </w:r>
      <w:r>
        <w:drawing>
          <wp:inline xmlns:a="http://schemas.openxmlformats.org/drawingml/2006/main" xmlns:pic="http://schemas.openxmlformats.org/drawingml/2006/picture">
            <wp:extent cx="309372" cy="123444"/>
            <wp:docPr id="144" name="Picture 144"/>
            <wp:cNvGraphicFramePr>
              <a:graphicFrameLocks noChangeAspect="1"/>
            </wp:cNvGraphicFramePr>
            <a:graphic>
              <a:graphicData uri="http://schemas.openxmlformats.org/drawingml/2006/picture">
                <pic:pic>
                  <pic:nvPicPr>
                    <pic:cNvPr id="0" name="inline0125.png"/>
                    <pic:cNvPicPr/>
                  </pic:nvPicPr>
                  <pic:blipFill>
                    <a:blip r:embed="rId110"/>
                    <a:stretch>
                      <a:fillRect/>
                    </a:stretch>
                  </pic:blipFill>
                  <pic:spPr>
                    <a:xfrm>
                      <a:off x="0" y="0"/>
                      <a:ext cx="309372" cy="123444"/>
                    </a:xfrm>
                    <a:prstGeom prst="rect"/>
                  </pic:spPr>
                </pic:pic>
              </a:graphicData>
            </a:graphic>
          </wp:inline>
        </w:drawing>
      </w:r>
      <w:r>
        <w:rPr>
          <w:b w:val="0"/>
          <w:i w:val="0"/>
        </w:rPr>
        <w:t>. It is the squared MMD with the (conditionally negative definite) energy kernel</w:t>
      </w:r>
      <w:r>
        <w:rPr>
          <w:b w:val="0"/>
          <w:i w:val="0"/>
          <w:vertAlign w:val="superscript"/>
        </w:rPr>
        <w:t>45,74</w:t>
      </w:r>
      <w:r>
        <w:rPr>
          <w:b w:val="0"/>
          <w:i w:val="0"/>
        </w:rPr>
        <w:t xml:space="preserve">. The empirical V-statistic in the loss converges almost surely to </w:t>
      </w:r>
      <w:r>
        <w:drawing>
          <wp:inline xmlns:a="http://schemas.openxmlformats.org/drawingml/2006/main" xmlns:pic="http://schemas.openxmlformats.org/drawingml/2006/picture">
            <wp:extent cx="73152" cy="123444"/>
            <wp:docPr id="145" name="Picture 145"/>
            <wp:cNvGraphicFramePr>
              <a:graphicFrameLocks noChangeAspect="1"/>
            </wp:cNvGraphicFramePr>
            <a:graphic>
              <a:graphicData uri="http://schemas.openxmlformats.org/drawingml/2006/picture">
                <pic:pic>
                  <pic:nvPicPr>
                    <pic:cNvPr id="0" name="inline0126.png"/>
                    <pic:cNvPicPr/>
                  </pic:nvPicPr>
                  <pic:blipFill>
                    <a:blip r:embed="rId111"/>
                    <a:stretch>
                      <a:fillRect/>
                    </a:stretch>
                  </pic:blipFill>
                  <pic:spPr>
                    <a:xfrm>
                      <a:off x="0" y="0"/>
                      <a:ext cx="73152" cy="123444"/>
                    </a:xfrm>
                    <a:prstGeom prst="rect"/>
                  </pic:spPr>
                </pic:pic>
              </a:graphicData>
            </a:graphic>
          </wp:inline>
        </w:drawing>
      </w:r>
      <w:r>
        <w:rPr>
          <w:b w:val="0"/>
          <w:i w:val="0"/>
        </w:rPr>
        <w:t xml:space="preserve"> as </w:t>
      </w:r>
      <w:r>
        <w:drawing>
          <wp:inline xmlns:a="http://schemas.openxmlformats.org/drawingml/2006/main" xmlns:pic="http://schemas.openxmlformats.org/drawingml/2006/picture">
            <wp:extent cx="318516" cy="123444"/>
            <wp:docPr id="146" name="Picture 146"/>
            <wp:cNvGraphicFramePr>
              <a:graphicFrameLocks noChangeAspect="1"/>
            </wp:cNvGraphicFramePr>
            <a:graphic>
              <a:graphicData uri="http://schemas.openxmlformats.org/drawingml/2006/picture">
                <pic:pic>
                  <pic:nvPicPr>
                    <pic:cNvPr id="0" name="inline0127.png"/>
                    <pic:cNvPicPr/>
                  </pic:nvPicPr>
                  <pic:blipFill>
                    <a:blip r:embed="rId112"/>
                    <a:stretch>
                      <a:fillRect/>
                    </a:stretch>
                  </pic:blipFill>
                  <pic:spPr>
                    <a:xfrm>
                      <a:off x="0" y="0"/>
                      <a:ext cx="318516" cy="123444"/>
                    </a:xfrm>
                    <a:prstGeom prst="rect"/>
                  </pic:spPr>
                </pic:pic>
              </a:graphicData>
            </a:graphic>
          </wp:inline>
        </w:drawing>
      </w:r>
      <w:r>
        <w:rPr>
          <w:b w:val="0"/>
          <w:i w:val="0"/>
        </w:rPr>
        <w:t>. Minimising the population loss therefore matches the full predicted and observed perturbed distributions, not only their means. The added pseudobulk term is minimised by the conditional mean, so the combined objective is minimised by any predictor whose distribution equals the observed one, and both terms vanish there. ∎</w:t>
      </w:r>
    </w:p>
    <w:p>
      <w:pPr>
        <w:keepNext/>
        <w:spacing w:before="100" w:after="60"/>
      </w:pPr>
      <w:r>
        <w:rPr>
          <w:b/>
          <w:i/>
          <w:color w:val="A81F2D"/>
          <w:sz w:val="17"/>
        </w:rPr>
        <w:t>Proposition 4 (when can context transfer beat PerturbMean?)</w:t>
      </w:r>
    </w:p>
    <w:p>
      <w:pPr>
        <w:spacing w:after="60"/>
        <w:ind w:firstLine="216"/>
        <w:jc w:val="both"/>
      </w:pPr>
      <w:r>
        <w:rPr>
          <w:b w:val="0"/>
          <w:i w:val="0"/>
        </w:rPr>
        <w:t xml:space="preserve">Decompose the target shift as </w:t>
      </w:r>
      <w:r>
        <w:drawing>
          <wp:inline xmlns:a="http://schemas.openxmlformats.org/drawingml/2006/main" xmlns:pic="http://schemas.openxmlformats.org/drawingml/2006/picture">
            <wp:extent cx="859536" cy="131064"/>
            <wp:docPr id="147" name="Picture 147"/>
            <wp:cNvGraphicFramePr>
              <a:graphicFrameLocks noChangeAspect="1"/>
            </wp:cNvGraphicFramePr>
            <a:graphic>
              <a:graphicData uri="http://schemas.openxmlformats.org/drawingml/2006/picture">
                <pic:pic>
                  <pic:nvPicPr>
                    <pic:cNvPr id="0" name="inline0128.png"/>
                    <pic:cNvPicPr/>
                  </pic:nvPicPr>
                  <pic:blipFill>
                    <a:blip r:embed="rId113"/>
                    <a:stretch>
                      <a:fillRect/>
                    </a:stretch>
                  </pic:blipFill>
                  <pic:spPr>
                    <a:xfrm>
                      <a:off x="0" y="0"/>
                      <a:ext cx="859536" cy="131064"/>
                    </a:xfrm>
                    <a:prstGeom prst="rect"/>
                  </pic:spPr>
                </pic:pic>
              </a:graphicData>
            </a:graphic>
          </wp:inline>
        </w:drawing>
      </w:r>
      <w:r>
        <w:rPr>
          <w:b w:val="0"/>
          <w:i w:val="0"/>
        </w:rPr>
        <w:t xml:space="preserve">, where </w:t>
      </w:r>
      <w:r>
        <w:drawing>
          <wp:inline xmlns:a="http://schemas.openxmlformats.org/drawingml/2006/main" xmlns:pic="http://schemas.openxmlformats.org/drawingml/2006/picture">
            <wp:extent cx="182880" cy="129540"/>
            <wp:docPr id="148" name="Picture 148"/>
            <wp:cNvGraphicFramePr>
              <a:graphicFrameLocks noChangeAspect="1"/>
            </wp:cNvGraphicFramePr>
            <a:graphic>
              <a:graphicData uri="http://schemas.openxmlformats.org/drawingml/2006/picture">
                <pic:pic>
                  <pic:nvPicPr>
                    <pic:cNvPr id="0" name="inline0129.png"/>
                    <pic:cNvPicPr/>
                  </pic:nvPicPr>
                  <pic:blipFill>
                    <a:blip r:embed="rId114"/>
                    <a:stretch>
                      <a:fillRect/>
                    </a:stretch>
                  </pic:blipFill>
                  <pic:spPr>
                    <a:xfrm>
                      <a:off x="0" y="0"/>
                      <a:ext cx="182880" cy="129540"/>
                    </a:xfrm>
                    <a:prstGeom prst="rect"/>
                  </pic:spPr>
                </pic:pic>
              </a:graphicData>
            </a:graphic>
          </wp:inline>
        </w:drawing>
      </w:r>
      <w:r>
        <w:rPr>
          <w:b w:val="0"/>
          <w:i w:val="0"/>
        </w:rPr>
        <w:t xml:space="preserve"> is the residual of the transfer prior. Let </w:t>
      </w:r>
      <w:r>
        <w:drawing>
          <wp:inline xmlns:a="http://schemas.openxmlformats.org/drawingml/2006/main" xmlns:pic="http://schemas.openxmlformats.org/drawingml/2006/picture">
            <wp:extent cx="120395" cy="123444"/>
            <wp:docPr id="149" name="Picture 149"/>
            <wp:cNvGraphicFramePr>
              <a:graphicFrameLocks noChangeAspect="1"/>
            </wp:cNvGraphicFramePr>
            <a:graphic>
              <a:graphicData uri="http://schemas.openxmlformats.org/drawingml/2006/picture">
                <pic:pic>
                  <pic:nvPicPr>
                    <pic:cNvPr id="0" name="inline0130.png"/>
                    <pic:cNvPicPr/>
                  </pic:nvPicPr>
                  <pic:blipFill>
                    <a:blip r:embed="rId115"/>
                    <a:stretch>
                      <a:fillRect/>
                    </a:stretch>
                  </pic:blipFill>
                  <pic:spPr>
                    <a:xfrm>
                      <a:off x="0" y="0"/>
                      <a:ext cx="120395" cy="123444"/>
                    </a:xfrm>
                    <a:prstGeom prst="rect"/>
                  </pic:spPr>
                </pic:pic>
              </a:graphicData>
            </a:graphic>
          </wp:inline>
        </w:drawing>
      </w:r>
      <w:r>
        <w:rPr>
          <w:b w:val="0"/>
          <w:i w:val="0"/>
        </w:rPr>
        <w:t xml:space="preserve"> be the information available to a predictor at test time: the prior, the control cells of </w:t>
      </w:r>
      <w:r>
        <w:drawing>
          <wp:inline xmlns:a="http://schemas.openxmlformats.org/drawingml/2006/main" xmlns:pic="http://schemas.openxmlformats.org/drawingml/2006/picture">
            <wp:extent cx="54864" cy="123444"/>
            <wp:docPr id="150" name="Picture 150"/>
            <wp:cNvGraphicFramePr>
              <a:graphicFrameLocks noChangeAspect="1"/>
            </wp:cNvGraphicFramePr>
            <a:graphic>
              <a:graphicData uri="http://schemas.openxmlformats.org/drawingml/2006/picture">
                <pic:pic>
                  <pic:nvPicPr>
                    <pic:cNvPr id="0" name="inline0010.png"/>
                    <pic:cNvPicPr/>
                  </pic:nvPicPr>
                  <pic:blipFill>
                    <a:blip r:embed="rId25"/>
                    <a:stretch>
                      <a:fillRect/>
                    </a:stretch>
                  </pic:blipFill>
                  <pic:spPr>
                    <a:xfrm>
                      <a:off x="0" y="0"/>
                      <a:ext cx="54864" cy="123444"/>
                    </a:xfrm>
                    <a:prstGeom prst="rect"/>
                  </pic:spPr>
                </pic:pic>
              </a:graphicData>
            </a:graphic>
          </wp:inline>
        </w:drawing>
      </w:r>
      <w:r>
        <w:rPr>
          <w:b w:val="0"/>
          <w:i w:val="0"/>
        </w:rPr>
        <w:t xml:space="preserve"> and, in T1, the support perturbations of </w:t>
      </w:r>
      <w:r>
        <w:drawing>
          <wp:inline xmlns:a="http://schemas.openxmlformats.org/drawingml/2006/main" xmlns:pic="http://schemas.openxmlformats.org/drawingml/2006/picture">
            <wp:extent cx="54864" cy="123444"/>
            <wp:docPr id="151" name="Picture 151"/>
            <wp:cNvGraphicFramePr>
              <a:graphicFrameLocks noChangeAspect="1"/>
            </wp:cNvGraphicFramePr>
            <a:graphic>
              <a:graphicData uri="http://schemas.openxmlformats.org/drawingml/2006/picture">
                <pic:pic>
                  <pic:nvPicPr>
                    <pic:cNvPr id="0" name="inline0010.png"/>
                    <pic:cNvPicPr/>
                  </pic:nvPicPr>
                  <pic:blipFill>
                    <a:blip r:embed="rId25"/>
                    <a:stretch>
                      <a:fillRect/>
                    </a:stretch>
                  </pic:blipFill>
                  <pic:spPr>
                    <a:xfrm>
                      <a:off x="0" y="0"/>
                      <a:ext cx="54864" cy="123444"/>
                    </a:xfrm>
                    <a:prstGeom prst="rect"/>
                  </pic:spPr>
                </pic:pic>
              </a:graphicData>
            </a:graphic>
          </wp:inline>
        </w:drawing>
      </w:r>
      <w:r>
        <w:rPr>
          <w:b w:val="0"/>
          <w:i w:val="0"/>
        </w:rPr>
        <w:t xml:space="preserve">. Under squared error, the optimal prediction of </w:t>
      </w:r>
      <w:r>
        <w:drawing>
          <wp:inline xmlns:a="http://schemas.openxmlformats.org/drawingml/2006/main" xmlns:pic="http://schemas.openxmlformats.org/drawingml/2006/picture">
            <wp:extent cx="205740" cy="129540"/>
            <wp:docPr id="152" name="Picture 152"/>
            <wp:cNvGraphicFramePr>
              <a:graphicFrameLocks noChangeAspect="1"/>
            </wp:cNvGraphicFramePr>
            <a:graphic>
              <a:graphicData uri="http://schemas.openxmlformats.org/drawingml/2006/picture">
                <pic:pic>
                  <pic:nvPicPr>
                    <pic:cNvPr id="0" name="inline0133.png"/>
                    <pic:cNvPicPr/>
                  </pic:nvPicPr>
                  <pic:blipFill>
                    <a:blip r:embed="rId116"/>
                    <a:stretch>
                      <a:fillRect/>
                    </a:stretch>
                  </pic:blipFill>
                  <pic:spPr>
                    <a:xfrm>
                      <a:off x="0" y="0"/>
                      <a:ext cx="205740" cy="129540"/>
                    </a:xfrm>
                    <a:prstGeom prst="rect"/>
                  </pic:spPr>
                </pic:pic>
              </a:graphicData>
            </a:graphic>
          </wp:inline>
        </w:drawing>
      </w:r>
      <w:r>
        <w:rPr>
          <w:b w:val="0"/>
          <w:i w:val="0"/>
        </w:rPr>
        <w:t xml:space="preserve"> is</w:t>
      </w:r>
    </w:p>
    <w:tbl>
      <w:tblPr>
        <w:tblW w:type="auto" w:w="0"/>
        <w:jc w:val="center"/>
        <w:tblLayout w:type="fixed"/>
        <w:tblLook w:firstColumn="1" w:firstRow="1" w:lastColumn="0" w:lastRow="0" w:noHBand="0" w:noVBand="1" w:val="04A0"/>
      </w:tblPr>
      <w:tblGrid>
        <w:gridCol w:w="5112"/>
        <w:gridCol w:w="5112"/>
      </w:tblGrid>
      <w:tr>
        <w:tc>
          <w:tcPr>
            <w:tcW w:type="dxa" w:w="4248"/>
          </w:tcPr>
          <w:p>
            <w:pPr>
              <w:jc w:val="center"/>
            </w:pPr>
            <w:r>
              <w:drawing>
                <wp:inline xmlns:a="http://schemas.openxmlformats.org/drawingml/2006/main" xmlns:pic="http://schemas.openxmlformats.org/drawingml/2006/picture">
                  <wp:extent cx="1288923" cy="180061"/>
                  <wp:docPr id="153" name="Picture 153"/>
                  <wp:cNvGraphicFramePr>
                    <a:graphicFrameLocks noChangeAspect="1"/>
                  </wp:cNvGraphicFramePr>
                  <a:graphic>
                    <a:graphicData uri="http://schemas.openxmlformats.org/drawingml/2006/picture">
                      <pic:pic>
                        <pic:nvPicPr>
                          <pic:cNvPr id="0" name="eq013.png"/>
                          <pic:cNvPicPr/>
                        </pic:nvPicPr>
                        <pic:blipFill>
                          <a:blip r:embed="rId117"/>
                          <a:stretch>
                            <a:fillRect/>
                          </a:stretch>
                        </pic:blipFill>
                        <pic:spPr>
                          <a:xfrm>
                            <a:off x="0" y="0"/>
                            <a:ext cx="1288923" cy="180061"/>
                          </a:xfrm>
                          <a:prstGeom prst="rect"/>
                        </pic:spPr>
                      </pic:pic>
                    </a:graphicData>
                  </a:graphic>
                </wp:inline>
              </w:drawing>
            </w:r>
          </w:p>
        </w:tc>
        <w:tc>
          <w:tcPr>
            <w:tcW w:type="dxa" w:w="504"/>
          </w:tcPr>
          <w:p>
            <w:pPr>
              <w:jc w:val="right"/>
            </w:pPr>
            <w:r>
              <w:rPr>
                <w:sz w:val="15"/>
              </w:rPr>
              <w:t>(13)</w:t>
            </w:r>
          </w:p>
        </w:tc>
      </w:tr>
    </w:tbl>
    <w:p>
      <w:pPr>
        <w:spacing w:after="60"/>
        <w:ind w:firstLine="216"/>
        <w:jc w:val="both"/>
      </w:pPr>
      <w:r>
        <w:rPr>
          <w:b w:val="0"/>
          <w:i w:val="0"/>
        </w:rPr>
        <w:t xml:space="preserve">Its risk improves on that of PerturbMean by exactly </w:t>
      </w:r>
      <w:r>
        <w:drawing>
          <wp:inline xmlns:a="http://schemas.openxmlformats.org/drawingml/2006/main" xmlns:pic="http://schemas.openxmlformats.org/drawingml/2006/picture">
            <wp:extent cx="800100" cy="150876"/>
            <wp:docPr id="154" name="Picture 154"/>
            <wp:cNvGraphicFramePr>
              <a:graphicFrameLocks noChangeAspect="1"/>
            </wp:cNvGraphicFramePr>
            <a:graphic>
              <a:graphicData uri="http://schemas.openxmlformats.org/drawingml/2006/picture">
                <pic:pic>
                  <pic:nvPicPr>
                    <pic:cNvPr id="0" name="inline0134.png"/>
                    <pic:cNvPicPr/>
                  </pic:nvPicPr>
                  <pic:blipFill>
                    <a:blip r:embed="rId118"/>
                    <a:stretch>
                      <a:fillRect/>
                    </a:stretch>
                  </pic:blipFill>
                  <pic:spPr>
                    <a:xfrm>
                      <a:off x="0" y="0"/>
                      <a:ext cx="800100" cy="150876"/>
                    </a:xfrm>
                    <a:prstGeom prst="rect"/>
                  </pic:spPr>
                </pic:pic>
              </a:graphicData>
            </a:graphic>
          </wp:inline>
        </w:drawing>
      </w:r>
      <w:r>
        <w:rPr>
          <w:b w:val="0"/>
          <w:i w:val="0"/>
        </w:rPr>
        <w:t xml:space="preserve">. </w:t>
      </w:r>
      <w:r>
        <w:rPr>
          <w:b w:val="0"/>
          <w:i/>
        </w:rPr>
        <w:t>Proof.</w:t>
      </w:r>
      <w:r>
        <w:rPr>
          <w:b w:val="0"/>
          <w:i w:val="0"/>
        </w:rPr>
        <w:t xml:space="preserve"> By the orthogonality of conditional expectation, </w:t>
      </w:r>
      <w:r>
        <w:drawing>
          <wp:inline xmlns:a="http://schemas.openxmlformats.org/drawingml/2006/main" xmlns:pic="http://schemas.openxmlformats.org/drawingml/2006/picture">
            <wp:extent cx="2776728" cy="143256"/>
            <wp:docPr id="155" name="Picture 155"/>
            <wp:cNvGraphicFramePr>
              <a:graphicFrameLocks noChangeAspect="1"/>
            </wp:cNvGraphicFramePr>
            <a:graphic>
              <a:graphicData uri="http://schemas.openxmlformats.org/drawingml/2006/picture">
                <pic:pic>
                  <pic:nvPicPr>
                    <pic:cNvPr id="0" name="inline0135.png"/>
                    <pic:cNvPicPr/>
                  </pic:nvPicPr>
                  <pic:blipFill>
                    <a:blip r:embed="rId119"/>
                    <a:stretch>
                      <a:fillRect/>
                    </a:stretch>
                  </pic:blipFill>
                  <pic:spPr>
                    <a:xfrm>
                      <a:off x="0" y="0"/>
                      <a:ext cx="2776728" cy="143256"/>
                    </a:xfrm>
                    <a:prstGeom prst="rect"/>
                  </pic:spPr>
                </pic:pic>
              </a:graphicData>
            </a:graphic>
          </wp:inline>
        </w:drawing>
      </w:r>
      <w:r>
        <w:rPr>
          <w:b w:val="0"/>
          <w:i w:val="0"/>
        </w:rPr>
        <w:t xml:space="preserve"> for any measurable </w:t>
      </w:r>
      <w:r>
        <w:drawing>
          <wp:inline xmlns:a="http://schemas.openxmlformats.org/drawingml/2006/main" xmlns:pic="http://schemas.openxmlformats.org/drawingml/2006/picture">
            <wp:extent cx="82296" cy="123444"/>
            <wp:docPr id="156" name="Picture 156"/>
            <wp:cNvGraphicFramePr>
              <a:graphicFrameLocks noChangeAspect="1"/>
            </wp:cNvGraphicFramePr>
            <a:graphic>
              <a:graphicData uri="http://schemas.openxmlformats.org/drawingml/2006/picture">
                <pic:pic>
                  <pic:nvPicPr>
                    <pic:cNvPr id="0" name="inline0136.png"/>
                    <pic:cNvPicPr/>
                  </pic:nvPicPr>
                  <pic:blipFill>
                    <a:blip r:embed="rId120"/>
                    <a:stretch>
                      <a:fillRect/>
                    </a:stretch>
                  </pic:blipFill>
                  <pic:spPr>
                    <a:xfrm>
                      <a:off x="0" y="0"/>
                      <a:ext cx="82296" cy="123444"/>
                    </a:xfrm>
                    <a:prstGeom prst="rect"/>
                  </pic:spPr>
                </pic:pic>
              </a:graphicData>
            </a:graphic>
          </wp:inline>
        </w:drawing>
      </w:r>
      <w:r>
        <w:rPr>
          <w:b w:val="0"/>
          <w:i w:val="0"/>
        </w:rPr>
        <w:t xml:space="preserve">. PerturbMean is </w:t>
      </w:r>
      <w:r>
        <w:drawing>
          <wp:inline xmlns:a="http://schemas.openxmlformats.org/drawingml/2006/main" xmlns:pic="http://schemas.openxmlformats.org/drawingml/2006/picture">
            <wp:extent cx="295656" cy="123444"/>
            <wp:docPr id="157" name="Picture 157"/>
            <wp:cNvGraphicFramePr>
              <a:graphicFrameLocks noChangeAspect="1"/>
            </wp:cNvGraphicFramePr>
            <a:graphic>
              <a:graphicData uri="http://schemas.openxmlformats.org/drawingml/2006/picture">
                <pic:pic>
                  <pic:nvPicPr>
                    <pic:cNvPr id="0" name="inline0137.png"/>
                    <pic:cNvPicPr/>
                  </pic:nvPicPr>
                  <pic:blipFill>
                    <a:blip r:embed="rId121"/>
                    <a:stretch>
                      <a:fillRect/>
                    </a:stretch>
                  </pic:blipFill>
                  <pic:spPr>
                    <a:xfrm>
                      <a:off x="0" y="0"/>
                      <a:ext cx="295656" cy="123444"/>
                    </a:xfrm>
                    <a:prstGeom prst="rect"/>
                  </pic:spPr>
                </pic:pic>
              </a:graphicData>
            </a:graphic>
          </wp:inline>
        </w:drawing>
      </w:r>
      <w:r>
        <w:rPr>
          <w:b w:val="0"/>
          <w:i w:val="0"/>
        </w:rPr>
        <w:t xml:space="preserve">. ∎ Consequently, </w:t>
      </w:r>
      <w:r>
        <w:rPr>
          <w:b w:val="0"/>
          <w:i/>
        </w:rPr>
        <w:t>no</w:t>
      </w:r>
      <w:r>
        <w:rPr>
          <w:b w:val="0"/>
          <w:i w:val="0"/>
        </w:rPr>
        <w:t xml:space="preserve"> method, however expressive, can outperform PerturbMean in expectation unless the residual of the transfer prior is predictable from the target's control cells and support perturbations. The comparison between CASTER (and the linear transfer model) and PerturbMean is therefore an empirical estimate of </w:t>
      </w:r>
      <w:r>
        <w:drawing>
          <wp:inline xmlns:a="http://schemas.openxmlformats.org/drawingml/2006/main" xmlns:pic="http://schemas.openxmlformats.org/drawingml/2006/picture">
            <wp:extent cx="672084" cy="132588"/>
            <wp:docPr id="158" name="Picture 158"/>
            <wp:cNvGraphicFramePr>
              <a:graphicFrameLocks noChangeAspect="1"/>
            </wp:cNvGraphicFramePr>
            <a:graphic>
              <a:graphicData uri="http://schemas.openxmlformats.org/drawingml/2006/picture">
                <pic:pic>
                  <pic:nvPicPr>
                    <pic:cNvPr id="0" name="inline0138.png"/>
                    <pic:cNvPicPr/>
                  </pic:nvPicPr>
                  <pic:blipFill>
                    <a:blip r:embed="rId122"/>
                    <a:stretch>
                      <a:fillRect/>
                    </a:stretch>
                  </pic:blipFill>
                  <pic:spPr>
                    <a:xfrm>
                      <a:off x="0" y="0"/>
                      <a:ext cx="672084" cy="132588"/>
                    </a:xfrm>
                    <a:prstGeom prst="rect"/>
                  </pic:spPr>
                </pic:pic>
              </a:graphicData>
            </a:graphic>
          </wp:inline>
        </w:drawing>
      </w:r>
      <w:r>
        <w:rPr>
          <w:b w:val="0"/>
          <w:i w:val="0"/>
        </w:rPr>
        <w:t xml:space="preserve">. A null result means that this predictable part is small relative to estimation noise at the available data scale, not that context does not matter. Indeed </w:t>
      </w:r>
      <w:r>
        <w:drawing>
          <wp:inline xmlns:a="http://schemas.openxmlformats.org/drawingml/2006/main" xmlns:pic="http://schemas.openxmlformats.org/drawingml/2006/picture">
            <wp:extent cx="425196" cy="150876"/>
            <wp:docPr id="159" name="Picture 159"/>
            <wp:cNvGraphicFramePr>
              <a:graphicFrameLocks noChangeAspect="1"/>
            </wp:cNvGraphicFramePr>
            <a:graphic>
              <a:graphicData uri="http://schemas.openxmlformats.org/drawingml/2006/picture">
                <pic:pic>
                  <pic:nvPicPr>
                    <pic:cNvPr id="0" name="inline0139.png"/>
                    <pic:cNvPicPr/>
                  </pic:nvPicPr>
                  <pic:blipFill>
                    <a:blip r:embed="rId123"/>
                    <a:stretch>
                      <a:fillRect/>
                    </a:stretch>
                  </pic:blipFill>
                  <pic:spPr>
                    <a:xfrm>
                      <a:off x="0" y="0"/>
                      <a:ext cx="425196" cy="150876"/>
                    </a:xfrm>
                    <a:prstGeom prst="rect"/>
                  </pic:spPr>
                </pic:pic>
              </a:graphicData>
            </a:graphic>
          </wp:inline>
        </w:drawing>
      </w:r>
      <w:r>
        <w:rPr>
          <w:b w:val="0"/>
          <w:i w:val="0"/>
        </w:rPr>
        <w:t xml:space="preserve"> (the context-specific variance quantified in Figure 1) can be large while its predictable part is small. In the positive-control simulation the residual is constructed to be a function of the control profile, so this bound is attained.</w:t>
      </w:r>
    </w:p>
    <w:p>
      <w:pPr>
        <w:keepNext/>
        <w:spacing w:before="100" w:after="60"/>
      </w:pPr>
      <w:r>
        <w:rPr>
          <w:b/>
          <w:i w:val="0"/>
          <w:color w:val="A81F2D"/>
          <w:sz w:val="17"/>
        </w:rPr>
        <w:t>Information available to each method (leakage audit)</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1872"/>
          </w:tcPr>
          <w:p>
            <w:r/>
            <w:r>
              <w:rPr>
                <w:b/>
                <w:color w:val="A81F2D"/>
                <w:sz w:val="13"/>
              </w:rPr>
              <w:t>Method</w:t>
            </w:r>
          </w:p>
        </w:tc>
        <w:tc>
          <w:tcPr>
            <w:tcW w:type="dxa" w:w="1728"/>
          </w:tcPr>
          <w:p>
            <w:r/>
            <w:r>
              <w:rPr>
                <w:b/>
                <w:color w:val="A81F2D"/>
                <w:sz w:val="13"/>
              </w:rPr>
              <w:t>Target controls</w:t>
            </w:r>
          </w:p>
        </w:tc>
        <w:tc>
          <w:tcPr>
            <w:tcW w:type="dxa" w:w="1872"/>
          </w:tcPr>
          <w:p>
            <w:r/>
            <w:r>
              <w:rPr>
                <w:b/>
                <w:color w:val="A81F2D"/>
                <w:sz w:val="13"/>
              </w:rPr>
              <w:t>Target support perts</w:t>
            </w:r>
          </w:p>
        </w:tc>
        <w:tc>
          <w:tcPr>
            <w:tcW w:type="dxa" w:w="2160"/>
          </w:tcPr>
          <w:p>
            <w:r/>
            <w:r>
              <w:rPr>
                <w:b/>
                <w:color w:val="A81F2D"/>
                <w:sz w:val="13"/>
              </w:rPr>
              <w:t>Source contexts</w:t>
            </w:r>
          </w:p>
        </w:tc>
        <w:tc>
          <w:tcPr>
            <w:tcW w:type="dxa" w:w="1728"/>
          </w:tcPr>
          <w:p>
            <w:r/>
            <w:r>
              <w:rPr>
                <w:b/>
                <w:color w:val="A81F2D"/>
                <w:sz w:val="13"/>
              </w:rPr>
              <w:t>Target test perts</w:t>
            </w:r>
          </w:p>
        </w:tc>
      </w:tr>
      <w:tr>
        <w:tc>
          <w:tcPr>
            <w:tcW w:type="dxa" w:w="1872"/>
          </w:tcPr>
          <w:p>
            <w:r/>
            <w:r>
              <w:rPr>
                <w:sz w:val="13"/>
              </w:rPr>
              <w:t>NoChange</w:t>
            </w:r>
          </w:p>
        </w:tc>
        <w:tc>
          <w:tcPr>
            <w:tcW w:type="dxa" w:w="1728"/>
          </w:tcPr>
          <w:p>
            <w:r/>
            <w:r>
              <w:rPr>
                <w:sz w:val="13"/>
              </w:rPr>
              <w:t>input pool</w:t>
            </w:r>
          </w:p>
        </w:tc>
        <w:tc>
          <w:tcPr>
            <w:tcW w:type="dxa" w:w="1872"/>
          </w:tcPr>
          <w:p>
            <w:r/>
            <w:r>
              <w:rPr>
                <w:sz w:val="13"/>
              </w:rPr>
              <w:t>-</w:t>
            </w:r>
          </w:p>
        </w:tc>
        <w:tc>
          <w:tcPr>
            <w:tcW w:type="dxa" w:w="2160"/>
          </w:tcPr>
          <w:p>
            <w:r/>
            <w:r>
              <w:rPr>
                <w:sz w:val="13"/>
              </w:rPr>
              <w:t>-</w:t>
            </w:r>
          </w:p>
        </w:tc>
        <w:tc>
          <w:tcPr>
            <w:tcW w:type="dxa" w:w="1728"/>
          </w:tcPr>
          <w:p>
            <w:r/>
            <w:r>
              <w:rPr>
                <w:sz w:val="13"/>
              </w:rPr>
              <w:t>never</w:t>
            </w:r>
          </w:p>
        </w:tc>
      </w:tr>
      <w:tr>
        <w:tc>
          <w:tcPr>
            <w:tcW w:type="dxa" w:w="1872"/>
          </w:tcPr>
          <w:p>
            <w:r/>
            <w:r>
              <w:rPr>
                <w:sz w:val="13"/>
              </w:rPr>
              <w:t>ContextMean</w:t>
            </w:r>
          </w:p>
        </w:tc>
        <w:tc>
          <w:tcPr>
            <w:tcW w:type="dxa" w:w="1728"/>
          </w:tcPr>
          <w:p>
            <w:r/>
            <w:r>
              <w:rPr>
                <w:sz w:val="13"/>
              </w:rPr>
              <w:t>input pool</w:t>
            </w:r>
          </w:p>
        </w:tc>
        <w:tc>
          <w:tcPr>
            <w:tcW w:type="dxa" w:w="1872"/>
          </w:tcPr>
          <w:p>
            <w:r/>
            <w:r>
              <w:rPr>
                <w:sz w:val="13"/>
              </w:rPr>
              <w:t>yes (mean)</w:t>
            </w:r>
          </w:p>
        </w:tc>
        <w:tc>
          <w:tcPr>
            <w:tcW w:type="dxa" w:w="2160"/>
          </w:tcPr>
          <w:p>
            <w:r/>
            <w:r>
              <w:rPr>
                <w:sz w:val="13"/>
              </w:rPr>
              <w:t>-</w:t>
            </w:r>
          </w:p>
        </w:tc>
        <w:tc>
          <w:tcPr>
            <w:tcW w:type="dxa" w:w="1728"/>
          </w:tcPr>
          <w:p>
            <w:r/>
            <w:r>
              <w:rPr>
                <w:sz w:val="13"/>
              </w:rPr>
              <w:t>never</w:t>
            </w:r>
          </w:p>
        </w:tc>
      </w:tr>
      <w:tr>
        <w:tc>
          <w:tcPr>
            <w:tcW w:type="dxa" w:w="1872"/>
          </w:tcPr>
          <w:p>
            <w:r/>
            <w:r>
              <w:rPr>
                <w:sz w:val="13"/>
              </w:rPr>
              <w:t>PerturbMean</w:t>
            </w:r>
          </w:p>
        </w:tc>
        <w:tc>
          <w:tcPr>
            <w:tcW w:type="dxa" w:w="1728"/>
          </w:tcPr>
          <w:p>
            <w:r/>
            <w:r>
              <w:rPr>
                <w:sz w:val="13"/>
              </w:rPr>
              <w:t>input pool</w:t>
            </w:r>
          </w:p>
        </w:tc>
        <w:tc>
          <w:tcPr>
            <w:tcW w:type="dxa" w:w="1872"/>
          </w:tcPr>
          <w:p>
            <w:r/>
            <w:r>
              <w:rPr>
                <w:sz w:val="13"/>
              </w:rPr>
              <w:t>-</w:t>
            </w:r>
          </w:p>
        </w:tc>
        <w:tc>
          <w:tcPr>
            <w:tcW w:type="dxa" w:w="2160"/>
          </w:tcPr>
          <w:p>
            <w:r/>
            <w:r>
              <w:rPr>
                <w:sz w:val="13"/>
              </w:rPr>
              <w:t>yes</w:t>
            </w:r>
          </w:p>
        </w:tc>
        <w:tc>
          <w:tcPr>
            <w:tcW w:type="dxa" w:w="1728"/>
          </w:tcPr>
          <w:p>
            <w:r/>
            <w:r>
              <w:rPr>
                <w:sz w:val="13"/>
              </w:rPr>
              <w:t>never</w:t>
            </w:r>
          </w:p>
        </w:tc>
      </w:tr>
      <w:tr>
        <w:tc>
          <w:tcPr>
            <w:tcW w:type="dxa" w:w="1872"/>
          </w:tcPr>
          <w:p>
            <w:r/>
            <w:r>
              <w:rPr>
                <w:sz w:val="13"/>
              </w:rPr>
              <w:t>Linear transfer</w:t>
            </w:r>
          </w:p>
        </w:tc>
        <w:tc>
          <w:tcPr>
            <w:tcW w:type="dxa" w:w="1728"/>
          </w:tcPr>
          <w:p>
            <w:r/>
            <w:r>
              <w:rPr>
                <w:sz w:val="13"/>
              </w:rPr>
              <w:t>input pool</w:t>
            </w:r>
          </w:p>
        </w:tc>
        <w:tc>
          <w:tcPr>
            <w:tcW w:type="dxa" w:w="1872"/>
          </w:tcPr>
          <w:p>
            <w:r/>
            <w:r>
              <w:rPr>
                <w:sz w:val="13"/>
              </w:rPr>
              <w:t>yes (fit)</w:t>
            </w:r>
          </w:p>
        </w:tc>
        <w:tc>
          <w:tcPr>
            <w:tcW w:type="dxa" w:w="2160"/>
          </w:tcPr>
          <w:p>
            <w:r/>
            <w:r>
              <w:rPr>
                <w:sz w:val="13"/>
              </w:rPr>
              <w:t>yes</w:t>
            </w:r>
          </w:p>
        </w:tc>
        <w:tc>
          <w:tcPr>
            <w:tcW w:type="dxa" w:w="1728"/>
          </w:tcPr>
          <w:p>
            <w:r/>
            <w:r>
              <w:rPr>
                <w:sz w:val="13"/>
              </w:rPr>
              <w:t>never</w:t>
            </w:r>
          </w:p>
        </w:tc>
      </w:tr>
      <w:tr>
        <w:tc>
          <w:tcPr>
            <w:tcW w:type="dxa" w:w="1872"/>
          </w:tcPr>
          <w:p>
            <w:r/>
            <w:r>
              <w:rPr>
                <w:sz w:val="13"/>
              </w:rPr>
              <w:t>CASTER (T1)</w:t>
            </w:r>
          </w:p>
        </w:tc>
        <w:tc>
          <w:tcPr>
            <w:tcW w:type="dxa" w:w="1728"/>
          </w:tcPr>
          <w:p>
            <w:r/>
            <w:r>
              <w:rPr>
                <w:sz w:val="13"/>
              </w:rPr>
              <w:t>input pool</w:t>
            </w:r>
          </w:p>
        </w:tc>
        <w:tc>
          <w:tcPr>
            <w:tcW w:type="dxa" w:w="1872"/>
          </w:tcPr>
          <w:p>
            <w:r/>
            <w:r>
              <w:rPr>
                <w:sz w:val="13"/>
              </w:rPr>
              <w:t>yes (train/val)</w:t>
            </w:r>
          </w:p>
        </w:tc>
        <w:tc>
          <w:tcPr>
            <w:tcW w:type="dxa" w:w="2160"/>
          </w:tcPr>
          <w:p>
            <w:r/>
            <w:r>
              <w:rPr>
                <w:sz w:val="13"/>
              </w:rPr>
              <w:t>yes</w:t>
            </w:r>
          </w:p>
        </w:tc>
        <w:tc>
          <w:tcPr>
            <w:tcW w:type="dxa" w:w="1728"/>
          </w:tcPr>
          <w:p>
            <w:r/>
            <w:r>
              <w:rPr>
                <w:sz w:val="13"/>
              </w:rPr>
              <w:t>never</w:t>
            </w:r>
          </w:p>
        </w:tc>
      </w:tr>
      <w:tr>
        <w:tc>
          <w:tcPr>
            <w:tcW w:type="dxa" w:w="1872"/>
          </w:tcPr>
          <w:p>
            <w:r/>
            <w:r>
              <w:rPr>
                <w:sz w:val="13"/>
              </w:rPr>
              <w:t>CASTER (T2/T3)</w:t>
            </w:r>
          </w:p>
        </w:tc>
        <w:tc>
          <w:tcPr>
            <w:tcW w:type="dxa" w:w="1728"/>
          </w:tcPr>
          <w:p>
            <w:r/>
            <w:r>
              <w:rPr>
                <w:sz w:val="13"/>
              </w:rPr>
              <w:t>input pool</w:t>
            </w:r>
          </w:p>
        </w:tc>
        <w:tc>
          <w:tcPr>
            <w:tcW w:type="dxa" w:w="1872"/>
          </w:tcPr>
          <w:p>
            <w:r/>
            <w:r>
              <w:rPr>
                <w:sz w:val="13"/>
              </w:rPr>
              <w:t>-</w:t>
            </w:r>
          </w:p>
        </w:tc>
        <w:tc>
          <w:tcPr>
            <w:tcW w:type="dxa" w:w="2160"/>
          </w:tcPr>
          <w:p>
            <w:r/>
            <w:r>
              <w:rPr>
                <w:sz w:val="13"/>
              </w:rPr>
              <w:t>yes (val: 5% source)</w:t>
            </w:r>
          </w:p>
        </w:tc>
        <w:tc>
          <w:tcPr>
            <w:tcW w:type="dxa" w:w="1728"/>
          </w:tcPr>
          <w:p>
            <w:r/>
            <w:r>
              <w:rPr>
                <w:sz w:val="13"/>
              </w:rPr>
              <w:t>never</w:t>
            </w:r>
          </w:p>
        </w:tc>
      </w:tr>
      <w:tr>
        <w:tc>
          <w:tcPr>
            <w:tcW w:type="dxa" w:w="1872"/>
          </w:tcPr>
          <w:p>
            <w:r/>
            <w:r>
              <w:rPr>
                <w:sz w:val="13"/>
              </w:rPr>
              <w:t>Evaluation</w:t>
            </w:r>
          </w:p>
        </w:tc>
        <w:tc>
          <w:tcPr>
            <w:tcW w:type="dxa" w:w="1728"/>
          </w:tcPr>
          <w:p>
            <w:r/>
            <w:r>
              <w:rPr>
                <w:sz w:val="13"/>
              </w:rPr>
              <w:t>reference pool</w:t>
            </w:r>
          </w:p>
        </w:tc>
        <w:tc>
          <w:tcPr>
            <w:tcW w:type="dxa" w:w="1872"/>
          </w:tcPr>
          <w:p>
            <w:r/>
            <w:r>
              <w:rPr>
                <w:sz w:val="13"/>
              </w:rPr>
              <w:t>-</w:t>
            </w:r>
          </w:p>
        </w:tc>
        <w:tc>
          <w:tcPr>
            <w:tcW w:type="dxa" w:w="2160"/>
          </w:tcPr>
          <w:p>
            <w:r/>
            <w:r>
              <w:rPr>
                <w:sz w:val="13"/>
              </w:rPr>
              <w:t>-</w:t>
            </w:r>
          </w:p>
        </w:tc>
        <w:tc>
          <w:tcPr>
            <w:tcW w:type="dxa" w:w="1728"/>
          </w:tcPr>
          <w:p>
            <w:r/>
            <w:r>
              <w:rPr>
                <w:sz w:val="13"/>
              </w:rPr>
              <w:t>observed cells</w:t>
            </w:r>
          </w:p>
        </w:tc>
      </w:tr>
    </w:tbl>
    <w:p>
      <w:pPr>
        <w:spacing w:after="40"/>
      </w:pPr>
    </w:p>
    <w:p>
      <w:pPr>
        <w:spacing w:after="60"/>
        <w:ind w:firstLine="216"/>
        <w:jc w:val="both"/>
      </w:pPr>
      <w:r>
        <w:rPr>
          <w:b w:val="0"/>
          <w:i w:val="0"/>
        </w:rPr>
        <w:t>Control cells of each context are split once (seed 0) into disjoint input and reference pools. Gene selection uses control cells only. Every perturbation in the held-out test set is excluded from all training and model-selection steps for that context. This is enforced in code and covered by unit tests (split disjointness, control-pool disjointness, deterministic inputs).</w:t>
      </w:r>
    </w:p>
    <w:p>
      <w:pPr>
        <w:keepNext/>
        <w:spacing w:before="100" w:after="60"/>
      </w:pPr>
      <w:r>
        <w:rPr>
          <w:b/>
          <w:i w:val="0"/>
          <w:color w:val="A81F2D"/>
          <w:sz w:val="17"/>
        </w:rPr>
        <w:t>Software, computation and reproducibility</w:t>
      </w:r>
    </w:p>
    <w:p>
      <w:pPr>
        <w:spacing w:after="60"/>
        <w:ind w:firstLine="216"/>
        <w:jc w:val="both"/>
      </w:pPr>
      <w:r>
        <w:rPr>
          <w:b w:val="0"/>
          <w:i w:val="0"/>
        </w:rPr>
        <w:t>All analyses were run on a single workstation (4 CPU cores, 8 GB RAM, no GPU) with Python 3.12, PyTorch 2.13 (CPU build)</w:t>
      </w:r>
      <w:r>
        <w:rPr>
          <w:b w:val="0"/>
          <w:i w:val="0"/>
          <w:vertAlign w:val="superscript"/>
        </w:rPr>
        <w:t>76</w:t>
      </w:r>
      <w:r>
        <w:rPr>
          <w:b w:val="0"/>
          <w:i w:val="0"/>
        </w:rPr>
        <w:t>, NumPy</w:t>
      </w:r>
      <w:r>
        <w:rPr>
          <w:b w:val="0"/>
          <w:i w:val="0"/>
          <w:vertAlign w:val="superscript"/>
        </w:rPr>
        <w:t>80</w:t>
      </w:r>
      <w:r>
        <w:rPr>
          <w:b w:val="0"/>
          <w:i w:val="0"/>
        </w:rPr>
        <w:t>, SciPy</w:t>
      </w:r>
      <w:r>
        <w:rPr>
          <w:b w:val="0"/>
          <w:i w:val="0"/>
          <w:vertAlign w:val="superscript"/>
        </w:rPr>
        <w:t>81</w:t>
      </w:r>
      <w:r>
        <w:rPr>
          <w:b w:val="0"/>
          <w:i w:val="0"/>
        </w:rPr>
        <w:t>, scikit-learn</w:t>
      </w:r>
      <w:r>
        <w:rPr>
          <w:b w:val="0"/>
          <w:i w:val="0"/>
          <w:vertAlign w:val="superscript"/>
        </w:rPr>
        <w:t>82</w:t>
      </w:r>
      <w:r>
        <w:rPr>
          <w:b w:val="0"/>
          <w:i w:val="0"/>
        </w:rPr>
        <w:t>, pandas, h5py and Matplotlib</w:t>
      </w:r>
      <w:r>
        <w:rPr>
          <w:b w:val="0"/>
          <w:i w:val="0"/>
          <w:vertAlign w:val="superscript"/>
        </w:rPr>
        <w:t>83</w:t>
      </w:r>
      <w:r>
        <w:rPr>
          <w:b w:val="0"/>
          <w:i w:val="0"/>
        </w:rPr>
        <w:t>. Under-represented and zero-shot folds took 19-56 min each to train and evaluate (Table S9); single-source transfer models about 10 min each. Two jobs ran concurrently with two threads each. All randomness (cell subsampling, control-pool splits, perturbation splits, model initialisation, mini-batch sampling and the control cells given to each method) is seeded. Control input sets are derived deterministically from a hash of the perturbation, seed and context, so that every method receives identical inputs. The pipeline is a sequence of command-line steps (data build, observed DE, T1, T2, ablations, transfer, analysis, figures and manuscript), and each step writes versioned artefacts (per-perturbation metric tables, predicted pseudobulk shifts, per-gene DE arrays and training histories). Every number in this paper is read from a single results file generated from those artefacts, and every figure panel writes the table it plots.</w:t>
      </w:r>
    </w:p>
    <w:p>
      <w:pPr>
        <w:spacing w:after="60"/>
        <w:ind w:firstLine="216"/>
        <w:jc w:val="both"/>
      </w:pPr>
      <w:r>
        <w:rPr>
          <w:b w:val="0"/>
          <w:i w:val="0"/>
        </w:rPr>
        <w:t>The code base has unit and integration tests. They cover Benjamini-Hochberg correction against SciPy, the DE test on simulated shifts, perturbation discrimination at its bounds, the energy-MMD loss (zero for identical sets, positive for shifted ones), permutation equivariance of CASTER, split disjointness and determinism, control-pool disjointness, and an end-to-end synthetic run in which CASTER and PerturbMean must recover planted effects. Data integrity was verified at acquisition: every selected row was fetched exactly once in the final dataset, and 112,310 rows fetched twice by overlapping download passes were confirmed byte-identical before deduplication.</w:t>
      </w:r>
    </w:p>
    <w:p>
      <w:pPr>
        <w:keepNext/>
        <w:spacing w:before="100" w:after="60"/>
      </w:pPr>
      <w:r>
        <w:rPr>
          <w:b/>
          <w:i w:val="0"/>
          <w:color w:val="A81F2D"/>
          <w:sz w:val="17"/>
        </w:rPr>
        <w:t>Deviations from the pre-specified protocol</w:t>
      </w:r>
    </w:p>
    <w:p>
      <w:pPr>
        <w:pStyle w:val="ListBullet"/>
        <w:spacing w:after="30"/>
      </w:pPr>
      <w:r>
        <w:rPr>
          <w:b/>
          <w:i w:val="0"/>
        </w:rPr>
        <w:t>AMENDMENT-001</w:t>
      </w:r>
      <w:r>
        <w:rPr>
          <w:b w:val="0"/>
          <w:i w:val="0"/>
        </w:rPr>
        <w:t xml:space="preserve"> (before any result was seen): to fit the compute budget, training epochs were set to 20 for context tasks and 10 for ablations and transfer, and the set-size ablation was reduced to S in {1, 8, 32}.</w:t>
      </w:r>
    </w:p>
    <w:p>
      <w:pPr>
        <w:pStyle w:val="ListBullet"/>
        <w:spacing w:after="30"/>
      </w:pPr>
      <w:r>
        <w:rPr>
          <w:b/>
          <w:i w:val="0"/>
        </w:rPr>
        <w:t>AMENDMENT-002</w:t>
      </w:r>
      <w:r>
        <w:rPr>
          <w:b w:val="0"/>
          <w:i w:val="0"/>
        </w:rPr>
        <w:t xml:space="preserve"> (after T1 results were first inspected): the predicted-side DE test was replaced by a moment-matched z-test because the pre-specified Wilcoxon test is invalid for continuous predictions (STAR Methods; Figure S7). Both versions of every affected test are reported.</w:t>
      </w:r>
    </w:p>
    <w:p>
      <w:pPr>
        <w:pStyle w:val="ListBullet"/>
        <w:spacing w:after="30"/>
      </w:pPr>
      <w:r>
        <w:rPr>
          <w:b/>
          <w:i w:val="0"/>
        </w:rPr>
        <w:t>Data source</w:t>
      </w:r>
      <w:r>
        <w:rPr>
          <w:b w:val="0"/>
          <w:i w:val="0"/>
        </w:rPr>
        <w:t xml:space="preserve"> (before freezing): the knockdown-filtered four-line release</w:t>
      </w:r>
      <w:r>
        <w:rPr>
          <w:b w:val="0"/>
          <w:i w:val="0"/>
          <w:vertAlign w:val="superscript"/>
        </w:rPr>
        <w:t>33</w:t>
      </w:r>
      <w:r>
        <w:rPr>
          <w:b w:val="0"/>
          <w:i w:val="0"/>
        </w:rPr>
        <w:t xml:space="preserve"> replaced the per-line original files, for uniform processing and because the original repository throttled range requests.</w:t>
      </w:r>
    </w:p>
    <w:p>
      <w:pPr>
        <w:pStyle w:val="ListBullet"/>
        <w:spacing w:after="30"/>
      </w:pPr>
      <w:r>
        <w:rPr>
          <w:b w:val="0"/>
          <w:i w:val="0"/>
        </w:rPr>
        <w:t>Seeds 1 and 2 of the under-represented task (declared secondary) were run in the review round.</w:t>
      </w:r>
    </w:p>
    <w:p>
      <w:pPr>
        <w:pStyle w:val="ListBullet"/>
        <w:spacing w:after="30"/>
      </w:pPr>
      <w:r>
        <w:rPr>
          <w:b/>
          <w:i w:val="0"/>
        </w:rPr>
        <w:t>AMENDMENT-003</w:t>
      </w:r>
      <w:r>
        <w:rPr>
          <w:b w:val="0"/>
          <w:i w:val="0"/>
        </w:rPr>
        <w:t xml:space="preserve"> (review round, 2026-10-08, after all pre-specified results were known): added the LineOffset baseline, a line-identity-only CASTER, wrong-line control cells, complex-grouped splits, ablations at 20 epochs with two seeds, calibrated metrics with technical and interpolated duplicates and noise ceilings</w:t>
      </w:r>
      <w:r>
        <w:rPr>
          <w:b w:val="0"/>
          <w:i w:val="0"/>
          <w:vertAlign w:val="superscript"/>
        </w:rPr>
        <w:t>48,49</w:t>
      </w:r>
      <w:r>
        <w:rPr>
          <w:b w:val="0"/>
          <w:i w:val="0"/>
        </w:rPr>
        <w:t>, the p53 and DepMap control analyses, and corrected the direction of the paired test for lower-is-better metrics (MAE), which had been tested as higher-is-better. All are exploratory and labelled as added later. Predicted-side Wilcoxon tests were not recomputed for the new runs because AMENDMENT-002 replaced them.</w:t>
      </w:r>
    </w:p>
    <w:p>
      <w:pPr>
        <w:keepNext/>
        <w:spacing w:before="160" w:after="60"/>
      </w:pPr>
      <w:r>
        <w:rPr>
          <w:b/>
          <w:i w:val="0"/>
          <w:color w:val="A81F2D"/>
          <w:sz w:val="18"/>
        </w:rPr>
        <w:t>QUANTIFICATION AND STATISTICAL ANALYSIS</w:t>
      </w:r>
    </w:p>
    <w:p>
      <w:pPr>
        <w:keepNext/>
        <w:spacing w:before="100" w:after="60"/>
      </w:pPr>
      <w:r>
        <w:rPr>
          <w:b/>
          <w:i w:val="0"/>
          <w:color w:val="A81F2D"/>
          <w:sz w:val="17"/>
        </w:rPr>
        <w:t>Evaluation suite (PertBench)</w:t>
      </w:r>
    </w:p>
    <w:p>
      <w:pPr>
        <w:spacing w:after="60"/>
        <w:ind w:firstLine="216"/>
        <w:jc w:val="both"/>
      </w:pPr>
      <w:r>
        <w:rPr>
          <w:b w:val="0"/>
          <w:i w:val="0"/>
        </w:rPr>
        <w:t xml:space="preserve">For test perturbation </w:t>
      </w:r>
      <w:r>
        <w:drawing>
          <wp:inline xmlns:a="http://schemas.openxmlformats.org/drawingml/2006/main" xmlns:pic="http://schemas.openxmlformats.org/drawingml/2006/picture">
            <wp:extent cx="54864" cy="123444"/>
            <wp:docPr id="160" name="Picture 160"/>
            <wp:cNvGraphicFramePr>
              <a:graphicFrameLocks noChangeAspect="1"/>
            </wp:cNvGraphicFramePr>
            <a:graphic>
              <a:graphicData uri="http://schemas.openxmlformats.org/drawingml/2006/picture">
                <pic:pic>
                  <pic:nvPicPr>
                    <pic:cNvPr id="0" name="inline0010.png"/>
                    <pic:cNvPicPr/>
                  </pic:nvPicPr>
                  <pic:blipFill>
                    <a:blip r:embed="rId25"/>
                    <a:stretch>
                      <a:fillRect/>
                    </a:stretch>
                  </pic:blipFill>
                  <pic:spPr>
                    <a:xfrm>
                      <a:off x="0" y="0"/>
                      <a:ext cx="54864" cy="123444"/>
                    </a:xfrm>
                    <a:prstGeom prst="rect"/>
                  </pic:spPr>
                </pic:pic>
              </a:graphicData>
            </a:graphic>
          </wp:inline>
        </w:drawing>
      </w:r>
      <w:r>
        <w:rPr>
          <w:b w:val="0"/>
          <w:i w:val="0"/>
        </w:rPr>
        <w:t xml:space="preserve"> with observed cells </w:t>
      </w:r>
      <w:r>
        <w:drawing>
          <wp:inline xmlns:a="http://schemas.openxmlformats.org/drawingml/2006/main" xmlns:pic="http://schemas.openxmlformats.org/drawingml/2006/picture">
            <wp:extent cx="123444" cy="123444"/>
            <wp:docPr id="161" name="Picture 161"/>
            <wp:cNvGraphicFramePr>
              <a:graphicFrameLocks noChangeAspect="1"/>
            </wp:cNvGraphicFramePr>
            <a:graphic>
              <a:graphicData uri="http://schemas.openxmlformats.org/drawingml/2006/picture">
                <pic:pic>
                  <pic:nvPicPr>
                    <pic:cNvPr id="0" name="inline0141.png"/>
                    <pic:cNvPicPr/>
                  </pic:nvPicPr>
                  <pic:blipFill>
                    <a:blip r:embed="rId124"/>
                    <a:stretch>
                      <a:fillRect/>
                    </a:stretch>
                  </pic:blipFill>
                  <pic:spPr>
                    <a:xfrm>
                      <a:off x="0" y="0"/>
                      <a:ext cx="123444" cy="123444"/>
                    </a:xfrm>
                    <a:prstGeom prst="rect"/>
                  </pic:spPr>
                </pic:pic>
              </a:graphicData>
            </a:graphic>
          </wp:inline>
        </w:drawing>
      </w:r>
      <w:r>
        <w:rPr>
          <w:b w:val="0"/>
          <w:i w:val="0"/>
        </w:rPr>
        <w:t xml:space="preserve">, predicted cells </w:t>
      </w:r>
      <w:r>
        <w:drawing>
          <wp:inline xmlns:a="http://schemas.openxmlformats.org/drawingml/2006/main" xmlns:pic="http://schemas.openxmlformats.org/drawingml/2006/picture">
            <wp:extent cx="131064" cy="163068"/>
            <wp:docPr id="162" name="Picture 162"/>
            <wp:cNvGraphicFramePr>
              <a:graphicFrameLocks noChangeAspect="1"/>
            </wp:cNvGraphicFramePr>
            <a:graphic>
              <a:graphicData uri="http://schemas.openxmlformats.org/drawingml/2006/picture">
                <pic:pic>
                  <pic:nvPicPr>
                    <pic:cNvPr id="0" name="inline0142.png"/>
                    <pic:cNvPicPr/>
                  </pic:nvPicPr>
                  <pic:blipFill>
                    <a:blip r:embed="rId125"/>
                    <a:stretch>
                      <a:fillRect/>
                    </a:stretch>
                  </pic:blipFill>
                  <pic:spPr>
                    <a:xfrm>
                      <a:off x="0" y="0"/>
                      <a:ext cx="131064" cy="163068"/>
                    </a:xfrm>
                    <a:prstGeom prst="rect"/>
                  </pic:spPr>
                </pic:pic>
              </a:graphicData>
            </a:graphic>
          </wp:inline>
        </w:drawing>
      </w:r>
      <w:r>
        <w:rPr>
          <w:b w:val="0"/>
          <w:i w:val="0"/>
        </w:rPr>
        <w:t xml:space="preserve"> (same number of cells) and reference controls </w:t>
      </w:r>
      <w:r>
        <w:drawing>
          <wp:inline xmlns:a="http://schemas.openxmlformats.org/drawingml/2006/main" xmlns:pic="http://schemas.openxmlformats.org/drawingml/2006/picture">
            <wp:extent cx="89916" cy="123444"/>
            <wp:docPr id="163" name="Picture 163"/>
            <wp:cNvGraphicFramePr>
              <a:graphicFrameLocks noChangeAspect="1"/>
            </wp:cNvGraphicFramePr>
            <a:graphic>
              <a:graphicData uri="http://schemas.openxmlformats.org/drawingml/2006/picture">
                <pic:pic>
                  <pic:nvPicPr>
                    <pic:cNvPr id="0" name="inline0143.png"/>
                    <pic:cNvPicPr/>
                  </pic:nvPicPr>
                  <pic:blipFill>
                    <a:blip r:embed="rId126"/>
                    <a:stretch>
                      <a:fillRect/>
                    </a:stretch>
                  </pic:blipFill>
                  <pic:spPr>
                    <a:xfrm>
                      <a:off x="0" y="0"/>
                      <a:ext cx="89916" cy="123444"/>
                    </a:xfrm>
                    <a:prstGeom prst="rect"/>
                  </pic:spPr>
                </pic:pic>
              </a:graphicData>
            </a:graphic>
          </wp:inline>
        </w:drawing>
      </w:r>
      <w:r>
        <w:rPr>
          <w:b w:val="0"/>
          <w:i w:val="0"/>
        </w:rPr>
        <w:t xml:space="preserve"> (500 cells, disjoint from model inputs):</w:t>
      </w:r>
    </w:p>
    <w:p>
      <w:pPr>
        <w:spacing w:after="60"/>
        <w:ind w:firstLine="216"/>
        <w:jc w:val="both"/>
      </w:pPr>
      <w:r>
        <w:rPr>
          <w:b/>
          <w:i w:val="0"/>
        </w:rPr>
        <w:t>Pearson delta.</w:t>
      </w:r>
      <w:r>
        <w:rPr>
          <w:b w:val="0"/>
          <w:i w:val="0"/>
        </w:rPr>
        <w:t xml:space="preserve"> The correlation between predicted and observed pseudobulk shifts:</w:t>
      </w:r>
    </w:p>
    <w:tbl>
      <w:tblPr>
        <w:tblW w:type="auto" w:w="0"/>
        <w:jc w:val="center"/>
        <w:tblLayout w:type="fixed"/>
        <w:tblLook w:firstColumn="1" w:firstRow="1" w:lastColumn="0" w:lastRow="0" w:noHBand="0" w:noVBand="1" w:val="04A0"/>
      </w:tblPr>
      <w:tblGrid>
        <w:gridCol w:w="5112"/>
        <w:gridCol w:w="5112"/>
      </w:tblGrid>
      <w:tr>
        <w:tc>
          <w:tcPr>
            <w:tcW w:type="dxa" w:w="4248"/>
          </w:tcPr>
          <w:p>
            <w:pPr>
              <w:jc w:val="center"/>
            </w:pPr>
            <w:r>
              <w:drawing>
                <wp:inline xmlns:a="http://schemas.openxmlformats.org/drawingml/2006/main" xmlns:pic="http://schemas.openxmlformats.org/drawingml/2006/picture">
                  <wp:extent cx="1421053" cy="213741"/>
                  <wp:docPr id="164" name="Picture 164"/>
                  <wp:cNvGraphicFramePr>
                    <a:graphicFrameLocks noChangeAspect="1"/>
                  </wp:cNvGraphicFramePr>
                  <a:graphic>
                    <a:graphicData uri="http://schemas.openxmlformats.org/drawingml/2006/picture">
                      <pic:pic>
                        <pic:nvPicPr>
                          <pic:cNvPr id="0" name="eq014.png"/>
                          <pic:cNvPicPr/>
                        </pic:nvPicPr>
                        <pic:blipFill>
                          <a:blip r:embed="rId127"/>
                          <a:stretch>
                            <a:fillRect/>
                          </a:stretch>
                        </pic:blipFill>
                        <pic:spPr>
                          <a:xfrm>
                            <a:off x="0" y="0"/>
                            <a:ext cx="1421053" cy="213741"/>
                          </a:xfrm>
                          <a:prstGeom prst="rect"/>
                        </pic:spPr>
                      </pic:pic>
                    </a:graphicData>
                  </a:graphic>
                </wp:inline>
              </w:drawing>
            </w:r>
          </w:p>
        </w:tc>
        <w:tc>
          <w:tcPr>
            <w:tcW w:type="dxa" w:w="504"/>
          </w:tcPr>
          <w:p>
            <w:pPr>
              <w:jc w:val="right"/>
            </w:pPr>
            <w:r>
              <w:rPr>
                <w:sz w:val="15"/>
              </w:rPr>
              <w:t>(14)</w:t>
            </w:r>
          </w:p>
        </w:tc>
      </w:tr>
    </w:tbl>
    <w:p>
      <w:pPr>
        <w:spacing w:after="60"/>
        <w:ind w:firstLine="216"/>
        <w:jc w:val="both"/>
      </w:pPr>
      <w:r>
        <w:rPr>
          <w:b/>
          <w:i w:val="0"/>
        </w:rPr>
        <w:t>Perturbation discrimination.</w:t>
      </w:r>
      <w:r>
        <w:rPr>
          <w:b w:val="0"/>
          <w:i w:val="0"/>
        </w:rPr>
        <w:t xml:space="preserve"> Following Wu et al.</w:t>
      </w:r>
      <w:r>
        <w:rPr>
          <w:b w:val="0"/>
          <w:i w:val="0"/>
          <w:vertAlign w:val="superscript"/>
        </w:rPr>
        <w:t>36</w:t>
      </w:r>
      <w:r>
        <w:rPr>
          <w:b w:val="0"/>
          <w:i w:val="0"/>
        </w:rPr>
        <w:t xml:space="preserve"> and Adduri et al.</w:t>
      </w:r>
      <w:r>
        <w:rPr>
          <w:b w:val="0"/>
          <w:i w:val="0"/>
          <w:vertAlign w:val="superscript"/>
        </w:rPr>
        <w:t>33</w:t>
      </w:r>
      <w:r>
        <w:rPr>
          <w:b w:val="0"/>
          <w:i w:val="0"/>
        </w:rPr>
        <w:t xml:space="preserve">, with </w:t>
      </w:r>
      <w:r>
        <w:drawing>
          <wp:inline xmlns:a="http://schemas.openxmlformats.org/drawingml/2006/main" xmlns:pic="http://schemas.openxmlformats.org/drawingml/2006/picture">
            <wp:extent cx="91440" cy="123444"/>
            <wp:docPr id="165" name="Picture 165"/>
            <wp:cNvGraphicFramePr>
              <a:graphicFrameLocks noChangeAspect="1"/>
            </wp:cNvGraphicFramePr>
            <a:graphic>
              <a:graphicData uri="http://schemas.openxmlformats.org/drawingml/2006/picture">
                <pic:pic>
                  <pic:nvPicPr>
                    <pic:cNvPr id="0" name="inline0144.png"/>
                    <pic:cNvPicPr/>
                  </pic:nvPicPr>
                  <pic:blipFill>
                    <a:blip r:embed="rId128"/>
                    <a:stretch>
                      <a:fillRect/>
                    </a:stretch>
                  </pic:blipFill>
                  <pic:spPr>
                    <a:xfrm>
                      <a:off x="0" y="0"/>
                      <a:ext cx="91440" cy="123444"/>
                    </a:xfrm>
                    <a:prstGeom prst="rect"/>
                  </pic:spPr>
                </pic:pic>
              </a:graphicData>
            </a:graphic>
          </wp:inline>
        </w:drawing>
      </w:r>
      <w:r>
        <w:rPr>
          <w:b w:val="0"/>
          <w:i w:val="0"/>
        </w:rPr>
        <w:t xml:space="preserve"> the number of other test perturbations whose observed pseudobulk is closer in L1 distance to the prediction than the true one:</w:t>
      </w:r>
    </w:p>
    <w:tbl>
      <w:tblPr>
        <w:tblW w:type="auto" w:w="0"/>
        <w:jc w:val="center"/>
        <w:tblLayout w:type="fixed"/>
        <w:tblLook w:firstColumn="1" w:firstRow="1" w:lastColumn="0" w:lastRow="0" w:noHBand="0" w:noVBand="1" w:val="04A0"/>
      </w:tblPr>
      <w:tblGrid>
        <w:gridCol w:w="5112"/>
        <w:gridCol w:w="5112"/>
      </w:tblGrid>
      <w:tr>
        <w:tc>
          <w:tcPr>
            <w:tcW w:type="dxa" w:w="4248"/>
          </w:tcPr>
          <w:p>
            <w:pPr>
              <w:jc w:val="center"/>
            </w:pPr>
            <w:r>
              <w:drawing>
                <wp:inline xmlns:a="http://schemas.openxmlformats.org/drawingml/2006/main" xmlns:pic="http://schemas.openxmlformats.org/drawingml/2006/picture">
                  <wp:extent cx="2560320" cy="248483"/>
                  <wp:docPr id="166" name="Picture 166"/>
                  <wp:cNvGraphicFramePr>
                    <a:graphicFrameLocks noChangeAspect="1"/>
                  </wp:cNvGraphicFramePr>
                  <a:graphic>
                    <a:graphicData uri="http://schemas.openxmlformats.org/drawingml/2006/picture">
                      <pic:pic>
                        <pic:nvPicPr>
                          <pic:cNvPr id="0" name="eq015.png"/>
                          <pic:cNvPicPr/>
                        </pic:nvPicPr>
                        <pic:blipFill>
                          <a:blip r:embed="rId129"/>
                          <a:stretch>
                            <a:fillRect/>
                          </a:stretch>
                        </pic:blipFill>
                        <pic:spPr>
                          <a:xfrm>
                            <a:off x="0" y="0"/>
                            <a:ext cx="2560320" cy="248483"/>
                          </a:xfrm>
                          <a:prstGeom prst="rect"/>
                        </pic:spPr>
                      </pic:pic>
                    </a:graphicData>
                  </a:graphic>
                </wp:inline>
              </w:drawing>
            </w:r>
          </w:p>
        </w:tc>
        <w:tc>
          <w:tcPr>
            <w:tcW w:type="dxa" w:w="504"/>
          </w:tcPr>
          <w:p>
            <w:pPr>
              <w:jc w:val="right"/>
            </w:pPr>
            <w:r>
              <w:rPr>
                <w:sz w:val="15"/>
              </w:rPr>
              <w:t>(15)</w:t>
            </w:r>
          </w:p>
        </w:tc>
      </w:tr>
    </w:tbl>
    <w:p>
      <w:pPr>
        <w:spacing w:after="60"/>
        <w:ind w:firstLine="216"/>
        <w:jc w:val="both"/>
      </w:pPr>
      <w:r>
        <w:rPr>
          <w:b w:val="0"/>
          <w:i w:val="0"/>
        </w:rPr>
        <w:t xml:space="preserve">A perfect model scores 1 and chance scores 0. </w:t>
      </w:r>
      <w:r>
        <w:rPr>
          <w:b/>
          <w:i w:val="0"/>
        </w:rPr>
        <w:t>Observed differential expression (ground truth).</w:t>
      </w:r>
      <w:r>
        <w:rPr>
          <w:b w:val="0"/>
          <w:i w:val="0"/>
        </w:rPr>
        <w:t xml:space="preserve"> Observed cells of each perturbation are tested against </w:t>
      </w:r>
      <w:r>
        <w:drawing>
          <wp:inline xmlns:a="http://schemas.openxmlformats.org/drawingml/2006/main" xmlns:pic="http://schemas.openxmlformats.org/drawingml/2006/picture">
            <wp:extent cx="89916" cy="123444"/>
            <wp:docPr id="167" name="Picture 167"/>
            <wp:cNvGraphicFramePr>
              <a:graphicFrameLocks noChangeAspect="1"/>
            </wp:cNvGraphicFramePr>
            <a:graphic>
              <a:graphicData uri="http://schemas.openxmlformats.org/drawingml/2006/picture">
                <pic:pic>
                  <pic:nvPicPr>
                    <pic:cNvPr id="0" name="inline0143.png"/>
                    <pic:cNvPicPr/>
                  </pic:nvPicPr>
                  <pic:blipFill>
                    <a:blip r:embed="rId126"/>
                    <a:stretch>
                      <a:fillRect/>
                    </a:stretch>
                  </pic:blipFill>
                  <pic:spPr>
                    <a:xfrm>
                      <a:off x="0" y="0"/>
                      <a:ext cx="89916" cy="123444"/>
                    </a:xfrm>
                    <a:prstGeom prst="rect"/>
                  </pic:spPr>
                </pic:pic>
              </a:graphicData>
            </a:graphic>
          </wp:inline>
        </w:drawing>
      </w:r>
      <w:r>
        <w:rPr>
          <w:b w:val="0"/>
          <w:i w:val="0"/>
        </w:rPr>
        <w:t xml:space="preserve"> gene by gene with the Wilcoxon rank-sum test</w:t>
      </w:r>
      <w:r>
        <w:rPr>
          <w:b w:val="0"/>
          <w:i w:val="0"/>
          <w:vertAlign w:val="superscript"/>
        </w:rPr>
        <w:t>84,85</w:t>
      </w:r>
      <w:r>
        <w:rPr>
          <w:b w:val="0"/>
          <w:i w:val="0"/>
        </w:rPr>
        <w:t xml:space="preserve"> (asymptotic, tie-corrected), with Benjamini-Hochberg correction</w:t>
      </w:r>
      <w:r>
        <w:rPr>
          <w:b w:val="0"/>
          <w:i w:val="0"/>
          <w:vertAlign w:val="superscript"/>
        </w:rPr>
        <w:t>86</w:t>
      </w:r>
      <w:r>
        <w:rPr>
          <w:b w:val="0"/>
          <w:i w:val="0"/>
        </w:rPr>
        <w:t xml:space="preserve"> at FDR &lt; 0.05. Observed log2 fold changes are log2 ratios of mean expm1-transformed expression with pseudocount 0.01. The limitations of cell-level DE tests are well known</w:t>
      </w:r>
      <w:r>
        <w:rPr>
          <w:b w:val="0"/>
          <w:i w:val="0"/>
          <w:vertAlign w:val="superscript"/>
        </w:rPr>
        <w:t>87,88</w:t>
      </w:r>
      <w:r>
        <w:rPr>
          <w:b w:val="0"/>
          <w:i w:val="0"/>
        </w:rPr>
        <w:t>.</w:t>
      </w:r>
    </w:p>
    <w:p>
      <w:pPr>
        <w:spacing w:after="60"/>
        <w:ind w:firstLine="216"/>
        <w:jc w:val="both"/>
      </w:pPr>
      <w:r>
        <w:rPr>
          <w:b/>
          <w:i w:val="0"/>
        </w:rPr>
        <w:t>Predicted differential expression (AMENDMENT-002).</w:t>
      </w:r>
      <w:r>
        <w:rPr>
          <w:b w:val="0"/>
          <w:i w:val="0"/>
        </w:rPr>
        <w:t xml:space="preserve"> The pre-specified protocol applied the same Wilcoxon test to predicted cells. Inspection of the results showed that this is invalid for continuous predictions. Adding a shift to a control cell turns each of its exact zeros into a small positive value, and against zero-inflated reference cells the rank test then calls most genes significant whatever the shift. In the HepG2 fold, every shifted method produced 1,283-1,494 'DEGs' per perturbation, versus 0.1 for unshifted control cells. We therefore score predictions with a moment-matched z-test on the predicted pseudobulk shift </w:t>
      </w:r>
      <w:r>
        <w:drawing>
          <wp:inline xmlns:a="http://schemas.openxmlformats.org/drawingml/2006/main" xmlns:pic="http://schemas.openxmlformats.org/drawingml/2006/picture">
            <wp:extent cx="134112" cy="172212"/>
            <wp:docPr id="168" name="Picture 168"/>
            <wp:cNvGraphicFramePr>
              <a:graphicFrameLocks noChangeAspect="1"/>
            </wp:cNvGraphicFramePr>
            <a:graphic>
              <a:graphicData uri="http://schemas.openxmlformats.org/drawingml/2006/picture">
                <pic:pic>
                  <pic:nvPicPr>
                    <pic:cNvPr id="0" name="inline0146.png"/>
                    <pic:cNvPicPr/>
                  </pic:nvPicPr>
                  <pic:blipFill>
                    <a:blip r:embed="rId130"/>
                    <a:stretch>
                      <a:fillRect/>
                    </a:stretch>
                  </pic:blipFill>
                  <pic:spPr>
                    <a:xfrm>
                      <a:off x="0" y="0"/>
                      <a:ext cx="134112" cy="172212"/>
                    </a:xfrm>
                    <a:prstGeom prst="rect"/>
                  </pic:spPr>
                </pic:pic>
              </a:graphicData>
            </a:graphic>
          </wp:inline>
        </w:drawing>
      </w:r>
      <w:r>
        <w:rPr>
          <w:b w:val="0"/>
          <w:i w:val="0"/>
        </w:rPr>
        <w:t xml:space="preserve">, using the reference-control standard deviation </w:t>
      </w:r>
      <w:r>
        <w:drawing>
          <wp:inline xmlns:a="http://schemas.openxmlformats.org/drawingml/2006/main" xmlns:pic="http://schemas.openxmlformats.org/drawingml/2006/picture">
            <wp:extent cx="123444" cy="129540"/>
            <wp:docPr id="169" name="Picture 169"/>
            <wp:cNvGraphicFramePr>
              <a:graphicFrameLocks noChangeAspect="1"/>
            </wp:cNvGraphicFramePr>
            <a:graphic>
              <a:graphicData uri="http://schemas.openxmlformats.org/drawingml/2006/picture">
                <pic:pic>
                  <pic:nvPicPr>
                    <pic:cNvPr id="0" name="inline0147.png"/>
                    <pic:cNvPicPr/>
                  </pic:nvPicPr>
                  <pic:blipFill>
                    <a:blip r:embed="rId131"/>
                    <a:stretch>
                      <a:fillRect/>
                    </a:stretch>
                  </pic:blipFill>
                  <pic:spPr>
                    <a:xfrm>
                      <a:off x="0" y="0"/>
                      <a:ext cx="123444" cy="129540"/>
                    </a:xfrm>
                    <a:prstGeom prst="rect"/>
                  </pic:spPr>
                </pic:pic>
              </a:graphicData>
            </a:graphic>
          </wp:inline>
        </w:drawing>
      </w:r>
      <w:r>
        <w:rPr>
          <w:b w:val="0"/>
          <w:i w:val="0"/>
        </w:rPr>
        <w:t xml:space="preserve"> and the sample sizes of the observed experiment:</w:t>
      </w:r>
    </w:p>
    <w:tbl>
      <w:tblPr>
        <w:tblW w:type="auto" w:w="0"/>
        <w:jc w:val="center"/>
        <w:tblLayout w:type="fixed"/>
        <w:tblLook w:firstColumn="1" w:firstRow="1" w:lastColumn="0" w:lastRow="0" w:noHBand="0" w:noVBand="1" w:val="04A0"/>
      </w:tblPr>
      <w:tblGrid>
        <w:gridCol w:w="5112"/>
        <w:gridCol w:w="5112"/>
      </w:tblGrid>
      <w:tr>
        <w:tc>
          <w:tcPr>
            <w:tcW w:type="dxa" w:w="4248"/>
          </w:tcPr>
          <w:p>
            <w:pPr>
              <w:jc w:val="center"/>
            </w:pPr>
            <w:r>
              <w:drawing>
                <wp:inline xmlns:a="http://schemas.openxmlformats.org/drawingml/2006/main" xmlns:pic="http://schemas.openxmlformats.org/drawingml/2006/picture">
                  <wp:extent cx="2013051" cy="287579"/>
                  <wp:docPr id="170" name="Picture 170"/>
                  <wp:cNvGraphicFramePr>
                    <a:graphicFrameLocks noChangeAspect="1"/>
                  </wp:cNvGraphicFramePr>
                  <a:graphic>
                    <a:graphicData uri="http://schemas.openxmlformats.org/drawingml/2006/picture">
                      <pic:pic>
                        <pic:nvPicPr>
                          <pic:cNvPr id="0" name="eq016.png"/>
                          <pic:cNvPicPr/>
                        </pic:nvPicPr>
                        <pic:blipFill>
                          <a:blip r:embed="rId132"/>
                          <a:stretch>
                            <a:fillRect/>
                          </a:stretch>
                        </pic:blipFill>
                        <pic:spPr>
                          <a:xfrm>
                            <a:off x="0" y="0"/>
                            <a:ext cx="2013051" cy="287579"/>
                          </a:xfrm>
                          <a:prstGeom prst="rect"/>
                        </pic:spPr>
                      </pic:pic>
                    </a:graphicData>
                  </a:graphic>
                </wp:inline>
              </w:drawing>
            </w:r>
          </w:p>
        </w:tc>
        <w:tc>
          <w:tcPr>
            <w:tcW w:type="dxa" w:w="504"/>
          </w:tcPr>
          <w:p>
            <w:pPr>
              <w:jc w:val="right"/>
            </w:pPr>
            <w:r>
              <w:rPr>
                <w:sz w:val="15"/>
              </w:rPr>
              <w:t>(16)</w:t>
            </w:r>
          </w:p>
        </w:tc>
      </w:tr>
    </w:tbl>
    <w:p>
      <w:pPr>
        <w:spacing w:after="60"/>
        <w:ind w:firstLine="216"/>
        <w:jc w:val="both"/>
      </w:pPr>
      <w:r>
        <w:rPr>
          <w:b w:val="0"/>
          <w:i w:val="0"/>
        </w:rPr>
        <w:t xml:space="preserve">Here </w:t>
      </w:r>
      <w:r>
        <w:drawing>
          <wp:inline xmlns:a="http://schemas.openxmlformats.org/drawingml/2006/main" xmlns:pic="http://schemas.openxmlformats.org/drawingml/2006/picture">
            <wp:extent cx="82296" cy="123444"/>
            <wp:docPr id="171" name="Picture 171"/>
            <wp:cNvGraphicFramePr>
              <a:graphicFrameLocks noChangeAspect="1"/>
            </wp:cNvGraphicFramePr>
            <a:graphic>
              <a:graphicData uri="http://schemas.openxmlformats.org/drawingml/2006/picture">
                <pic:pic>
                  <pic:nvPicPr>
                    <pic:cNvPr id="0" name="inline0148.png"/>
                    <pic:cNvPicPr/>
                  </pic:nvPicPr>
                  <pic:blipFill>
                    <a:blip r:embed="rId133"/>
                    <a:stretch>
                      <a:fillRect/>
                    </a:stretch>
                  </pic:blipFill>
                  <pic:spPr>
                    <a:xfrm>
                      <a:off x="0" y="0"/>
                      <a:ext cx="82296" cy="123444"/>
                    </a:xfrm>
                    <a:prstGeom prst="rect"/>
                  </pic:spPr>
                </pic:pic>
              </a:graphicData>
            </a:graphic>
          </wp:inline>
        </w:drawing>
      </w:r>
      <w:r>
        <w:rPr>
          <w:b w:val="0"/>
          <w:i w:val="0"/>
        </w:rPr>
        <w:t xml:space="preserve"> is the number of perturbed cells and </w:t>
      </w:r>
      <w:r>
        <w:drawing>
          <wp:inline xmlns:a="http://schemas.openxmlformats.org/drawingml/2006/main" xmlns:pic="http://schemas.openxmlformats.org/drawingml/2006/picture">
            <wp:extent cx="480060" cy="123444"/>
            <wp:docPr id="172" name="Picture 172"/>
            <wp:cNvGraphicFramePr>
              <a:graphicFrameLocks noChangeAspect="1"/>
            </wp:cNvGraphicFramePr>
            <a:graphic>
              <a:graphicData uri="http://schemas.openxmlformats.org/drawingml/2006/picture">
                <pic:pic>
                  <pic:nvPicPr>
                    <pic:cNvPr id="0" name="inline0149.png"/>
                    <pic:cNvPicPr/>
                  </pic:nvPicPr>
                  <pic:blipFill>
                    <a:blip r:embed="rId134"/>
                    <a:stretch>
                      <a:fillRect/>
                    </a:stretch>
                  </pic:blipFill>
                  <pic:spPr>
                    <a:xfrm>
                      <a:off x="0" y="0"/>
                      <a:ext cx="480060" cy="123444"/>
                    </a:xfrm>
                    <a:prstGeom prst="rect"/>
                  </pic:spPr>
                </pic:pic>
              </a:graphicData>
            </a:graphic>
          </wp:inline>
        </w:drawing>
      </w:r>
      <w:r>
        <w:rPr>
          <w:b w:val="0"/>
          <w:i w:val="0"/>
        </w:rPr>
        <w:t xml:space="preserve">, with BH adjustment. Predicted fold-change ranks and signs use </w:t>
      </w:r>
      <w:r>
        <w:drawing>
          <wp:inline xmlns:a="http://schemas.openxmlformats.org/drawingml/2006/main" xmlns:pic="http://schemas.openxmlformats.org/drawingml/2006/picture">
            <wp:extent cx="134112" cy="172212"/>
            <wp:docPr id="173" name="Picture 173"/>
            <wp:cNvGraphicFramePr>
              <a:graphicFrameLocks noChangeAspect="1"/>
            </wp:cNvGraphicFramePr>
            <a:graphic>
              <a:graphicData uri="http://schemas.openxmlformats.org/drawingml/2006/picture">
                <pic:pic>
                  <pic:nvPicPr>
                    <pic:cNvPr id="0" name="inline0146.png"/>
                    <pic:cNvPicPr/>
                  </pic:nvPicPr>
                  <pic:blipFill>
                    <a:blip r:embed="rId130"/>
                    <a:stretch>
                      <a:fillRect/>
                    </a:stretch>
                  </pic:blipFill>
                  <pic:spPr>
                    <a:xfrm>
                      <a:off x="0" y="0"/>
                      <a:ext cx="134112" cy="172212"/>
                    </a:xfrm>
                    <a:prstGeom prst="rect"/>
                  </pic:spPr>
                </pic:pic>
              </a:graphicData>
            </a:graphic>
          </wp:inline>
        </w:drawing>
      </w:r>
      <w:r>
        <w:rPr>
          <w:b w:val="0"/>
          <w:i w:val="0"/>
        </w:rPr>
        <w:t xml:space="preserve">. Observed ground truth is unchanged. The pre-specified Wilcoxon results are reported in full in Table S1 and flagged as invalid. </w:t>
      </w:r>
      <w:r>
        <w:rPr>
          <w:b/>
          <w:i w:val="0"/>
        </w:rPr>
        <w:t>DE AUPRC</w:t>
      </w:r>
      <w:r>
        <w:rPr>
          <w:b w:val="0"/>
          <w:i w:val="0"/>
        </w:rPr>
        <w:t xml:space="preserve"> is the average precision</w:t>
      </w:r>
      <w:r>
        <w:rPr>
          <w:b w:val="0"/>
          <w:i w:val="0"/>
          <w:vertAlign w:val="superscript"/>
        </w:rPr>
        <w:t>89,90</w:t>
      </w:r>
      <w:r>
        <w:rPr>
          <w:b w:val="0"/>
          <w:i w:val="0"/>
        </w:rPr>
        <w:t xml:space="preserve"> for recovering observed DEGs from predicted -log10 adjusted p values. </w:t>
      </w:r>
      <w:r>
        <w:rPr>
          <w:b/>
          <w:i w:val="0"/>
        </w:rPr>
        <w:t>DE overlap</w:t>
      </w:r>
      <w:r>
        <w:rPr>
          <w:b w:val="0"/>
          <w:i w:val="0"/>
        </w:rPr>
        <w:t xml:space="preserve"> is</w:t>
      </w:r>
    </w:p>
    <w:tbl>
      <w:tblPr>
        <w:tblW w:type="auto" w:w="0"/>
        <w:jc w:val="center"/>
        <w:tblLayout w:type="fixed"/>
        <w:tblLook w:firstColumn="1" w:firstRow="1" w:lastColumn="0" w:lastRow="0" w:noHBand="0" w:noVBand="1" w:val="04A0"/>
      </w:tblPr>
      <w:tblGrid>
        <w:gridCol w:w="5112"/>
        <w:gridCol w:w="5112"/>
      </w:tblGrid>
      <w:tr>
        <w:tc>
          <w:tcPr>
            <w:tcW w:type="dxa" w:w="4248"/>
          </w:tcPr>
          <w:p>
            <w:pPr>
              <w:jc w:val="center"/>
            </w:pPr>
            <w:r>
              <w:drawing>
                <wp:inline xmlns:a="http://schemas.openxmlformats.org/drawingml/2006/main" xmlns:pic="http://schemas.openxmlformats.org/drawingml/2006/picture">
                  <wp:extent cx="2168499" cy="248717"/>
                  <wp:docPr id="174" name="Picture 174"/>
                  <wp:cNvGraphicFramePr>
                    <a:graphicFrameLocks noChangeAspect="1"/>
                  </wp:cNvGraphicFramePr>
                  <a:graphic>
                    <a:graphicData uri="http://schemas.openxmlformats.org/drawingml/2006/picture">
                      <pic:pic>
                        <pic:nvPicPr>
                          <pic:cNvPr id="0" name="eq017.png"/>
                          <pic:cNvPicPr/>
                        </pic:nvPicPr>
                        <pic:blipFill>
                          <a:blip r:embed="rId135"/>
                          <a:stretch>
                            <a:fillRect/>
                          </a:stretch>
                        </pic:blipFill>
                        <pic:spPr>
                          <a:xfrm>
                            <a:off x="0" y="0"/>
                            <a:ext cx="2168499" cy="248717"/>
                          </a:xfrm>
                          <a:prstGeom prst="rect"/>
                        </pic:spPr>
                      </pic:pic>
                    </a:graphicData>
                  </a:graphic>
                </wp:inline>
              </w:drawing>
            </w:r>
          </w:p>
        </w:tc>
        <w:tc>
          <w:tcPr>
            <w:tcW w:type="dxa" w:w="504"/>
          </w:tcPr>
          <w:p>
            <w:pPr>
              <w:jc w:val="right"/>
            </w:pPr>
            <w:r>
              <w:rPr>
                <w:sz w:val="15"/>
              </w:rPr>
              <w:t>(17)</w:t>
            </w:r>
          </w:p>
        </w:tc>
      </w:tr>
    </w:tbl>
    <w:p>
      <w:pPr>
        <w:spacing w:after="60"/>
        <w:ind w:firstLine="216"/>
        <w:jc w:val="both"/>
      </w:pPr>
      <w:r>
        <w:rPr>
          <w:b/>
          <w:i w:val="0"/>
        </w:rPr>
        <w:t>MAE and MSE</w:t>
      </w:r>
      <w:r>
        <w:rPr>
          <w:b w:val="0"/>
          <w:i w:val="0"/>
        </w:rPr>
        <w:t xml:space="preserve"> are the mean absolute and mean squared differences between predicted and observed pseudobulk shifts over the 2,000 modelled genes, </w:t>
      </w:r>
      <w:r>
        <w:drawing>
          <wp:inline xmlns:a="http://schemas.openxmlformats.org/drawingml/2006/main" xmlns:pic="http://schemas.openxmlformats.org/drawingml/2006/picture">
            <wp:extent cx="655320" cy="251460"/>
            <wp:docPr id="175" name="Picture 175"/>
            <wp:cNvGraphicFramePr>
              <a:graphicFrameLocks noChangeAspect="1"/>
            </wp:cNvGraphicFramePr>
            <a:graphic>
              <a:graphicData uri="http://schemas.openxmlformats.org/drawingml/2006/picture">
                <pic:pic>
                  <pic:nvPicPr>
                    <pic:cNvPr id="0" name="inline0151.png"/>
                    <pic:cNvPicPr/>
                  </pic:nvPicPr>
                  <pic:blipFill>
                    <a:blip r:embed="rId136"/>
                    <a:stretch>
                      <a:fillRect/>
                    </a:stretch>
                  </pic:blipFill>
                  <pic:spPr>
                    <a:xfrm>
                      <a:off x="0" y="0"/>
                      <a:ext cx="655320" cy="251460"/>
                    </a:xfrm>
                    <a:prstGeom prst="rect"/>
                  </pic:spPr>
                </pic:pic>
              </a:graphicData>
            </a:graphic>
          </wp:inline>
        </w:drawing>
      </w:r>
      <w:r>
        <w:rPr>
          <w:b w:val="0"/>
          <w:i w:val="0"/>
        </w:rPr>
        <w:t xml:space="preserve"> and </w:t>
      </w:r>
      <w:r>
        <w:drawing>
          <wp:inline xmlns:a="http://schemas.openxmlformats.org/drawingml/2006/main" xmlns:pic="http://schemas.openxmlformats.org/drawingml/2006/picture">
            <wp:extent cx="723900" cy="251460"/>
            <wp:docPr id="176" name="Picture 176"/>
            <wp:cNvGraphicFramePr>
              <a:graphicFrameLocks noChangeAspect="1"/>
            </wp:cNvGraphicFramePr>
            <a:graphic>
              <a:graphicData uri="http://schemas.openxmlformats.org/drawingml/2006/picture">
                <pic:pic>
                  <pic:nvPicPr>
                    <pic:cNvPr id="0" name="inline0152.png"/>
                    <pic:cNvPicPr/>
                  </pic:nvPicPr>
                  <pic:blipFill>
                    <a:blip r:embed="rId137"/>
                    <a:stretch>
                      <a:fillRect/>
                    </a:stretch>
                  </pic:blipFill>
                  <pic:spPr>
                    <a:xfrm>
                      <a:off x="0" y="0"/>
                      <a:ext cx="723900" cy="251460"/>
                    </a:xfrm>
                    <a:prstGeom prst="rect"/>
                  </pic:spPr>
                </pic:pic>
              </a:graphicData>
            </a:graphic>
          </wp:inline>
        </w:drawing>
      </w:r>
      <w:r>
        <w:rPr>
          <w:b w:val="0"/>
          <w:i w:val="0"/>
        </w:rPr>
        <w:t>; lower is better, and paired tests are oriented accordingly.</w:t>
      </w:r>
    </w:p>
    <w:p>
      <w:pPr>
        <w:spacing w:after="60"/>
        <w:ind w:firstLine="216"/>
        <w:jc w:val="both"/>
      </w:pPr>
      <w:r>
        <w:rPr>
          <w:b/>
          <w:i w:val="0"/>
        </w:rPr>
        <w:t>Calibrated metrics (review round).</w:t>
      </w:r>
      <w:r>
        <w:rPr>
          <w:b w:val="0"/>
          <w:i w:val="0"/>
        </w:rPr>
        <w:t xml:space="preserve"> Following Miller et al.</w:t>
      </w:r>
      <w:r>
        <w:rPr>
          <w:b w:val="0"/>
          <w:i w:val="0"/>
          <w:vertAlign w:val="superscript"/>
        </w:rPr>
        <w:t>48</w:t>
      </w:r>
      <w:r>
        <w:rPr>
          <w:b w:val="0"/>
          <w:i w:val="0"/>
        </w:rPr>
        <w:t xml:space="preserve"> and Mejia et al.</w:t>
      </w:r>
      <w:r>
        <w:rPr>
          <w:b w:val="0"/>
          <w:i w:val="0"/>
          <w:vertAlign w:val="superscript"/>
        </w:rPr>
        <w:t>49</w:t>
      </w:r>
      <w:r>
        <w:rPr>
          <w:b w:val="0"/>
          <w:i w:val="0"/>
        </w:rPr>
        <w:t xml:space="preserve">, each held-out perturbation's cells were split into two random halves (seeded per perturbation). Half A defines the truth; half B is the technical duplicate (positive control). A Welch t-test of half A against all other cells of the line gives per-gene statistics </w:t>
      </w:r>
      <w:r>
        <w:drawing>
          <wp:inline xmlns:a="http://schemas.openxmlformats.org/drawingml/2006/main" xmlns:pic="http://schemas.openxmlformats.org/drawingml/2006/picture">
            <wp:extent cx="108204" cy="129540"/>
            <wp:docPr id="177" name="Picture 177"/>
            <wp:cNvGraphicFramePr>
              <a:graphicFrameLocks noChangeAspect="1"/>
            </wp:cNvGraphicFramePr>
            <a:graphic>
              <a:graphicData uri="http://schemas.openxmlformats.org/drawingml/2006/picture">
                <pic:pic>
                  <pic:nvPicPr>
                    <pic:cNvPr id="0" name="inline0153.png"/>
                    <pic:cNvPicPr/>
                  </pic:nvPicPr>
                  <pic:blipFill>
                    <a:blip r:embed="rId138"/>
                    <a:stretch>
                      <a:fillRect/>
                    </a:stretch>
                  </pic:blipFill>
                  <pic:spPr>
                    <a:xfrm>
                      <a:off x="0" y="0"/>
                      <a:ext cx="108204" cy="129540"/>
                    </a:xfrm>
                    <a:prstGeom prst="rect"/>
                  </pic:spPr>
                </pic:pic>
              </a:graphicData>
            </a:graphic>
          </wp:inline>
        </w:drawing>
      </w:r>
      <w:r>
        <w:rPr>
          <w:b w:val="0"/>
          <w:i w:val="0"/>
        </w:rPr>
        <w:t xml:space="preserve"> and BH-adjusted p values </w:t>
      </w:r>
      <w:r>
        <w:drawing>
          <wp:inline xmlns:a="http://schemas.openxmlformats.org/drawingml/2006/main" xmlns:pic="http://schemas.openxmlformats.org/drawingml/2006/picture">
            <wp:extent cx="135636" cy="129540"/>
            <wp:docPr id="178" name="Picture 178"/>
            <wp:cNvGraphicFramePr>
              <a:graphicFrameLocks noChangeAspect="1"/>
            </wp:cNvGraphicFramePr>
            <a:graphic>
              <a:graphicData uri="http://schemas.openxmlformats.org/drawingml/2006/picture">
                <pic:pic>
                  <pic:nvPicPr>
                    <pic:cNvPr id="0" name="inline0154.png"/>
                    <pic:cNvPicPr/>
                  </pic:nvPicPr>
                  <pic:blipFill>
                    <a:blip r:embed="rId139"/>
                    <a:stretch>
                      <a:fillRect/>
                    </a:stretch>
                  </pic:blipFill>
                  <pic:spPr>
                    <a:xfrm>
                      <a:off x="0" y="0"/>
                      <a:ext cx="135636" cy="129540"/>
                    </a:xfrm>
                    <a:prstGeom prst="rect"/>
                  </pic:spPr>
                </pic:pic>
              </a:graphicData>
            </a:graphic>
          </wp:inline>
        </w:drawing>
      </w:r>
      <w:r>
        <w:rPr>
          <w:b w:val="0"/>
          <w:i w:val="0"/>
        </w:rPr>
        <w:t xml:space="preserve">. DEG weights are </w:t>
      </w:r>
      <w:r>
        <w:drawing>
          <wp:inline xmlns:a="http://schemas.openxmlformats.org/drawingml/2006/main" xmlns:pic="http://schemas.openxmlformats.org/drawingml/2006/picture">
            <wp:extent cx="2161032" cy="150876"/>
            <wp:docPr id="179" name="Picture 179"/>
            <wp:cNvGraphicFramePr>
              <a:graphicFrameLocks noChangeAspect="1"/>
            </wp:cNvGraphicFramePr>
            <a:graphic>
              <a:graphicData uri="http://schemas.openxmlformats.org/drawingml/2006/picture">
                <pic:pic>
                  <pic:nvPicPr>
                    <pic:cNvPr id="0" name="inline0155.png"/>
                    <pic:cNvPicPr/>
                  </pic:nvPicPr>
                  <pic:blipFill>
                    <a:blip r:embed="rId140"/>
                    <a:stretch>
                      <a:fillRect/>
                    </a:stretch>
                  </pic:blipFill>
                  <pic:spPr>
                    <a:xfrm>
                      <a:off x="0" y="0"/>
                      <a:ext cx="2161032" cy="150876"/>
                    </a:xfrm>
                    <a:prstGeom prst="rect"/>
                  </pic:spPr>
                </pic:pic>
              </a:graphicData>
            </a:graphic>
          </wp:inline>
        </w:drawing>
      </w:r>
      <w:r>
        <w:rPr>
          <w:b w:val="0"/>
          <w:i w:val="0"/>
        </w:rPr>
        <w:t xml:space="preserve">, the interpolated duplicate is </w:t>
      </w:r>
      <w:r>
        <w:drawing>
          <wp:inline xmlns:a="http://schemas.openxmlformats.org/drawingml/2006/main" xmlns:pic="http://schemas.openxmlformats.org/drawingml/2006/picture">
            <wp:extent cx="954023" cy="170688"/>
            <wp:docPr id="180" name="Picture 180"/>
            <wp:cNvGraphicFramePr>
              <a:graphicFrameLocks noChangeAspect="1"/>
            </wp:cNvGraphicFramePr>
            <a:graphic>
              <a:graphicData uri="http://schemas.openxmlformats.org/drawingml/2006/picture">
                <pic:pic>
                  <pic:nvPicPr>
                    <pic:cNvPr id="0" name="inline0156.png"/>
                    <pic:cNvPicPr/>
                  </pic:nvPicPr>
                  <pic:blipFill>
                    <a:blip r:embed="rId141"/>
                    <a:stretch>
                      <a:fillRect/>
                    </a:stretch>
                  </pic:blipFill>
                  <pic:spPr>
                    <a:xfrm>
                      <a:off x="0" y="0"/>
                      <a:ext cx="954023" cy="170688"/>
                    </a:xfrm>
                    <a:prstGeom prst="rect"/>
                  </pic:spPr>
                </pic:pic>
              </a:graphicData>
            </a:graphic>
          </wp:inline>
        </w:drawing>
      </w:r>
      <w:r>
        <w:rPr>
          <w:b w:val="0"/>
          <w:i w:val="0"/>
        </w:rPr>
        <w:t xml:space="preserve"> with </w:t>
      </w:r>
      <w:r>
        <w:drawing>
          <wp:inline xmlns:a="http://schemas.openxmlformats.org/drawingml/2006/main" xmlns:pic="http://schemas.openxmlformats.org/drawingml/2006/picture">
            <wp:extent cx="618744" cy="129540"/>
            <wp:docPr id="181" name="Picture 181"/>
            <wp:cNvGraphicFramePr>
              <a:graphicFrameLocks noChangeAspect="1"/>
            </wp:cNvGraphicFramePr>
            <a:graphic>
              <a:graphicData uri="http://schemas.openxmlformats.org/drawingml/2006/picture">
                <pic:pic>
                  <pic:nvPicPr>
                    <pic:cNvPr id="0" name="inline0157.png"/>
                    <pic:cNvPicPr/>
                  </pic:nvPicPr>
                  <pic:blipFill>
                    <a:blip r:embed="rId142"/>
                    <a:stretch>
                      <a:fillRect/>
                    </a:stretch>
                  </pic:blipFill>
                  <pic:spPr>
                    <a:xfrm>
                      <a:off x="0" y="0"/>
                      <a:ext cx="618744" cy="129540"/>
                    </a:xfrm>
                    <a:prstGeom prst="rect"/>
                  </pic:spPr>
                </pic:pic>
              </a:graphicData>
            </a:graphic>
          </wp:inline>
        </w:drawing>
      </w:r>
      <w:r>
        <w:rPr>
          <w:b w:val="0"/>
          <w:i w:val="0"/>
        </w:rPr>
        <w:t xml:space="preserve">, and the negative control </w:t>
      </w:r>
      <w:r>
        <w:drawing>
          <wp:inline xmlns:a="http://schemas.openxmlformats.org/drawingml/2006/main" xmlns:pic="http://schemas.openxmlformats.org/drawingml/2006/picture">
            <wp:extent cx="79248" cy="144780"/>
            <wp:docPr id="182" name="Picture 182"/>
            <wp:cNvGraphicFramePr>
              <a:graphicFrameLocks noChangeAspect="1"/>
            </wp:cNvGraphicFramePr>
            <a:graphic>
              <a:graphicData uri="http://schemas.openxmlformats.org/drawingml/2006/picture">
                <pic:pic>
                  <pic:nvPicPr>
                    <pic:cNvPr id="0" name="inline0158.png"/>
                    <pic:cNvPicPr/>
                  </pic:nvPicPr>
                  <pic:blipFill>
                    <a:blip r:embed="rId143"/>
                    <a:stretch>
                      <a:fillRect/>
                    </a:stretch>
                  </pic:blipFill>
                  <pic:spPr>
                    <a:xfrm>
                      <a:off x="0" y="0"/>
                      <a:ext cx="79248" cy="144780"/>
                    </a:xfrm>
                    <a:prstGeom prst="rect"/>
                  </pic:spPr>
                </pic:pic>
              </a:graphicData>
            </a:graphic>
          </wp:inline>
        </w:drawing>
      </w:r>
      <w:r>
        <w:rPr>
          <w:b w:val="0"/>
          <w:i w:val="0"/>
        </w:rPr>
        <w:t xml:space="preserve"> is the mean shift of the line's screened perturbations (the perturbed mean). Metrics: Pearson delta; Pearson delta relative to the perturbed mean on the 100 genes with largest </w:t>
      </w:r>
      <w:r>
        <w:drawing>
          <wp:inline xmlns:a="http://schemas.openxmlformats.org/drawingml/2006/main" xmlns:pic="http://schemas.openxmlformats.org/drawingml/2006/picture">
            <wp:extent cx="185928" cy="132588"/>
            <wp:docPr id="183" name="Picture 183"/>
            <wp:cNvGraphicFramePr>
              <a:graphicFrameLocks noChangeAspect="1"/>
            </wp:cNvGraphicFramePr>
            <a:graphic>
              <a:graphicData uri="http://schemas.openxmlformats.org/drawingml/2006/picture">
                <pic:pic>
                  <pic:nvPicPr>
                    <pic:cNvPr id="0" name="inline0159.png"/>
                    <pic:cNvPicPr/>
                  </pic:nvPicPr>
                  <pic:blipFill>
                    <a:blip r:embed="rId144"/>
                    <a:stretch>
                      <a:fillRect/>
                    </a:stretch>
                  </pic:blipFill>
                  <pic:spPr>
                    <a:xfrm>
                      <a:off x="0" y="0"/>
                      <a:ext cx="185928" cy="132588"/>
                    </a:xfrm>
                    <a:prstGeom prst="rect"/>
                  </pic:spPr>
                </pic:pic>
              </a:graphicData>
            </a:graphic>
          </wp:inline>
        </w:drawing>
      </w:r>
      <w:r>
        <w:rPr>
          <w:b w:val="0"/>
          <w:i w:val="0"/>
        </w:rPr>
        <w:t xml:space="preserve">; MSE; MAE; WMSE </w:t>
      </w:r>
      <w:r>
        <w:drawing>
          <wp:inline xmlns:a="http://schemas.openxmlformats.org/drawingml/2006/main" xmlns:pic="http://schemas.openxmlformats.org/drawingml/2006/picture">
            <wp:extent cx="1083564" cy="251460"/>
            <wp:docPr id="184" name="Picture 184"/>
            <wp:cNvGraphicFramePr>
              <a:graphicFrameLocks noChangeAspect="1"/>
            </wp:cNvGraphicFramePr>
            <a:graphic>
              <a:graphicData uri="http://schemas.openxmlformats.org/drawingml/2006/picture">
                <pic:pic>
                  <pic:nvPicPr>
                    <pic:cNvPr id="0" name="inline0160.png"/>
                    <pic:cNvPicPr/>
                  </pic:nvPicPr>
                  <pic:blipFill>
                    <a:blip r:embed="rId145"/>
                    <a:stretch>
                      <a:fillRect/>
                    </a:stretch>
                  </pic:blipFill>
                  <pic:spPr>
                    <a:xfrm>
                      <a:off x="0" y="0"/>
                      <a:ext cx="1083564" cy="251460"/>
                    </a:xfrm>
                    <a:prstGeom prst="rect"/>
                  </pic:spPr>
                </pic:pic>
              </a:graphicData>
            </a:graphic>
          </wp:inline>
        </w:drawing>
      </w:r>
      <w:r>
        <w:rPr>
          <w:b w:val="0"/>
          <w:i w:val="0"/>
        </w:rPr>
        <w:t xml:space="preserve">; weighted </w:t>
      </w:r>
      <w:r>
        <w:drawing>
          <wp:inline xmlns:a="http://schemas.openxmlformats.org/drawingml/2006/main" xmlns:pic="http://schemas.openxmlformats.org/drawingml/2006/picture">
            <wp:extent cx="150876" cy="143256"/>
            <wp:docPr id="185" name="Picture 185"/>
            <wp:cNvGraphicFramePr>
              <a:graphicFrameLocks noChangeAspect="1"/>
            </wp:cNvGraphicFramePr>
            <a:graphic>
              <a:graphicData uri="http://schemas.openxmlformats.org/drawingml/2006/picture">
                <pic:pic>
                  <pic:nvPicPr>
                    <pic:cNvPr id="0" name="inline0161.png"/>
                    <pic:cNvPicPr/>
                  </pic:nvPicPr>
                  <pic:blipFill>
                    <a:blip r:embed="rId146"/>
                    <a:stretch>
                      <a:fillRect/>
                    </a:stretch>
                  </pic:blipFill>
                  <pic:spPr>
                    <a:xfrm>
                      <a:off x="0" y="0"/>
                      <a:ext cx="150876" cy="143256"/>
                    </a:xfrm>
                    <a:prstGeom prst="rect"/>
                  </pic:spPr>
                </pic:pic>
              </a:graphicData>
            </a:graphic>
          </wp:inline>
        </w:drawing>
      </w:r>
      <w:r>
        <w:rPr>
          <w:b w:val="0"/>
          <w:i w:val="0"/>
        </w:rPr>
        <w:t xml:space="preserve"> relative to control and to the perturbed mean (clipped at -1); NIR (fraction of other held-out perturbations whose truth is farther, in Euclidean distance, from the prediction than the correct truth) and PDS (the same with Manhattan distance). The dynamic range fraction of a metric is (technical duplicate - negative control) / (perfect - negative control), or (negative control - technical duplicate) / negative control for lower-is-better metrics, clipped to [-1, 1] and averaged over perturbations; for metrics relative to the perturbed mean the zero-shift prediction is the negative control. Methods are also reported on a scale from negative control (0) to technical duplicate (1).</w:t>
      </w:r>
    </w:p>
    <w:p>
      <w:pPr>
        <w:spacing w:after="60"/>
        <w:ind w:firstLine="216"/>
        <w:jc w:val="both"/>
      </w:pPr>
      <w:r>
        <w:rPr>
          <w:b/>
          <w:i w:val="0"/>
        </w:rPr>
        <w:t>Noise-free re-scoring (review round).</w:t>
      </w:r>
      <w:r>
        <w:rPr>
          <w:b w:val="0"/>
          <w:i w:val="0"/>
        </w:rPr>
        <w:t xml:space="preserve"> Every method's prediction is rendered as cells derived from </w:t>
      </w:r>
      <w:r>
        <w:drawing>
          <wp:inline xmlns:a="http://schemas.openxmlformats.org/drawingml/2006/main" xmlns:pic="http://schemas.openxmlformats.org/drawingml/2006/picture">
            <wp:extent cx="82296" cy="123444"/>
            <wp:docPr id="186" name="Picture 186"/>
            <wp:cNvGraphicFramePr>
              <a:graphicFrameLocks noChangeAspect="1"/>
            </wp:cNvGraphicFramePr>
            <a:graphic>
              <a:graphicData uri="http://schemas.openxmlformats.org/drawingml/2006/picture">
                <pic:pic>
                  <pic:nvPicPr>
                    <pic:cNvPr id="0" name="inline0148.png"/>
                    <pic:cNvPicPr/>
                  </pic:nvPicPr>
                  <pic:blipFill>
                    <a:blip r:embed="rId133"/>
                    <a:stretch>
                      <a:fillRect/>
                    </a:stretch>
                  </pic:blipFill>
                  <pic:spPr>
                    <a:xfrm>
                      <a:off x="0" y="0"/>
                      <a:ext cx="82296" cy="123444"/>
                    </a:xfrm>
                    <a:prstGeom prst="rect"/>
                  </pic:spPr>
                </pic:pic>
              </a:graphicData>
            </a:graphic>
          </wp:inline>
        </w:drawing>
      </w:r>
      <w:r>
        <w:rPr>
          <w:b w:val="0"/>
          <w:i w:val="0"/>
        </w:rPr>
        <w:t xml:space="preserve"> control cells sampled from the input pool (</w:t>
      </w:r>
      <w:r>
        <w:drawing>
          <wp:inline xmlns:a="http://schemas.openxmlformats.org/drawingml/2006/main" xmlns:pic="http://schemas.openxmlformats.org/drawingml/2006/picture">
            <wp:extent cx="82296" cy="123444"/>
            <wp:docPr id="187" name="Picture 187"/>
            <wp:cNvGraphicFramePr>
              <a:graphicFrameLocks noChangeAspect="1"/>
            </wp:cNvGraphicFramePr>
            <a:graphic>
              <a:graphicData uri="http://schemas.openxmlformats.org/drawingml/2006/picture">
                <pic:pic>
                  <pic:nvPicPr>
                    <pic:cNvPr id="0" name="inline0148.png"/>
                    <pic:cNvPicPr/>
                  </pic:nvPicPr>
                  <pic:blipFill>
                    <a:blip r:embed="rId133"/>
                    <a:stretch>
                      <a:fillRect/>
                    </a:stretch>
                  </pic:blipFill>
                  <pic:spPr>
                    <a:xfrm>
                      <a:off x="0" y="0"/>
                      <a:ext cx="82296" cy="123444"/>
                    </a:xfrm>
                    <a:prstGeom prst="rect"/>
                  </pic:spPr>
                </pic:pic>
              </a:graphicData>
            </a:graphic>
          </wp:inline>
        </w:drawing>
      </w:r>
      <w:r>
        <w:rPr>
          <w:b w:val="0"/>
          <w:i w:val="0"/>
        </w:rPr>
        <w:t xml:space="preserve"> = number of observed cells of the perturbation), so its pseudobulk shift contains the sampling noise </w:t>
      </w:r>
      <w:r>
        <w:drawing>
          <wp:inline xmlns:a="http://schemas.openxmlformats.org/drawingml/2006/main" xmlns:pic="http://schemas.openxmlformats.org/drawingml/2006/picture">
            <wp:extent cx="763524" cy="176784"/>
            <wp:docPr id="188" name="Picture 188"/>
            <wp:cNvGraphicFramePr>
              <a:graphicFrameLocks noChangeAspect="1"/>
            </wp:cNvGraphicFramePr>
            <a:graphic>
              <a:graphicData uri="http://schemas.openxmlformats.org/drawingml/2006/picture">
                <pic:pic>
                  <pic:nvPicPr>
                    <pic:cNvPr id="0" name="inline0164.png"/>
                    <pic:cNvPicPr/>
                  </pic:nvPicPr>
                  <pic:blipFill>
                    <a:blip r:embed="rId147"/>
                    <a:stretch>
                      <a:fillRect/>
                    </a:stretch>
                  </pic:blipFill>
                  <pic:spPr>
                    <a:xfrm>
                      <a:off x="0" y="0"/>
                      <a:ext cx="763524" cy="176784"/>
                    </a:xfrm>
                    <a:prstGeom prst="rect"/>
                  </pic:spPr>
                </pic:pic>
              </a:graphicData>
            </a:graphic>
          </wp:inline>
        </w:drawing>
      </w:r>
      <w:r>
        <w:rPr>
          <w:b w:val="0"/>
          <w:i w:val="0"/>
        </w:rPr>
        <w:t>. We subtracted this term from every method's predicted shift (for CASTER, this treats its output relative to its own input as the predicted effect) and re-computed all pseudobulk metrics. These 'noise-free' scores are reported alongside the pre-specified ones.</w:t>
      </w:r>
    </w:p>
    <w:p>
      <w:pPr>
        <w:spacing w:after="60"/>
        <w:ind w:firstLine="216"/>
        <w:jc w:val="both"/>
      </w:pPr>
      <w:r>
        <w:rPr>
          <w:b/>
          <w:i w:val="0"/>
        </w:rPr>
        <w:t>Noise ceiling.</w:t>
      </w:r>
      <w:r>
        <w:rPr>
          <w:b w:val="0"/>
          <w:i w:val="0"/>
        </w:rPr>
        <w:t xml:space="preserve"> The Pearson correlation </w:t>
      </w:r>
      <w:r>
        <w:drawing>
          <wp:inline xmlns:a="http://schemas.openxmlformats.org/drawingml/2006/main" xmlns:pic="http://schemas.openxmlformats.org/drawingml/2006/picture">
            <wp:extent cx="111252" cy="123444"/>
            <wp:docPr id="189" name="Picture 189"/>
            <wp:cNvGraphicFramePr>
              <a:graphicFrameLocks noChangeAspect="1"/>
            </wp:cNvGraphicFramePr>
            <a:graphic>
              <a:graphicData uri="http://schemas.openxmlformats.org/drawingml/2006/picture">
                <pic:pic>
                  <pic:nvPicPr>
                    <pic:cNvPr id="0" name="inline0165.png"/>
                    <pic:cNvPicPr/>
                  </pic:nvPicPr>
                  <pic:blipFill>
                    <a:blip r:embed="rId148"/>
                    <a:stretch>
                      <a:fillRect/>
                    </a:stretch>
                  </pic:blipFill>
                  <pic:spPr>
                    <a:xfrm>
                      <a:off x="0" y="0"/>
                      <a:ext cx="111252" cy="123444"/>
                    </a:xfrm>
                    <a:prstGeom prst="rect"/>
                  </pic:spPr>
                </pic:pic>
              </a:graphicData>
            </a:graphic>
          </wp:inline>
        </w:drawing>
      </w:r>
      <w:r>
        <w:rPr>
          <w:b w:val="0"/>
          <w:i w:val="0"/>
        </w:rPr>
        <w:t xml:space="preserve"> between the shifts of the two halves estimates the split-half reliability; by Spearman-Brown, the reliability of the full-cell shift is </w:t>
      </w:r>
      <w:r>
        <w:drawing>
          <wp:inline xmlns:a="http://schemas.openxmlformats.org/drawingml/2006/main" xmlns:pic="http://schemas.openxmlformats.org/drawingml/2006/picture">
            <wp:extent cx="838200" cy="123444"/>
            <wp:docPr id="190" name="Picture 190"/>
            <wp:cNvGraphicFramePr>
              <a:graphicFrameLocks noChangeAspect="1"/>
            </wp:cNvGraphicFramePr>
            <a:graphic>
              <a:graphicData uri="http://schemas.openxmlformats.org/drawingml/2006/picture">
                <pic:pic>
                  <pic:nvPicPr>
                    <pic:cNvPr id="0" name="inline0166.png"/>
                    <pic:cNvPicPr/>
                  </pic:nvPicPr>
                  <pic:blipFill>
                    <a:blip r:embed="rId149"/>
                    <a:stretch>
                      <a:fillRect/>
                    </a:stretch>
                  </pic:blipFill>
                  <pic:spPr>
                    <a:xfrm>
                      <a:off x="0" y="0"/>
                      <a:ext cx="838200" cy="123444"/>
                    </a:xfrm>
                    <a:prstGeom prst="rect"/>
                  </pic:spPr>
                </pic:pic>
              </a:graphicData>
            </a:graphic>
          </wp:inline>
        </w:drawing>
      </w:r>
      <w:r>
        <w:rPr>
          <w:b w:val="0"/>
          <w:i w:val="0"/>
        </w:rPr>
        <w:t xml:space="preserve">, and the highest Pearson delta any predictor can reach against the full-cell truth is </w:t>
      </w:r>
      <w:r>
        <w:drawing>
          <wp:inline xmlns:a="http://schemas.openxmlformats.org/drawingml/2006/main" xmlns:pic="http://schemas.openxmlformats.org/drawingml/2006/picture">
            <wp:extent cx="181356" cy="143256"/>
            <wp:docPr id="191" name="Picture 191"/>
            <wp:cNvGraphicFramePr>
              <a:graphicFrameLocks noChangeAspect="1"/>
            </wp:cNvGraphicFramePr>
            <a:graphic>
              <a:graphicData uri="http://schemas.openxmlformats.org/drawingml/2006/picture">
                <pic:pic>
                  <pic:nvPicPr>
                    <pic:cNvPr id="0" name="inline0167.png"/>
                    <pic:cNvPicPr/>
                  </pic:nvPicPr>
                  <pic:blipFill>
                    <a:blip r:embed="rId150"/>
                    <a:stretch>
                      <a:fillRect/>
                    </a:stretch>
                  </pic:blipFill>
                  <pic:spPr>
                    <a:xfrm>
                      <a:off x="0" y="0"/>
                      <a:ext cx="181356" cy="143256"/>
                    </a:xfrm>
                    <a:prstGeom prst="rect"/>
                  </pic:spPr>
                </pic:pic>
              </a:graphicData>
            </a:graphic>
          </wp:inline>
        </w:drawing>
      </w:r>
      <w:r>
        <w:rPr>
          <w:b w:val="0"/>
          <w:i w:val="0"/>
        </w:rPr>
        <w:t>.</w:t>
      </w:r>
    </w:p>
    <w:p>
      <w:pPr>
        <w:spacing w:after="60"/>
        <w:ind w:firstLine="216"/>
        <w:jc w:val="both"/>
      </w:pPr>
      <w:r>
        <w:rPr>
          <w:b w:val="0"/>
          <w:i w:val="0"/>
        </w:rPr>
        <w:t xml:space="preserve">Here both sets are ranked by |log2 FC| among significant genes. </w:t>
      </w:r>
      <w:r>
        <w:rPr>
          <w:b/>
          <w:i w:val="0"/>
        </w:rPr>
        <w:t>Fold-change Spearman</w:t>
      </w:r>
      <w:r>
        <w:rPr>
          <w:b w:val="0"/>
          <w:i w:val="0"/>
        </w:rPr>
        <w:t xml:space="preserve"> is computed over observed DEGs. </w:t>
      </w:r>
      <w:r>
        <w:rPr>
          <w:b/>
          <w:i w:val="0"/>
        </w:rPr>
        <w:t>Direction agreement</w:t>
      </w:r>
      <w:r>
        <w:rPr>
          <w:b w:val="0"/>
          <w:i w:val="0"/>
        </w:rPr>
        <w:t xml:space="preserve"> is the fraction of observed DEGs with the correct predicted sign. </w:t>
      </w:r>
      <w:r>
        <w:rPr>
          <w:b/>
          <w:i w:val="0"/>
        </w:rPr>
        <w:t>Effect-size Spearman</w:t>
      </w:r>
      <w:r>
        <w:rPr>
          <w:b w:val="0"/>
          <w:i w:val="0"/>
        </w:rPr>
        <w:t xml:space="preserve"> is the rank correlation, across perturbations within a fold, between the predicted and observed numbers of DEGs.</w:t>
      </w:r>
    </w:p>
    <w:p>
      <w:pPr>
        <w:keepNext/>
        <w:spacing w:before="100" w:after="60"/>
      </w:pPr>
      <w:r>
        <w:rPr>
          <w:b/>
          <w:i w:val="0"/>
          <w:color w:val="A81F2D"/>
          <w:sz w:val="17"/>
        </w:rPr>
        <w:t>Statistics</w:t>
      </w:r>
    </w:p>
    <w:p>
      <w:pPr>
        <w:spacing w:after="60"/>
        <w:ind w:firstLine="216"/>
        <w:jc w:val="both"/>
      </w:pPr>
      <w:r>
        <w:rPr>
          <w:b w:val="0"/>
          <w:i w:val="0"/>
        </w:rPr>
        <w:t>All hypotheses, tests and the decision rule were fixed in a protocol (RESEARCH_PROTOCOL.md, git tag protocol-v1.0) before any model was fitted to real data. H1 used one-sided paired Wilcoxon signed-rank tests over held-out perturbations pooled across the four folds (CASTER &gt; baseline), with Holm correction</w:t>
      </w:r>
      <w:r>
        <w:rPr>
          <w:b w:val="0"/>
          <w:i w:val="0"/>
          <w:vertAlign w:val="superscript"/>
        </w:rPr>
        <w:t>91</w:t>
      </w:r>
      <w:r>
        <w:rPr>
          <w:b w:val="0"/>
          <w:i w:val="0"/>
        </w:rPr>
        <w:t xml:space="preserve"> over nine tests (three baselines x three primary metrics). It was declared supported if at least six were significant and none was significant in the opposite direction. H2 used the same test against PerturbMean on T2 (Holm over three). H3 compared per-perturbation single-source transfer accuracy averaged over cancer-to-cancer pairs with the average over pairs involving RPE1 (two-sided paired Wilcoxon). H4 and H4b used Spearman correlations with Holm correction over the three cancer lines. Exploratory analyses are reported without multiplicity claims. Every number in the text is read from the results.json file written by the analysis pipeline.</w:t>
      </w:r>
    </w:p>
    <w:p>
      <w:pPr>
        <w:sectPr>
          <w:type w:val="continuous"/>
          <w:pgSz w:w="12240" w:h="15840"/>
          <w:pgMar w:top="1080" w:right="1008" w:bottom="1008" w:left="1008" w:header="720" w:footer="720" w:gutter="0"/>
          <w:cols w:space="360" w:num="2"/>
          <w:docGrid w:linePitch="360"/>
        </w:sectPr>
      </w:pPr>
    </w:p>
    <w:p>
      <w:pPr>
        <w:keepNext/>
        <w:spacing w:before="160" w:after="60"/>
      </w:pPr>
      <w:r>
        <w:rPr>
          <w:b/>
          <w:i w:val="0"/>
          <w:color w:val="A81F2D"/>
          <w:sz w:val="18"/>
        </w:rPr>
        <w:t>SUPPLEMENTAL INFORMATION</w:t>
      </w:r>
    </w:p>
    <w:p>
      <w:pPr>
        <w:keepNext/>
        <w:spacing w:before="100" w:after="60"/>
      </w:pPr>
      <w:r>
        <w:rPr>
          <w:b/>
          <w:i/>
          <w:color w:val="A81F2D"/>
          <w:sz w:val="17"/>
        </w:rPr>
        <w:t>Table S1. All paired tests, under-represented context task (one-sided Wilcoxon, CASTER &gt; baseline; Holm within each family)</w:t>
      </w:r>
    </w:p>
    <w:tbl>
      <w:tblPr>
        <w:tblStyle w:val="TableGrid"/>
        <w:tblW w:type="auto" w:w="0"/>
        <w:tblLook w:firstColumn="1" w:firstRow="1" w:lastColumn="0" w:lastRow="0" w:noHBand="0" w:noVBand="1" w:val="04A0"/>
      </w:tblPr>
      <w:tblGrid>
        <w:gridCol w:w="1278"/>
        <w:gridCol w:w="1278"/>
        <w:gridCol w:w="1278"/>
        <w:gridCol w:w="1278"/>
        <w:gridCol w:w="1278"/>
        <w:gridCol w:w="1278"/>
        <w:gridCol w:w="1278"/>
        <w:gridCol w:w="1278"/>
      </w:tblGrid>
      <w:tr>
        <w:tc>
          <w:tcPr>
            <w:tcW w:type="dxa" w:w="1440"/>
          </w:tcPr>
          <w:p>
            <w:r/>
            <w:r>
              <w:rPr>
                <w:b/>
                <w:color w:val="A81F2D"/>
                <w:sz w:val="13"/>
              </w:rPr>
              <w:t>Baseline</w:t>
            </w:r>
          </w:p>
        </w:tc>
        <w:tc>
          <w:tcPr>
            <w:tcW w:type="dxa" w:w="1440"/>
          </w:tcPr>
          <w:p>
            <w:r/>
            <w:r>
              <w:rPr>
                <w:b/>
                <w:color w:val="A81F2D"/>
                <w:sz w:val="13"/>
              </w:rPr>
              <w:t>Metric</w:t>
            </w:r>
          </w:p>
        </w:tc>
        <w:tc>
          <w:tcPr>
            <w:tcW w:type="dxa" w:w="720"/>
          </w:tcPr>
          <w:p>
            <w:r/>
            <w:r>
              <w:rPr>
                <w:b/>
                <w:color w:val="A81F2D"/>
                <w:sz w:val="13"/>
              </w:rPr>
              <w:t>n</w:t>
            </w:r>
          </w:p>
        </w:tc>
        <w:tc>
          <w:tcPr>
            <w:tcW w:type="dxa" w:w="1008"/>
          </w:tcPr>
          <w:p>
            <w:r/>
            <w:r>
              <w:rPr>
                <w:b/>
                <w:color w:val="A81F2D"/>
                <w:sz w:val="13"/>
              </w:rPr>
              <w:t>CASTER</w:t>
            </w:r>
          </w:p>
        </w:tc>
        <w:tc>
          <w:tcPr>
            <w:tcW w:type="dxa" w:w="1008"/>
          </w:tcPr>
          <w:p>
            <w:r/>
            <w:r>
              <w:rPr>
                <w:b/>
                <w:color w:val="A81F2D"/>
                <w:sz w:val="13"/>
              </w:rPr>
              <w:t>Baseline</w:t>
            </w:r>
          </w:p>
        </w:tc>
        <w:tc>
          <w:tcPr>
            <w:tcW w:type="dxa" w:w="864"/>
          </w:tcPr>
          <w:p>
            <w:r/>
            <w:r>
              <w:rPr>
                <w:b/>
                <w:color w:val="A81F2D"/>
                <w:sz w:val="13"/>
              </w:rPr>
              <w:t>% better</w:t>
            </w:r>
          </w:p>
        </w:tc>
        <w:tc>
          <w:tcPr>
            <w:tcW w:type="dxa" w:w="1296"/>
          </w:tcPr>
          <w:p>
            <w:r/>
            <w:r>
              <w:rPr>
                <w:b/>
                <w:color w:val="A81F2D"/>
                <w:sz w:val="13"/>
              </w:rPr>
              <w:t>p</w:t>
            </w:r>
          </w:p>
        </w:tc>
        <w:tc>
          <w:tcPr>
            <w:tcW w:type="dxa" w:w="1296"/>
          </w:tcPr>
          <w:p>
            <w:r/>
            <w:r>
              <w:rPr>
                <w:b/>
                <w:color w:val="A81F2D"/>
                <w:sz w:val="13"/>
              </w:rPr>
              <w:t>p (Holm)</w:t>
            </w:r>
          </w:p>
        </w:tc>
      </w:tr>
      <w:tr>
        <w:tc>
          <w:tcPr>
            <w:tcW w:type="dxa" w:w="1440"/>
          </w:tcPr>
          <w:p>
            <w:r/>
            <w:r>
              <w:rPr>
                <w:sz w:val="13"/>
              </w:rPr>
              <w:t>PerturbMean</w:t>
            </w:r>
          </w:p>
        </w:tc>
        <w:tc>
          <w:tcPr>
            <w:tcW w:type="dxa" w:w="1440"/>
          </w:tcPr>
          <w:p>
            <w:r/>
            <w:r>
              <w:rPr>
                <w:sz w:val="13"/>
              </w:rPr>
              <w:t>pearson_delta</w:t>
            </w:r>
          </w:p>
        </w:tc>
        <w:tc>
          <w:tcPr>
            <w:tcW w:type="dxa" w:w="720"/>
          </w:tcPr>
          <w:p>
            <w:r/>
            <w:r>
              <w:rPr>
                <w:sz w:val="13"/>
              </w:rPr>
              <w:t>3,841</w:t>
            </w:r>
          </w:p>
        </w:tc>
        <w:tc>
          <w:tcPr>
            <w:tcW w:type="dxa" w:w="1008"/>
          </w:tcPr>
          <w:p>
            <w:r/>
            <w:r>
              <w:rPr>
                <w:sz w:val="13"/>
              </w:rPr>
              <w:t>0.278</w:t>
            </w:r>
          </w:p>
        </w:tc>
        <w:tc>
          <w:tcPr>
            <w:tcW w:type="dxa" w:w="1008"/>
          </w:tcPr>
          <w:p>
            <w:r/>
            <w:r>
              <w:rPr>
                <w:sz w:val="13"/>
              </w:rPr>
              <w:t>0.198</w:t>
            </w:r>
          </w:p>
        </w:tc>
        <w:tc>
          <w:tcPr>
            <w:tcW w:type="dxa" w:w="864"/>
          </w:tcPr>
          <w:p>
            <w:r/>
            <w:r>
              <w:rPr>
                <w:sz w:val="13"/>
              </w:rPr>
              <w:t>66</w:t>
            </w:r>
          </w:p>
        </w:tc>
        <w:tc>
          <w:tcPr>
            <w:tcW w:type="dxa" w:w="1296"/>
          </w:tcPr>
          <w:p>
            <w:r/>
            <w:r>
              <w:rPr>
                <w:sz w:val="13"/>
              </w:rPr>
              <w:t>5.8 × 10⁻¹⁵³</w:t>
            </w:r>
          </w:p>
        </w:tc>
        <w:tc>
          <w:tcPr>
            <w:tcW w:type="dxa" w:w="1296"/>
          </w:tcPr>
          <w:p>
            <w:r/>
            <w:r>
              <w:rPr>
                <w:sz w:val="13"/>
              </w:rPr>
              <w:t>4.0 × 10⁻¹⁵²</w:t>
            </w:r>
          </w:p>
        </w:tc>
      </w:tr>
      <w:tr>
        <w:tc>
          <w:tcPr>
            <w:tcW w:type="dxa" w:w="1440"/>
          </w:tcPr>
          <w:p>
            <w:r/>
            <w:r>
              <w:rPr>
                <w:sz w:val="13"/>
              </w:rPr>
              <w:t>PerturbMean</w:t>
            </w:r>
          </w:p>
        </w:tc>
        <w:tc>
          <w:tcPr>
            <w:tcW w:type="dxa" w:w="1440"/>
          </w:tcPr>
          <w:p>
            <w:r/>
            <w:r>
              <w:rPr>
                <w:sz w:val="13"/>
              </w:rPr>
              <w:t>discrimination</w:t>
            </w:r>
          </w:p>
        </w:tc>
        <w:tc>
          <w:tcPr>
            <w:tcW w:type="dxa" w:w="720"/>
          </w:tcPr>
          <w:p>
            <w:r/>
            <w:r>
              <w:rPr>
                <w:sz w:val="13"/>
              </w:rPr>
              <w:t>3,841</w:t>
            </w:r>
          </w:p>
        </w:tc>
        <w:tc>
          <w:tcPr>
            <w:tcW w:type="dxa" w:w="1008"/>
          </w:tcPr>
          <w:p>
            <w:r/>
            <w:r>
              <w:rPr>
                <w:sz w:val="13"/>
              </w:rPr>
              <w:t>0.430</w:t>
            </w:r>
          </w:p>
        </w:tc>
        <w:tc>
          <w:tcPr>
            <w:tcW w:type="dxa" w:w="1008"/>
          </w:tcPr>
          <w:p>
            <w:r/>
            <w:r>
              <w:rPr>
                <w:sz w:val="13"/>
              </w:rPr>
              <w:t>0.369</w:t>
            </w:r>
          </w:p>
        </w:tc>
        <w:tc>
          <w:tcPr>
            <w:tcW w:type="dxa" w:w="864"/>
          </w:tcPr>
          <w:p>
            <w:r/>
            <w:r>
              <w:rPr>
                <w:sz w:val="13"/>
              </w:rPr>
              <w:t>46</w:t>
            </w:r>
          </w:p>
        </w:tc>
        <w:tc>
          <w:tcPr>
            <w:tcW w:type="dxa" w:w="1296"/>
          </w:tcPr>
          <w:p>
            <w:r/>
            <w:r>
              <w:rPr>
                <w:sz w:val="13"/>
              </w:rPr>
              <w:t>0.648</w:t>
            </w:r>
          </w:p>
        </w:tc>
        <w:tc>
          <w:tcPr>
            <w:tcW w:type="dxa" w:w="1296"/>
          </w:tcPr>
          <w:p>
            <w:r/>
            <w:r>
              <w:rPr>
                <w:sz w:val="13"/>
              </w:rPr>
              <w:t>1.000</w:t>
            </w:r>
          </w:p>
        </w:tc>
      </w:tr>
      <w:tr>
        <w:tc>
          <w:tcPr>
            <w:tcW w:type="dxa" w:w="1440"/>
          </w:tcPr>
          <w:p>
            <w:r/>
            <w:r>
              <w:rPr>
                <w:sz w:val="13"/>
              </w:rPr>
              <w:t>PerturbMean</w:t>
            </w:r>
          </w:p>
        </w:tc>
        <w:tc>
          <w:tcPr>
            <w:tcW w:type="dxa" w:w="1440"/>
          </w:tcPr>
          <w:p>
            <w:r/>
            <w:r>
              <w:rPr>
                <w:sz w:val="13"/>
              </w:rPr>
              <w:t>de_auprc</w:t>
            </w:r>
          </w:p>
        </w:tc>
        <w:tc>
          <w:tcPr>
            <w:tcW w:type="dxa" w:w="720"/>
          </w:tcPr>
          <w:p>
            <w:r/>
            <w:r>
              <w:rPr>
                <w:sz w:val="13"/>
              </w:rPr>
              <w:t>2,666</w:t>
            </w:r>
          </w:p>
        </w:tc>
        <w:tc>
          <w:tcPr>
            <w:tcW w:type="dxa" w:w="1008"/>
          </w:tcPr>
          <w:p>
            <w:r/>
            <w:r>
              <w:rPr>
                <w:sz w:val="13"/>
              </w:rPr>
              <w:t>0.198</w:t>
            </w:r>
          </w:p>
        </w:tc>
        <w:tc>
          <w:tcPr>
            <w:tcW w:type="dxa" w:w="1008"/>
          </w:tcPr>
          <w:p>
            <w:r/>
            <w:r>
              <w:rPr>
                <w:sz w:val="13"/>
              </w:rPr>
              <w:t>0.137</w:t>
            </w:r>
          </w:p>
        </w:tc>
        <w:tc>
          <w:tcPr>
            <w:tcW w:type="dxa" w:w="864"/>
          </w:tcPr>
          <w:p>
            <w:r/>
            <w:r>
              <w:rPr>
                <w:sz w:val="13"/>
              </w:rPr>
              <w:t>67</w:t>
            </w:r>
          </w:p>
        </w:tc>
        <w:tc>
          <w:tcPr>
            <w:tcW w:type="dxa" w:w="1296"/>
          </w:tcPr>
          <w:p>
            <w:r/>
            <w:r>
              <w:rPr>
                <w:sz w:val="13"/>
              </w:rPr>
              <w:t>1.2 × 10⁻¹⁰³</w:t>
            </w:r>
          </w:p>
        </w:tc>
        <w:tc>
          <w:tcPr>
            <w:tcW w:type="dxa" w:w="1296"/>
          </w:tcPr>
          <w:p>
            <w:r/>
            <w:r>
              <w:rPr>
                <w:sz w:val="13"/>
              </w:rPr>
              <w:t>6.1 × 10⁻¹⁰³</w:t>
            </w:r>
          </w:p>
        </w:tc>
      </w:tr>
      <w:tr>
        <w:tc>
          <w:tcPr>
            <w:tcW w:type="dxa" w:w="1440"/>
          </w:tcPr>
          <w:p>
            <w:r/>
            <w:r>
              <w:rPr>
                <w:sz w:val="13"/>
              </w:rPr>
              <w:t>ContextMean</w:t>
            </w:r>
          </w:p>
        </w:tc>
        <w:tc>
          <w:tcPr>
            <w:tcW w:type="dxa" w:w="1440"/>
          </w:tcPr>
          <w:p>
            <w:r/>
            <w:r>
              <w:rPr>
                <w:sz w:val="13"/>
              </w:rPr>
              <w:t>pearson_delta</w:t>
            </w:r>
          </w:p>
        </w:tc>
        <w:tc>
          <w:tcPr>
            <w:tcW w:type="dxa" w:w="720"/>
          </w:tcPr>
          <w:p>
            <w:r/>
            <w:r>
              <w:rPr>
                <w:sz w:val="13"/>
              </w:rPr>
              <w:t>3,841</w:t>
            </w:r>
          </w:p>
        </w:tc>
        <w:tc>
          <w:tcPr>
            <w:tcW w:type="dxa" w:w="1008"/>
          </w:tcPr>
          <w:p>
            <w:r/>
            <w:r>
              <w:rPr>
                <w:sz w:val="13"/>
              </w:rPr>
              <w:t>0.278</w:t>
            </w:r>
          </w:p>
        </w:tc>
        <w:tc>
          <w:tcPr>
            <w:tcW w:type="dxa" w:w="1008"/>
          </w:tcPr>
          <w:p>
            <w:r/>
            <w:r>
              <w:rPr>
                <w:sz w:val="13"/>
              </w:rPr>
              <w:t>0.208</w:t>
            </w:r>
          </w:p>
        </w:tc>
        <w:tc>
          <w:tcPr>
            <w:tcW w:type="dxa" w:w="864"/>
          </w:tcPr>
          <w:p>
            <w:r/>
            <w:r>
              <w:rPr>
                <w:sz w:val="13"/>
              </w:rPr>
              <w:t>67</w:t>
            </w:r>
          </w:p>
        </w:tc>
        <w:tc>
          <w:tcPr>
            <w:tcW w:type="dxa" w:w="1296"/>
          </w:tcPr>
          <w:p>
            <w:r/>
            <w:r>
              <w:rPr>
                <w:sz w:val="13"/>
              </w:rPr>
              <w:t>3.3 × 10⁻¹⁵⁰</w:t>
            </w:r>
          </w:p>
        </w:tc>
        <w:tc>
          <w:tcPr>
            <w:tcW w:type="dxa" w:w="1296"/>
          </w:tcPr>
          <w:p>
            <w:r/>
            <w:r>
              <w:rPr>
                <w:sz w:val="13"/>
              </w:rPr>
              <w:t>2.0 × 10⁻¹⁴⁹</w:t>
            </w:r>
          </w:p>
        </w:tc>
      </w:tr>
      <w:tr>
        <w:tc>
          <w:tcPr>
            <w:tcW w:type="dxa" w:w="1440"/>
          </w:tcPr>
          <w:p>
            <w:r/>
            <w:r>
              <w:rPr>
                <w:sz w:val="13"/>
              </w:rPr>
              <w:t>ContextMean</w:t>
            </w:r>
          </w:p>
        </w:tc>
        <w:tc>
          <w:tcPr>
            <w:tcW w:type="dxa" w:w="1440"/>
          </w:tcPr>
          <w:p>
            <w:r/>
            <w:r>
              <w:rPr>
                <w:sz w:val="13"/>
              </w:rPr>
              <w:t>discrimination</w:t>
            </w:r>
          </w:p>
        </w:tc>
        <w:tc>
          <w:tcPr>
            <w:tcW w:type="dxa" w:w="720"/>
          </w:tcPr>
          <w:p>
            <w:r/>
            <w:r>
              <w:rPr>
                <w:sz w:val="13"/>
              </w:rPr>
              <w:t>3,841</w:t>
            </w:r>
          </w:p>
        </w:tc>
        <w:tc>
          <w:tcPr>
            <w:tcW w:type="dxa" w:w="1008"/>
          </w:tcPr>
          <w:p>
            <w:r/>
            <w:r>
              <w:rPr>
                <w:sz w:val="13"/>
              </w:rPr>
              <w:t>0.430</w:t>
            </w:r>
          </w:p>
        </w:tc>
        <w:tc>
          <w:tcPr>
            <w:tcW w:type="dxa" w:w="1008"/>
          </w:tcPr>
          <w:p>
            <w:r/>
            <w:r>
              <w:rPr>
                <w:sz w:val="13"/>
              </w:rPr>
              <w:t>0.000</w:t>
            </w:r>
          </w:p>
        </w:tc>
        <w:tc>
          <w:tcPr>
            <w:tcW w:type="dxa" w:w="864"/>
          </w:tcPr>
          <w:p>
            <w:r/>
            <w:r>
              <w:rPr>
                <w:sz w:val="13"/>
              </w:rPr>
              <w:t>80</w:t>
            </w:r>
          </w:p>
        </w:tc>
        <w:tc>
          <w:tcPr>
            <w:tcW w:type="dxa" w:w="1296"/>
          </w:tcPr>
          <w:p>
            <w:r/>
            <w:r>
              <w:rPr>
                <w:sz w:val="13"/>
              </w:rPr>
              <w:t>&lt; 1e-300</w:t>
            </w:r>
          </w:p>
        </w:tc>
        <w:tc>
          <w:tcPr>
            <w:tcW w:type="dxa" w:w="1296"/>
          </w:tcPr>
          <w:p>
            <w:r/>
            <w:r>
              <w:rPr>
                <w:sz w:val="13"/>
              </w:rPr>
              <w:t>&lt; 1e-300</w:t>
            </w:r>
          </w:p>
        </w:tc>
      </w:tr>
      <w:tr>
        <w:tc>
          <w:tcPr>
            <w:tcW w:type="dxa" w:w="1440"/>
          </w:tcPr>
          <w:p>
            <w:r/>
            <w:r>
              <w:rPr>
                <w:sz w:val="13"/>
              </w:rPr>
              <w:t>ContextMean</w:t>
            </w:r>
          </w:p>
        </w:tc>
        <w:tc>
          <w:tcPr>
            <w:tcW w:type="dxa" w:w="1440"/>
          </w:tcPr>
          <w:p>
            <w:r/>
            <w:r>
              <w:rPr>
                <w:sz w:val="13"/>
              </w:rPr>
              <w:t>de_auprc</w:t>
            </w:r>
          </w:p>
        </w:tc>
        <w:tc>
          <w:tcPr>
            <w:tcW w:type="dxa" w:w="720"/>
          </w:tcPr>
          <w:p>
            <w:r/>
            <w:r>
              <w:rPr>
                <w:sz w:val="13"/>
              </w:rPr>
              <w:t>2,666</w:t>
            </w:r>
          </w:p>
        </w:tc>
        <w:tc>
          <w:tcPr>
            <w:tcW w:type="dxa" w:w="1008"/>
          </w:tcPr>
          <w:p>
            <w:r/>
            <w:r>
              <w:rPr>
                <w:sz w:val="13"/>
              </w:rPr>
              <w:t>0.198</w:t>
            </w:r>
          </w:p>
        </w:tc>
        <w:tc>
          <w:tcPr>
            <w:tcW w:type="dxa" w:w="1008"/>
          </w:tcPr>
          <w:p>
            <w:r/>
            <w:r>
              <w:rPr>
                <w:sz w:val="13"/>
              </w:rPr>
              <w:t>0.104</w:t>
            </w:r>
          </w:p>
        </w:tc>
        <w:tc>
          <w:tcPr>
            <w:tcW w:type="dxa" w:w="864"/>
          </w:tcPr>
          <w:p>
            <w:r/>
            <w:r>
              <w:rPr>
                <w:sz w:val="13"/>
              </w:rPr>
              <w:t>77</w:t>
            </w:r>
          </w:p>
        </w:tc>
        <w:tc>
          <w:tcPr>
            <w:tcW w:type="dxa" w:w="1296"/>
          </w:tcPr>
          <w:p>
            <w:r/>
            <w:r>
              <w:rPr>
                <w:sz w:val="13"/>
              </w:rPr>
              <w:t>2.3 × 10⁻²²³</w:t>
            </w:r>
          </w:p>
        </w:tc>
        <w:tc>
          <w:tcPr>
            <w:tcW w:type="dxa" w:w="1296"/>
          </w:tcPr>
          <w:p>
            <w:r/>
            <w:r>
              <w:rPr>
                <w:sz w:val="13"/>
              </w:rPr>
              <w:t>1.8 × 10⁻²²²</w:t>
            </w:r>
          </w:p>
        </w:tc>
      </w:tr>
      <w:tr>
        <w:tc>
          <w:tcPr>
            <w:tcW w:type="dxa" w:w="1440"/>
          </w:tcPr>
          <w:p>
            <w:r/>
            <w:r>
              <w:rPr>
                <w:sz w:val="13"/>
              </w:rPr>
              <w:t>Linear</w:t>
            </w:r>
          </w:p>
        </w:tc>
        <w:tc>
          <w:tcPr>
            <w:tcW w:type="dxa" w:w="1440"/>
          </w:tcPr>
          <w:p>
            <w:r/>
            <w:r>
              <w:rPr>
                <w:sz w:val="13"/>
              </w:rPr>
              <w:t>pearson_delta</w:t>
            </w:r>
          </w:p>
        </w:tc>
        <w:tc>
          <w:tcPr>
            <w:tcW w:type="dxa" w:w="720"/>
          </w:tcPr>
          <w:p>
            <w:r/>
            <w:r>
              <w:rPr>
                <w:sz w:val="13"/>
              </w:rPr>
              <w:t>3,841</w:t>
            </w:r>
          </w:p>
        </w:tc>
        <w:tc>
          <w:tcPr>
            <w:tcW w:type="dxa" w:w="1008"/>
          </w:tcPr>
          <w:p>
            <w:r/>
            <w:r>
              <w:rPr>
                <w:sz w:val="13"/>
              </w:rPr>
              <w:t>0.278</w:t>
            </w:r>
          </w:p>
        </w:tc>
        <w:tc>
          <w:tcPr>
            <w:tcW w:type="dxa" w:w="1008"/>
          </w:tcPr>
          <w:p>
            <w:r/>
            <w:r>
              <w:rPr>
                <w:sz w:val="13"/>
              </w:rPr>
              <w:t>0.282</w:t>
            </w:r>
          </w:p>
        </w:tc>
        <w:tc>
          <w:tcPr>
            <w:tcW w:type="dxa" w:w="864"/>
          </w:tcPr>
          <w:p>
            <w:r/>
            <w:r>
              <w:rPr>
                <w:sz w:val="13"/>
              </w:rPr>
              <w:t>50</w:t>
            </w:r>
          </w:p>
        </w:tc>
        <w:tc>
          <w:tcPr>
            <w:tcW w:type="dxa" w:w="1296"/>
          </w:tcPr>
          <w:p>
            <w:r/>
            <w:r>
              <w:rPr>
                <w:sz w:val="13"/>
              </w:rPr>
              <w:t>0.960</w:t>
            </w:r>
          </w:p>
        </w:tc>
        <w:tc>
          <w:tcPr>
            <w:tcW w:type="dxa" w:w="1296"/>
          </w:tcPr>
          <w:p>
            <w:r/>
            <w:r>
              <w:rPr>
                <w:sz w:val="13"/>
              </w:rPr>
              <w:t>1.000</w:t>
            </w:r>
          </w:p>
        </w:tc>
      </w:tr>
      <w:tr>
        <w:tc>
          <w:tcPr>
            <w:tcW w:type="dxa" w:w="1440"/>
          </w:tcPr>
          <w:p>
            <w:r/>
            <w:r>
              <w:rPr>
                <w:sz w:val="13"/>
              </w:rPr>
              <w:t>Linear</w:t>
            </w:r>
          </w:p>
        </w:tc>
        <w:tc>
          <w:tcPr>
            <w:tcW w:type="dxa" w:w="1440"/>
          </w:tcPr>
          <w:p>
            <w:r/>
            <w:r>
              <w:rPr>
                <w:sz w:val="13"/>
              </w:rPr>
              <w:t>discrimination</w:t>
            </w:r>
          </w:p>
        </w:tc>
        <w:tc>
          <w:tcPr>
            <w:tcW w:type="dxa" w:w="720"/>
          </w:tcPr>
          <w:p>
            <w:r/>
            <w:r>
              <w:rPr>
                <w:sz w:val="13"/>
              </w:rPr>
              <w:t>3,841</w:t>
            </w:r>
          </w:p>
        </w:tc>
        <w:tc>
          <w:tcPr>
            <w:tcW w:type="dxa" w:w="1008"/>
          </w:tcPr>
          <w:p>
            <w:r/>
            <w:r>
              <w:rPr>
                <w:sz w:val="13"/>
              </w:rPr>
              <w:t>0.430</w:t>
            </w:r>
          </w:p>
        </w:tc>
        <w:tc>
          <w:tcPr>
            <w:tcW w:type="dxa" w:w="1008"/>
          </w:tcPr>
          <w:p>
            <w:r/>
            <w:r>
              <w:rPr>
                <w:sz w:val="13"/>
              </w:rPr>
              <w:t>0.422</w:t>
            </w:r>
          </w:p>
        </w:tc>
        <w:tc>
          <w:tcPr>
            <w:tcW w:type="dxa" w:w="864"/>
          </w:tcPr>
          <w:p>
            <w:r/>
            <w:r>
              <w:rPr>
                <w:sz w:val="13"/>
              </w:rPr>
              <w:t>50</w:t>
            </w:r>
          </w:p>
        </w:tc>
        <w:tc>
          <w:tcPr>
            <w:tcW w:type="dxa" w:w="1296"/>
          </w:tcPr>
          <w:p>
            <w:r/>
            <w:r>
              <w:rPr>
                <w:sz w:val="13"/>
              </w:rPr>
              <w:t>0.039</w:t>
            </w:r>
          </w:p>
        </w:tc>
        <w:tc>
          <w:tcPr>
            <w:tcW w:type="dxa" w:w="1296"/>
          </w:tcPr>
          <w:p>
            <w:r/>
            <w:r>
              <w:rPr>
                <w:sz w:val="13"/>
              </w:rPr>
              <w:t>0.117</w:t>
            </w:r>
          </w:p>
        </w:tc>
      </w:tr>
      <w:tr>
        <w:tc>
          <w:tcPr>
            <w:tcW w:type="dxa" w:w="1440"/>
          </w:tcPr>
          <w:p>
            <w:r/>
            <w:r>
              <w:rPr>
                <w:sz w:val="13"/>
              </w:rPr>
              <w:t>Linear</w:t>
            </w:r>
          </w:p>
        </w:tc>
        <w:tc>
          <w:tcPr>
            <w:tcW w:type="dxa" w:w="1440"/>
          </w:tcPr>
          <w:p>
            <w:r/>
            <w:r>
              <w:rPr>
                <w:sz w:val="13"/>
              </w:rPr>
              <w:t>de_auprc</w:t>
            </w:r>
          </w:p>
        </w:tc>
        <w:tc>
          <w:tcPr>
            <w:tcW w:type="dxa" w:w="720"/>
          </w:tcPr>
          <w:p>
            <w:r/>
            <w:r>
              <w:rPr>
                <w:sz w:val="13"/>
              </w:rPr>
              <w:t>2,666</w:t>
            </w:r>
          </w:p>
        </w:tc>
        <w:tc>
          <w:tcPr>
            <w:tcW w:type="dxa" w:w="1008"/>
          </w:tcPr>
          <w:p>
            <w:r/>
            <w:r>
              <w:rPr>
                <w:sz w:val="13"/>
              </w:rPr>
              <w:t>0.198</w:t>
            </w:r>
          </w:p>
        </w:tc>
        <w:tc>
          <w:tcPr>
            <w:tcW w:type="dxa" w:w="1008"/>
          </w:tcPr>
          <w:p>
            <w:r/>
            <w:r>
              <w:rPr>
                <w:sz w:val="13"/>
              </w:rPr>
              <w:t>0.181</w:t>
            </w:r>
          </w:p>
        </w:tc>
        <w:tc>
          <w:tcPr>
            <w:tcW w:type="dxa" w:w="864"/>
          </w:tcPr>
          <w:p>
            <w:r/>
            <w:r>
              <w:rPr>
                <w:sz w:val="13"/>
              </w:rPr>
              <w:t>56</w:t>
            </w:r>
          </w:p>
        </w:tc>
        <w:tc>
          <w:tcPr>
            <w:tcW w:type="dxa" w:w="1296"/>
          </w:tcPr>
          <w:p>
            <w:r/>
            <w:r>
              <w:rPr>
                <w:sz w:val="13"/>
              </w:rPr>
              <w:t>4.0 × 10⁻¹⁸</w:t>
            </w:r>
          </w:p>
        </w:tc>
        <w:tc>
          <w:tcPr>
            <w:tcW w:type="dxa" w:w="1296"/>
          </w:tcPr>
          <w:p>
            <w:r/>
            <w:r>
              <w:rPr>
                <w:sz w:val="13"/>
              </w:rPr>
              <w:t>1.6 × 10⁻¹⁷</w:t>
            </w:r>
          </w:p>
        </w:tc>
      </w:tr>
      <w:tr>
        <w:tc>
          <w:tcPr>
            <w:tcW w:type="dxa" w:w="1440"/>
          </w:tcPr>
          <w:p>
            <w:r/>
            <w:r>
              <w:rPr>
                <w:sz w:val="13"/>
              </w:rPr>
              <w:t>PerturbMean</w:t>
            </w:r>
          </w:p>
        </w:tc>
        <w:tc>
          <w:tcPr>
            <w:tcW w:type="dxa" w:w="1440"/>
          </w:tcPr>
          <w:p>
            <w:r/>
            <w:r>
              <w:rPr>
                <w:sz w:val="13"/>
              </w:rPr>
              <w:t>mae</w:t>
            </w:r>
          </w:p>
        </w:tc>
        <w:tc>
          <w:tcPr>
            <w:tcW w:type="dxa" w:w="720"/>
          </w:tcPr>
          <w:p>
            <w:r/>
            <w:r>
              <w:rPr>
                <w:sz w:val="13"/>
              </w:rPr>
              <w:t>11,523</w:t>
            </w:r>
          </w:p>
        </w:tc>
        <w:tc>
          <w:tcPr>
            <w:tcW w:type="dxa" w:w="1008"/>
          </w:tcPr>
          <w:p>
            <w:r/>
            <w:r>
              <w:rPr>
                <w:sz w:val="13"/>
              </w:rPr>
              <w:t>0.078</w:t>
            </w:r>
          </w:p>
        </w:tc>
        <w:tc>
          <w:tcPr>
            <w:tcW w:type="dxa" w:w="1008"/>
          </w:tcPr>
          <w:p>
            <w:r/>
            <w:r>
              <w:rPr>
                <w:sz w:val="13"/>
              </w:rPr>
              <w:t>0.093</w:t>
            </w:r>
          </w:p>
        </w:tc>
        <w:tc>
          <w:tcPr>
            <w:tcW w:type="dxa" w:w="864"/>
          </w:tcPr>
          <w:p>
            <w:r/>
            <w:r>
              <w:rPr>
                <w:sz w:val="13"/>
              </w:rPr>
              <w:t>98</w:t>
            </w:r>
          </w:p>
        </w:tc>
        <w:tc>
          <w:tcPr>
            <w:tcW w:type="dxa" w:w="1296"/>
          </w:tcPr>
          <w:p>
            <w:r/>
            <w:r>
              <w:rPr>
                <w:sz w:val="13"/>
              </w:rPr>
              <w:t>&lt; 1e-300</w:t>
            </w:r>
          </w:p>
        </w:tc>
        <w:tc>
          <w:tcPr>
            <w:tcW w:type="dxa" w:w="1296"/>
          </w:tcPr>
          <w:p>
            <w:r/>
            <w:r>
              <w:rPr>
                <w:sz w:val="13"/>
              </w:rPr>
              <w:t>&lt; 1e-300</w:t>
            </w:r>
          </w:p>
        </w:tc>
      </w:tr>
      <w:tr>
        <w:tc>
          <w:tcPr>
            <w:tcW w:type="dxa" w:w="1440"/>
          </w:tcPr>
          <w:p>
            <w:r/>
            <w:r>
              <w:rPr>
                <w:sz w:val="13"/>
              </w:rPr>
              <w:t>PerturbMean</w:t>
            </w:r>
          </w:p>
        </w:tc>
        <w:tc>
          <w:tcPr>
            <w:tcW w:type="dxa" w:w="1440"/>
          </w:tcPr>
          <w:p>
            <w:r/>
            <w:r>
              <w:rPr>
                <w:sz w:val="13"/>
              </w:rPr>
              <w:t>de_overlap</w:t>
            </w:r>
          </w:p>
        </w:tc>
        <w:tc>
          <w:tcPr>
            <w:tcW w:type="dxa" w:w="720"/>
          </w:tcPr>
          <w:p>
            <w:r/>
            <w:r>
              <w:rPr>
                <w:sz w:val="13"/>
              </w:rPr>
              <w:t>7,977</w:t>
            </w:r>
          </w:p>
        </w:tc>
        <w:tc>
          <w:tcPr>
            <w:tcW w:type="dxa" w:w="1008"/>
          </w:tcPr>
          <w:p>
            <w:r/>
            <w:r>
              <w:rPr>
                <w:sz w:val="13"/>
              </w:rPr>
              <w:t>0.149</w:t>
            </w:r>
          </w:p>
        </w:tc>
        <w:tc>
          <w:tcPr>
            <w:tcW w:type="dxa" w:w="1008"/>
          </w:tcPr>
          <w:p>
            <w:r/>
            <w:r>
              <w:rPr>
                <w:sz w:val="13"/>
              </w:rPr>
              <w:t>0.150</w:t>
            </w:r>
          </w:p>
        </w:tc>
        <w:tc>
          <w:tcPr>
            <w:tcW w:type="dxa" w:w="864"/>
          </w:tcPr>
          <w:p>
            <w:r/>
            <w:r>
              <w:rPr>
                <w:sz w:val="13"/>
              </w:rPr>
              <w:t>30</w:t>
            </w:r>
          </w:p>
        </w:tc>
        <w:tc>
          <w:tcPr>
            <w:tcW w:type="dxa" w:w="1296"/>
          </w:tcPr>
          <w:p>
            <w:r/>
            <w:r>
              <w:rPr>
                <w:sz w:val="13"/>
              </w:rPr>
              <w:t>0.577</w:t>
            </w:r>
          </w:p>
        </w:tc>
        <w:tc>
          <w:tcPr>
            <w:tcW w:type="dxa" w:w="1296"/>
          </w:tcPr>
          <w:p>
            <w:r/>
            <w:r>
              <w:rPr>
                <w:sz w:val="13"/>
              </w:rPr>
              <w:t>1.000</w:t>
            </w:r>
          </w:p>
        </w:tc>
      </w:tr>
      <w:tr>
        <w:tc>
          <w:tcPr>
            <w:tcW w:type="dxa" w:w="1440"/>
          </w:tcPr>
          <w:p>
            <w:r/>
            <w:r>
              <w:rPr>
                <w:sz w:val="13"/>
              </w:rPr>
              <w:t>PerturbMean</w:t>
            </w:r>
          </w:p>
        </w:tc>
        <w:tc>
          <w:tcPr>
            <w:tcW w:type="dxa" w:w="1440"/>
          </w:tcPr>
          <w:p>
            <w:r/>
            <w:r>
              <w:rPr>
                <w:sz w:val="13"/>
              </w:rPr>
              <w:t>lfc_spearman</w:t>
            </w:r>
          </w:p>
        </w:tc>
        <w:tc>
          <w:tcPr>
            <w:tcW w:type="dxa" w:w="720"/>
          </w:tcPr>
          <w:p>
            <w:r/>
            <w:r>
              <w:rPr>
                <w:sz w:val="13"/>
              </w:rPr>
              <w:t>6,267</w:t>
            </w:r>
          </w:p>
        </w:tc>
        <w:tc>
          <w:tcPr>
            <w:tcW w:type="dxa" w:w="1008"/>
          </w:tcPr>
          <w:p>
            <w:r/>
            <w:r>
              <w:rPr>
                <w:sz w:val="13"/>
              </w:rPr>
              <w:t>0.462</w:t>
            </w:r>
          </w:p>
        </w:tc>
        <w:tc>
          <w:tcPr>
            <w:tcW w:type="dxa" w:w="1008"/>
          </w:tcPr>
          <w:p>
            <w:r/>
            <w:r>
              <w:rPr>
                <w:sz w:val="13"/>
              </w:rPr>
              <w:t>0.396</w:t>
            </w:r>
          </w:p>
        </w:tc>
        <w:tc>
          <w:tcPr>
            <w:tcW w:type="dxa" w:w="864"/>
          </w:tcPr>
          <w:p>
            <w:r/>
            <w:r>
              <w:rPr>
                <w:sz w:val="13"/>
              </w:rPr>
              <w:t>59</w:t>
            </w:r>
          </w:p>
        </w:tc>
        <w:tc>
          <w:tcPr>
            <w:tcW w:type="dxa" w:w="1296"/>
          </w:tcPr>
          <w:p>
            <w:r/>
            <w:r>
              <w:rPr>
                <w:sz w:val="13"/>
              </w:rPr>
              <w:t>8.1 × 10⁻¹²⁰</w:t>
            </w:r>
          </w:p>
        </w:tc>
        <w:tc>
          <w:tcPr>
            <w:tcW w:type="dxa" w:w="1296"/>
          </w:tcPr>
          <w:p>
            <w:r/>
            <w:r>
              <w:rPr>
                <w:sz w:val="13"/>
              </w:rPr>
              <w:t>4.9 × 10⁻¹¹⁹</w:t>
            </w:r>
          </w:p>
        </w:tc>
      </w:tr>
      <w:tr>
        <w:tc>
          <w:tcPr>
            <w:tcW w:type="dxa" w:w="1440"/>
          </w:tcPr>
          <w:p>
            <w:r/>
            <w:r>
              <w:rPr>
                <w:sz w:val="13"/>
              </w:rPr>
              <w:t>PerturbMean</w:t>
            </w:r>
          </w:p>
        </w:tc>
        <w:tc>
          <w:tcPr>
            <w:tcW w:type="dxa" w:w="1440"/>
          </w:tcPr>
          <w:p>
            <w:r/>
            <w:r>
              <w:rPr>
                <w:sz w:val="13"/>
              </w:rPr>
              <w:t>direction</w:t>
            </w:r>
          </w:p>
        </w:tc>
        <w:tc>
          <w:tcPr>
            <w:tcW w:type="dxa" w:w="720"/>
          </w:tcPr>
          <w:p>
            <w:r/>
            <w:r>
              <w:rPr>
                <w:sz w:val="13"/>
              </w:rPr>
              <w:t>7,977</w:t>
            </w:r>
          </w:p>
        </w:tc>
        <w:tc>
          <w:tcPr>
            <w:tcW w:type="dxa" w:w="1008"/>
          </w:tcPr>
          <w:p>
            <w:r/>
            <w:r>
              <w:rPr>
                <w:sz w:val="13"/>
              </w:rPr>
              <w:t>0.808</w:t>
            </w:r>
          </w:p>
        </w:tc>
        <w:tc>
          <w:tcPr>
            <w:tcW w:type="dxa" w:w="1008"/>
          </w:tcPr>
          <w:p>
            <w:r/>
            <w:r>
              <w:rPr>
                <w:sz w:val="13"/>
              </w:rPr>
              <w:t>0.755</w:t>
            </w:r>
          </w:p>
        </w:tc>
        <w:tc>
          <w:tcPr>
            <w:tcW w:type="dxa" w:w="864"/>
          </w:tcPr>
          <w:p>
            <w:r/>
            <w:r>
              <w:rPr>
                <w:sz w:val="13"/>
              </w:rPr>
              <w:t>52</w:t>
            </w:r>
          </w:p>
        </w:tc>
        <w:tc>
          <w:tcPr>
            <w:tcW w:type="dxa" w:w="1296"/>
          </w:tcPr>
          <w:p>
            <w:r/>
            <w:r>
              <w:rPr>
                <w:sz w:val="13"/>
              </w:rPr>
              <w:t>1.8 × 10⁻²⁵⁰</w:t>
            </w:r>
          </w:p>
        </w:tc>
        <w:tc>
          <w:tcPr>
            <w:tcW w:type="dxa" w:w="1296"/>
          </w:tcPr>
          <w:p>
            <w:r/>
            <w:r>
              <w:rPr>
                <w:sz w:val="13"/>
              </w:rPr>
              <w:t>1.3 × 10⁻²⁴⁹</w:t>
            </w:r>
          </w:p>
        </w:tc>
      </w:tr>
      <w:tr>
        <w:tc>
          <w:tcPr>
            <w:tcW w:type="dxa" w:w="1440"/>
          </w:tcPr>
          <w:p>
            <w:r/>
            <w:r>
              <w:rPr>
                <w:sz w:val="13"/>
              </w:rPr>
              <w:t>ContextMean</w:t>
            </w:r>
          </w:p>
        </w:tc>
        <w:tc>
          <w:tcPr>
            <w:tcW w:type="dxa" w:w="1440"/>
          </w:tcPr>
          <w:p>
            <w:r/>
            <w:r>
              <w:rPr>
                <w:sz w:val="13"/>
              </w:rPr>
              <w:t>mae</w:t>
            </w:r>
          </w:p>
        </w:tc>
        <w:tc>
          <w:tcPr>
            <w:tcW w:type="dxa" w:w="720"/>
          </w:tcPr>
          <w:p>
            <w:r/>
            <w:r>
              <w:rPr>
                <w:sz w:val="13"/>
              </w:rPr>
              <w:t>11,523</w:t>
            </w:r>
          </w:p>
        </w:tc>
        <w:tc>
          <w:tcPr>
            <w:tcW w:type="dxa" w:w="1008"/>
          </w:tcPr>
          <w:p>
            <w:r/>
            <w:r>
              <w:rPr>
                <w:sz w:val="13"/>
              </w:rPr>
              <w:t>0.078</w:t>
            </w:r>
          </w:p>
        </w:tc>
        <w:tc>
          <w:tcPr>
            <w:tcW w:type="dxa" w:w="1008"/>
          </w:tcPr>
          <w:p>
            <w:r/>
            <w:r>
              <w:rPr>
                <w:sz w:val="13"/>
              </w:rPr>
              <w:t>0.082</w:t>
            </w:r>
          </w:p>
        </w:tc>
        <w:tc>
          <w:tcPr>
            <w:tcW w:type="dxa" w:w="864"/>
          </w:tcPr>
          <w:p>
            <w:r/>
            <w:r>
              <w:rPr>
                <w:sz w:val="13"/>
              </w:rPr>
              <w:t>75</w:t>
            </w:r>
          </w:p>
        </w:tc>
        <w:tc>
          <w:tcPr>
            <w:tcW w:type="dxa" w:w="1296"/>
          </w:tcPr>
          <w:p>
            <w:r/>
            <w:r>
              <w:rPr>
                <w:sz w:val="13"/>
              </w:rPr>
              <w:t>&lt; 1e-300</w:t>
            </w:r>
          </w:p>
        </w:tc>
        <w:tc>
          <w:tcPr>
            <w:tcW w:type="dxa" w:w="1296"/>
          </w:tcPr>
          <w:p>
            <w:r/>
            <w:r>
              <w:rPr>
                <w:sz w:val="13"/>
              </w:rPr>
              <w:t>&lt; 1e-300</w:t>
            </w:r>
          </w:p>
        </w:tc>
      </w:tr>
      <w:tr>
        <w:tc>
          <w:tcPr>
            <w:tcW w:type="dxa" w:w="1440"/>
          </w:tcPr>
          <w:p>
            <w:r/>
            <w:r>
              <w:rPr>
                <w:sz w:val="13"/>
              </w:rPr>
              <w:t>ContextMean</w:t>
            </w:r>
          </w:p>
        </w:tc>
        <w:tc>
          <w:tcPr>
            <w:tcW w:type="dxa" w:w="1440"/>
          </w:tcPr>
          <w:p>
            <w:r/>
            <w:r>
              <w:rPr>
                <w:sz w:val="13"/>
              </w:rPr>
              <w:t>de_overlap</w:t>
            </w:r>
          </w:p>
        </w:tc>
        <w:tc>
          <w:tcPr>
            <w:tcW w:type="dxa" w:w="720"/>
          </w:tcPr>
          <w:p>
            <w:r/>
            <w:r>
              <w:rPr>
                <w:sz w:val="13"/>
              </w:rPr>
              <w:t>7,977</w:t>
            </w:r>
          </w:p>
        </w:tc>
        <w:tc>
          <w:tcPr>
            <w:tcW w:type="dxa" w:w="1008"/>
          </w:tcPr>
          <w:p>
            <w:r/>
            <w:r>
              <w:rPr>
                <w:sz w:val="13"/>
              </w:rPr>
              <w:t>0.149</w:t>
            </w:r>
          </w:p>
        </w:tc>
        <w:tc>
          <w:tcPr>
            <w:tcW w:type="dxa" w:w="1008"/>
          </w:tcPr>
          <w:p>
            <w:r/>
            <w:r>
              <w:rPr>
                <w:sz w:val="13"/>
              </w:rPr>
              <w:t>0.023</w:t>
            </w:r>
          </w:p>
        </w:tc>
        <w:tc>
          <w:tcPr>
            <w:tcW w:type="dxa" w:w="864"/>
          </w:tcPr>
          <w:p>
            <w:r/>
            <w:r>
              <w:rPr>
                <w:sz w:val="13"/>
              </w:rPr>
              <w:t>47</w:t>
            </w:r>
          </w:p>
        </w:tc>
        <w:tc>
          <w:tcPr>
            <w:tcW w:type="dxa" w:w="1296"/>
          </w:tcPr>
          <w:p>
            <w:r/>
            <w:r>
              <w:rPr>
                <w:sz w:val="13"/>
              </w:rPr>
              <w:t>&lt; 1e-300</w:t>
            </w:r>
          </w:p>
        </w:tc>
        <w:tc>
          <w:tcPr>
            <w:tcW w:type="dxa" w:w="1296"/>
          </w:tcPr>
          <w:p>
            <w:r/>
            <w:r>
              <w:rPr>
                <w:sz w:val="13"/>
              </w:rPr>
              <w:t>&lt; 1e-300</w:t>
            </w:r>
          </w:p>
        </w:tc>
      </w:tr>
      <w:tr>
        <w:tc>
          <w:tcPr>
            <w:tcW w:type="dxa" w:w="1440"/>
          </w:tcPr>
          <w:p>
            <w:r/>
            <w:r>
              <w:rPr>
                <w:sz w:val="13"/>
              </w:rPr>
              <w:t>ContextMean</w:t>
            </w:r>
          </w:p>
        </w:tc>
        <w:tc>
          <w:tcPr>
            <w:tcW w:type="dxa" w:w="1440"/>
          </w:tcPr>
          <w:p>
            <w:r/>
            <w:r>
              <w:rPr>
                <w:sz w:val="13"/>
              </w:rPr>
              <w:t>lfc_spearman</w:t>
            </w:r>
          </w:p>
        </w:tc>
        <w:tc>
          <w:tcPr>
            <w:tcW w:type="dxa" w:w="720"/>
          </w:tcPr>
          <w:p>
            <w:r/>
            <w:r>
              <w:rPr>
                <w:sz w:val="13"/>
              </w:rPr>
              <w:t>6,267</w:t>
            </w:r>
          </w:p>
        </w:tc>
        <w:tc>
          <w:tcPr>
            <w:tcW w:type="dxa" w:w="1008"/>
          </w:tcPr>
          <w:p>
            <w:r/>
            <w:r>
              <w:rPr>
                <w:sz w:val="13"/>
              </w:rPr>
              <w:t>0.462</w:t>
            </w:r>
          </w:p>
        </w:tc>
        <w:tc>
          <w:tcPr>
            <w:tcW w:type="dxa" w:w="1008"/>
          </w:tcPr>
          <w:p>
            <w:r/>
            <w:r>
              <w:rPr>
                <w:sz w:val="13"/>
              </w:rPr>
              <w:t>0.362</w:t>
            </w:r>
          </w:p>
        </w:tc>
        <w:tc>
          <w:tcPr>
            <w:tcW w:type="dxa" w:w="864"/>
          </w:tcPr>
          <w:p>
            <w:r/>
            <w:r>
              <w:rPr>
                <w:sz w:val="13"/>
              </w:rPr>
              <w:t>70</w:t>
            </w:r>
          </w:p>
        </w:tc>
        <w:tc>
          <w:tcPr>
            <w:tcW w:type="dxa" w:w="1296"/>
          </w:tcPr>
          <w:p>
            <w:r/>
            <w:r>
              <w:rPr>
                <w:sz w:val="13"/>
              </w:rPr>
              <w:t>&lt; 1e-300</w:t>
            </w:r>
          </w:p>
        </w:tc>
        <w:tc>
          <w:tcPr>
            <w:tcW w:type="dxa" w:w="1296"/>
          </w:tcPr>
          <w:p>
            <w:r/>
            <w:r>
              <w:rPr>
                <w:sz w:val="13"/>
              </w:rPr>
              <w:t>&lt; 1e-300</w:t>
            </w:r>
          </w:p>
        </w:tc>
      </w:tr>
      <w:tr>
        <w:tc>
          <w:tcPr>
            <w:tcW w:type="dxa" w:w="1440"/>
          </w:tcPr>
          <w:p>
            <w:r/>
            <w:r>
              <w:rPr>
                <w:sz w:val="13"/>
              </w:rPr>
              <w:t>ContextMean</w:t>
            </w:r>
          </w:p>
        </w:tc>
        <w:tc>
          <w:tcPr>
            <w:tcW w:type="dxa" w:w="1440"/>
          </w:tcPr>
          <w:p>
            <w:r/>
            <w:r>
              <w:rPr>
                <w:sz w:val="13"/>
              </w:rPr>
              <w:t>direction</w:t>
            </w:r>
          </w:p>
        </w:tc>
        <w:tc>
          <w:tcPr>
            <w:tcW w:type="dxa" w:w="720"/>
          </w:tcPr>
          <w:p>
            <w:r/>
            <w:r>
              <w:rPr>
                <w:sz w:val="13"/>
              </w:rPr>
              <w:t>7,977</w:t>
            </w:r>
          </w:p>
        </w:tc>
        <w:tc>
          <w:tcPr>
            <w:tcW w:type="dxa" w:w="1008"/>
          </w:tcPr>
          <w:p>
            <w:r/>
            <w:r>
              <w:rPr>
                <w:sz w:val="13"/>
              </w:rPr>
              <w:t>0.808</w:t>
            </w:r>
          </w:p>
        </w:tc>
        <w:tc>
          <w:tcPr>
            <w:tcW w:type="dxa" w:w="1008"/>
          </w:tcPr>
          <w:p>
            <w:r/>
            <w:r>
              <w:rPr>
                <w:sz w:val="13"/>
              </w:rPr>
              <w:t>0.702</w:t>
            </w:r>
          </w:p>
        </w:tc>
        <w:tc>
          <w:tcPr>
            <w:tcW w:type="dxa" w:w="864"/>
          </w:tcPr>
          <w:p>
            <w:r/>
            <w:r>
              <w:rPr>
                <w:sz w:val="13"/>
              </w:rPr>
              <w:t>60</w:t>
            </w:r>
          </w:p>
        </w:tc>
        <w:tc>
          <w:tcPr>
            <w:tcW w:type="dxa" w:w="1296"/>
          </w:tcPr>
          <w:p>
            <w:r/>
            <w:r>
              <w:rPr>
                <w:sz w:val="13"/>
              </w:rPr>
              <w:t>&lt; 1e-300</w:t>
            </w:r>
          </w:p>
        </w:tc>
        <w:tc>
          <w:tcPr>
            <w:tcW w:type="dxa" w:w="1296"/>
          </w:tcPr>
          <w:p>
            <w:r/>
            <w:r>
              <w:rPr>
                <w:sz w:val="13"/>
              </w:rPr>
              <w:t>&lt; 1e-300</w:t>
            </w:r>
          </w:p>
        </w:tc>
      </w:tr>
      <w:tr>
        <w:tc>
          <w:tcPr>
            <w:tcW w:type="dxa" w:w="1440"/>
          </w:tcPr>
          <w:p>
            <w:r/>
            <w:r>
              <w:rPr>
                <w:sz w:val="13"/>
              </w:rPr>
              <w:t>Linear</w:t>
            </w:r>
          </w:p>
        </w:tc>
        <w:tc>
          <w:tcPr>
            <w:tcW w:type="dxa" w:w="1440"/>
          </w:tcPr>
          <w:p>
            <w:r/>
            <w:r>
              <w:rPr>
                <w:sz w:val="13"/>
              </w:rPr>
              <w:t>mae</w:t>
            </w:r>
          </w:p>
        </w:tc>
        <w:tc>
          <w:tcPr>
            <w:tcW w:type="dxa" w:w="720"/>
          </w:tcPr>
          <w:p>
            <w:r/>
            <w:r>
              <w:rPr>
                <w:sz w:val="13"/>
              </w:rPr>
              <w:t>11,523</w:t>
            </w:r>
          </w:p>
        </w:tc>
        <w:tc>
          <w:tcPr>
            <w:tcW w:type="dxa" w:w="1008"/>
          </w:tcPr>
          <w:p>
            <w:r/>
            <w:r>
              <w:rPr>
                <w:sz w:val="13"/>
              </w:rPr>
              <w:t>0.078</w:t>
            </w:r>
          </w:p>
        </w:tc>
        <w:tc>
          <w:tcPr>
            <w:tcW w:type="dxa" w:w="1008"/>
          </w:tcPr>
          <w:p>
            <w:r/>
            <w:r>
              <w:rPr>
                <w:sz w:val="13"/>
              </w:rPr>
              <w:t>0.077</w:t>
            </w:r>
          </w:p>
        </w:tc>
        <w:tc>
          <w:tcPr>
            <w:tcW w:type="dxa" w:w="864"/>
          </w:tcPr>
          <w:p>
            <w:r/>
            <w:r>
              <w:rPr>
                <w:sz w:val="13"/>
              </w:rPr>
              <w:t>48</w:t>
            </w:r>
          </w:p>
        </w:tc>
        <w:tc>
          <w:tcPr>
            <w:tcW w:type="dxa" w:w="1296"/>
          </w:tcPr>
          <w:p>
            <w:r/>
            <w:r>
              <w:rPr>
                <w:sz w:val="13"/>
              </w:rPr>
              <w:t>1.000</w:t>
            </w:r>
          </w:p>
        </w:tc>
        <w:tc>
          <w:tcPr>
            <w:tcW w:type="dxa" w:w="1296"/>
          </w:tcPr>
          <w:p>
            <w:r/>
            <w:r>
              <w:rPr>
                <w:sz w:val="13"/>
              </w:rPr>
              <w:t>1.000</w:t>
            </w:r>
          </w:p>
        </w:tc>
      </w:tr>
      <w:tr>
        <w:tc>
          <w:tcPr>
            <w:tcW w:type="dxa" w:w="1440"/>
          </w:tcPr>
          <w:p>
            <w:r/>
            <w:r>
              <w:rPr>
                <w:sz w:val="13"/>
              </w:rPr>
              <w:t>Linear</w:t>
            </w:r>
          </w:p>
        </w:tc>
        <w:tc>
          <w:tcPr>
            <w:tcW w:type="dxa" w:w="1440"/>
          </w:tcPr>
          <w:p>
            <w:r/>
            <w:r>
              <w:rPr>
                <w:sz w:val="13"/>
              </w:rPr>
              <w:t>de_overlap</w:t>
            </w:r>
          </w:p>
        </w:tc>
        <w:tc>
          <w:tcPr>
            <w:tcW w:type="dxa" w:w="720"/>
          </w:tcPr>
          <w:p>
            <w:r/>
            <w:r>
              <w:rPr>
                <w:sz w:val="13"/>
              </w:rPr>
              <w:t>7,977</w:t>
            </w:r>
          </w:p>
        </w:tc>
        <w:tc>
          <w:tcPr>
            <w:tcW w:type="dxa" w:w="1008"/>
          </w:tcPr>
          <w:p>
            <w:r/>
            <w:r>
              <w:rPr>
                <w:sz w:val="13"/>
              </w:rPr>
              <w:t>0.149</w:t>
            </w:r>
          </w:p>
        </w:tc>
        <w:tc>
          <w:tcPr>
            <w:tcW w:type="dxa" w:w="1008"/>
          </w:tcPr>
          <w:p>
            <w:r/>
            <w:r>
              <w:rPr>
                <w:sz w:val="13"/>
              </w:rPr>
              <w:t>0.126</w:t>
            </w:r>
          </w:p>
        </w:tc>
        <w:tc>
          <w:tcPr>
            <w:tcW w:type="dxa" w:w="864"/>
          </w:tcPr>
          <w:p>
            <w:r/>
            <w:r>
              <w:rPr>
                <w:sz w:val="13"/>
              </w:rPr>
              <w:t>30</w:t>
            </w:r>
          </w:p>
        </w:tc>
        <w:tc>
          <w:tcPr>
            <w:tcW w:type="dxa" w:w="1296"/>
          </w:tcPr>
          <w:p>
            <w:r/>
            <w:r>
              <w:rPr>
                <w:sz w:val="13"/>
              </w:rPr>
              <w:t>1.1 × 10⁻⁵⁰</w:t>
            </w:r>
          </w:p>
        </w:tc>
        <w:tc>
          <w:tcPr>
            <w:tcW w:type="dxa" w:w="1296"/>
          </w:tcPr>
          <w:p>
            <w:r/>
            <w:r>
              <w:rPr>
                <w:sz w:val="13"/>
              </w:rPr>
              <w:t>5.3 × 10⁻⁵⁰</w:t>
            </w:r>
          </w:p>
        </w:tc>
      </w:tr>
      <w:tr>
        <w:tc>
          <w:tcPr>
            <w:tcW w:type="dxa" w:w="1440"/>
          </w:tcPr>
          <w:p>
            <w:r/>
            <w:r>
              <w:rPr>
                <w:sz w:val="13"/>
              </w:rPr>
              <w:t>Linear</w:t>
            </w:r>
          </w:p>
        </w:tc>
        <w:tc>
          <w:tcPr>
            <w:tcW w:type="dxa" w:w="1440"/>
          </w:tcPr>
          <w:p>
            <w:r/>
            <w:r>
              <w:rPr>
                <w:sz w:val="13"/>
              </w:rPr>
              <w:t>lfc_spearman</w:t>
            </w:r>
          </w:p>
        </w:tc>
        <w:tc>
          <w:tcPr>
            <w:tcW w:type="dxa" w:w="720"/>
          </w:tcPr>
          <w:p>
            <w:r/>
            <w:r>
              <w:rPr>
                <w:sz w:val="13"/>
              </w:rPr>
              <w:t>6,267</w:t>
            </w:r>
          </w:p>
        </w:tc>
        <w:tc>
          <w:tcPr>
            <w:tcW w:type="dxa" w:w="1008"/>
          </w:tcPr>
          <w:p>
            <w:r/>
            <w:r>
              <w:rPr>
                <w:sz w:val="13"/>
              </w:rPr>
              <w:t>0.462</w:t>
            </w:r>
          </w:p>
        </w:tc>
        <w:tc>
          <w:tcPr>
            <w:tcW w:type="dxa" w:w="1008"/>
          </w:tcPr>
          <w:p>
            <w:r/>
            <w:r>
              <w:rPr>
                <w:sz w:val="13"/>
              </w:rPr>
              <w:t>0.459</w:t>
            </w:r>
          </w:p>
        </w:tc>
        <w:tc>
          <w:tcPr>
            <w:tcW w:type="dxa" w:w="864"/>
          </w:tcPr>
          <w:p>
            <w:r/>
            <w:r>
              <w:rPr>
                <w:sz w:val="13"/>
              </w:rPr>
              <w:t>46</w:t>
            </w:r>
          </w:p>
        </w:tc>
        <w:tc>
          <w:tcPr>
            <w:tcW w:type="dxa" w:w="1296"/>
          </w:tcPr>
          <w:p>
            <w:r/>
            <w:r>
              <w:rPr>
                <w:sz w:val="13"/>
              </w:rPr>
              <w:t>0.052</w:t>
            </w:r>
          </w:p>
        </w:tc>
        <w:tc>
          <w:tcPr>
            <w:tcW w:type="dxa" w:w="1296"/>
          </w:tcPr>
          <w:p>
            <w:r/>
            <w:r>
              <w:rPr>
                <w:sz w:val="13"/>
              </w:rPr>
              <w:t>0.208</w:t>
            </w:r>
          </w:p>
        </w:tc>
      </w:tr>
      <w:tr>
        <w:tc>
          <w:tcPr>
            <w:tcW w:type="dxa" w:w="1440"/>
          </w:tcPr>
          <w:p>
            <w:r/>
            <w:r>
              <w:rPr>
                <w:sz w:val="13"/>
              </w:rPr>
              <w:t>Linear</w:t>
            </w:r>
          </w:p>
        </w:tc>
        <w:tc>
          <w:tcPr>
            <w:tcW w:type="dxa" w:w="1440"/>
          </w:tcPr>
          <w:p>
            <w:r/>
            <w:r>
              <w:rPr>
                <w:sz w:val="13"/>
              </w:rPr>
              <w:t>direction</w:t>
            </w:r>
          </w:p>
        </w:tc>
        <w:tc>
          <w:tcPr>
            <w:tcW w:type="dxa" w:w="720"/>
          </w:tcPr>
          <w:p>
            <w:r/>
            <w:r>
              <w:rPr>
                <w:sz w:val="13"/>
              </w:rPr>
              <w:t>7,977</w:t>
            </w:r>
          </w:p>
        </w:tc>
        <w:tc>
          <w:tcPr>
            <w:tcW w:type="dxa" w:w="1008"/>
          </w:tcPr>
          <w:p>
            <w:r/>
            <w:r>
              <w:rPr>
                <w:sz w:val="13"/>
              </w:rPr>
              <w:t>0.808</w:t>
            </w:r>
          </w:p>
        </w:tc>
        <w:tc>
          <w:tcPr>
            <w:tcW w:type="dxa" w:w="1008"/>
          </w:tcPr>
          <w:p>
            <w:r/>
            <w:r>
              <w:rPr>
                <w:sz w:val="13"/>
              </w:rPr>
              <w:t>0.803</w:t>
            </w:r>
          </w:p>
        </w:tc>
        <w:tc>
          <w:tcPr>
            <w:tcW w:type="dxa" w:w="864"/>
          </w:tcPr>
          <w:p>
            <w:r/>
            <w:r>
              <w:rPr>
                <w:sz w:val="13"/>
              </w:rPr>
              <w:t>28</w:t>
            </w:r>
          </w:p>
        </w:tc>
        <w:tc>
          <w:tcPr>
            <w:tcW w:type="dxa" w:w="1296"/>
          </w:tcPr>
          <w:p>
            <w:r/>
            <w:r>
              <w:rPr>
                <w:sz w:val="13"/>
              </w:rPr>
              <w:t>1.000</w:t>
            </w:r>
          </w:p>
        </w:tc>
        <w:tc>
          <w:tcPr>
            <w:tcW w:type="dxa" w:w="1296"/>
          </w:tcPr>
          <w:p>
            <w:r/>
            <w:r>
              <w:rPr>
                <w:sz w:val="13"/>
              </w:rPr>
              <w:t>1.000</w:t>
            </w:r>
          </w:p>
        </w:tc>
      </w:tr>
      <w:tr>
        <w:tc>
          <w:tcPr>
            <w:tcW w:type="dxa" w:w="1440"/>
          </w:tcPr>
          <w:p>
            <w:r/>
            <w:r>
              <w:rPr>
                <w:sz w:val="13"/>
              </w:rPr>
              <w:t>PerturbMean (pre-spec. Wilcoxon)</w:t>
            </w:r>
          </w:p>
        </w:tc>
        <w:tc>
          <w:tcPr>
            <w:tcW w:type="dxa" w:w="1440"/>
          </w:tcPr>
          <w:p>
            <w:r/>
            <w:r>
              <w:rPr>
                <w:sz w:val="13"/>
              </w:rPr>
              <w:t>de_auprc</w:t>
            </w:r>
          </w:p>
        </w:tc>
        <w:tc>
          <w:tcPr>
            <w:tcW w:type="dxa" w:w="720"/>
          </w:tcPr>
          <w:p>
            <w:r/>
            <w:r>
              <w:rPr>
                <w:sz w:val="13"/>
              </w:rPr>
              <w:t>2,666</w:t>
            </w:r>
          </w:p>
        </w:tc>
        <w:tc>
          <w:tcPr>
            <w:tcW w:type="dxa" w:w="1008"/>
          </w:tcPr>
          <w:p>
            <w:r/>
            <w:r>
              <w:rPr>
                <w:sz w:val="13"/>
              </w:rPr>
              <w:t>0.039</w:t>
            </w:r>
          </w:p>
        </w:tc>
        <w:tc>
          <w:tcPr>
            <w:tcW w:type="dxa" w:w="1008"/>
          </w:tcPr>
          <w:p>
            <w:r/>
            <w:r>
              <w:rPr>
                <w:sz w:val="13"/>
              </w:rPr>
              <w:t>0.035</w:t>
            </w:r>
          </w:p>
        </w:tc>
        <w:tc>
          <w:tcPr>
            <w:tcW w:type="dxa" w:w="864"/>
          </w:tcPr>
          <w:p>
            <w:r/>
            <w:r>
              <w:rPr>
                <w:sz w:val="13"/>
              </w:rPr>
              <w:t>73</w:t>
            </w:r>
          </w:p>
        </w:tc>
        <w:tc>
          <w:tcPr>
            <w:tcW w:type="dxa" w:w="1296"/>
          </w:tcPr>
          <w:p>
            <w:r/>
            <w:r>
              <w:rPr>
                <w:sz w:val="13"/>
              </w:rPr>
              <w:t>1.6 × 10⁻¹⁵²</w:t>
            </w:r>
          </w:p>
        </w:tc>
        <w:tc>
          <w:tcPr>
            <w:tcW w:type="dxa" w:w="1296"/>
          </w:tcPr>
          <w:p>
            <w:r/>
            <w:r>
              <w:rPr>
                <w:sz w:val="13"/>
              </w:rPr>
              <w:t>1.6 × 10⁻¹⁵²</w:t>
            </w:r>
          </w:p>
        </w:tc>
      </w:tr>
      <w:tr>
        <w:tc>
          <w:tcPr>
            <w:tcW w:type="dxa" w:w="1440"/>
          </w:tcPr>
          <w:p>
            <w:r/>
            <w:r>
              <w:rPr>
                <w:sz w:val="13"/>
              </w:rPr>
              <w:t>ContextMean (pre-spec. Wilcoxon)</w:t>
            </w:r>
          </w:p>
        </w:tc>
        <w:tc>
          <w:tcPr>
            <w:tcW w:type="dxa" w:w="1440"/>
          </w:tcPr>
          <w:p>
            <w:r/>
            <w:r>
              <w:rPr>
                <w:sz w:val="13"/>
              </w:rPr>
              <w:t>de_auprc</w:t>
            </w:r>
          </w:p>
        </w:tc>
        <w:tc>
          <w:tcPr>
            <w:tcW w:type="dxa" w:w="720"/>
          </w:tcPr>
          <w:p>
            <w:r/>
            <w:r>
              <w:rPr>
                <w:sz w:val="13"/>
              </w:rPr>
              <w:t>2,666</w:t>
            </w:r>
          </w:p>
        </w:tc>
        <w:tc>
          <w:tcPr>
            <w:tcW w:type="dxa" w:w="1008"/>
          </w:tcPr>
          <w:p>
            <w:r/>
            <w:r>
              <w:rPr>
                <w:sz w:val="13"/>
              </w:rPr>
              <w:t>0.039</w:t>
            </w:r>
          </w:p>
        </w:tc>
        <w:tc>
          <w:tcPr>
            <w:tcW w:type="dxa" w:w="1008"/>
          </w:tcPr>
          <w:p>
            <w:r/>
            <w:r>
              <w:rPr>
                <w:sz w:val="13"/>
              </w:rPr>
              <w:t>0.036</w:t>
            </w:r>
          </w:p>
        </w:tc>
        <w:tc>
          <w:tcPr>
            <w:tcW w:type="dxa" w:w="864"/>
          </w:tcPr>
          <w:p>
            <w:r/>
            <w:r>
              <w:rPr>
                <w:sz w:val="13"/>
              </w:rPr>
              <w:t>85</w:t>
            </w:r>
          </w:p>
        </w:tc>
        <w:tc>
          <w:tcPr>
            <w:tcW w:type="dxa" w:w="1296"/>
          </w:tcPr>
          <w:p>
            <w:r/>
            <w:r>
              <w:rPr>
                <w:sz w:val="13"/>
              </w:rPr>
              <w:t>5.8 × 10⁻²⁴⁶</w:t>
            </w:r>
          </w:p>
        </w:tc>
        <w:tc>
          <w:tcPr>
            <w:tcW w:type="dxa" w:w="1296"/>
          </w:tcPr>
          <w:p>
            <w:r/>
            <w:r>
              <w:rPr>
                <w:sz w:val="13"/>
              </w:rPr>
              <w:t>1.7 × 10⁻²⁴⁵</w:t>
            </w:r>
          </w:p>
        </w:tc>
      </w:tr>
      <w:tr>
        <w:tc>
          <w:tcPr>
            <w:tcW w:type="dxa" w:w="1440"/>
          </w:tcPr>
          <w:p>
            <w:r/>
            <w:r>
              <w:rPr>
                <w:sz w:val="13"/>
              </w:rPr>
              <w:t>Linear (pre-spec. Wilcoxon)</w:t>
            </w:r>
          </w:p>
        </w:tc>
        <w:tc>
          <w:tcPr>
            <w:tcW w:type="dxa" w:w="1440"/>
          </w:tcPr>
          <w:p>
            <w:r/>
            <w:r>
              <w:rPr>
                <w:sz w:val="13"/>
              </w:rPr>
              <w:t>de_auprc</w:t>
            </w:r>
          </w:p>
        </w:tc>
        <w:tc>
          <w:tcPr>
            <w:tcW w:type="dxa" w:w="720"/>
          </w:tcPr>
          <w:p>
            <w:r/>
            <w:r>
              <w:rPr>
                <w:sz w:val="13"/>
              </w:rPr>
              <w:t>2,666</w:t>
            </w:r>
          </w:p>
        </w:tc>
        <w:tc>
          <w:tcPr>
            <w:tcW w:type="dxa" w:w="1008"/>
          </w:tcPr>
          <w:p>
            <w:r/>
            <w:r>
              <w:rPr>
                <w:sz w:val="13"/>
              </w:rPr>
              <w:t>0.039</w:t>
            </w:r>
          </w:p>
        </w:tc>
        <w:tc>
          <w:tcPr>
            <w:tcW w:type="dxa" w:w="1008"/>
          </w:tcPr>
          <w:p>
            <w:r/>
            <w:r>
              <w:rPr>
                <w:sz w:val="13"/>
              </w:rPr>
              <w:t>0.037</w:t>
            </w:r>
          </w:p>
        </w:tc>
        <w:tc>
          <w:tcPr>
            <w:tcW w:type="dxa" w:w="864"/>
          </w:tcPr>
          <w:p>
            <w:r/>
            <w:r>
              <w:rPr>
                <w:sz w:val="13"/>
              </w:rPr>
              <w:t>85</w:t>
            </w:r>
          </w:p>
        </w:tc>
        <w:tc>
          <w:tcPr>
            <w:tcW w:type="dxa" w:w="1296"/>
          </w:tcPr>
          <w:p>
            <w:r/>
            <w:r>
              <w:rPr>
                <w:sz w:val="13"/>
              </w:rPr>
              <w:t>5.1 × 10⁻²⁴⁴</w:t>
            </w:r>
          </w:p>
        </w:tc>
        <w:tc>
          <w:tcPr>
            <w:tcW w:type="dxa" w:w="1296"/>
          </w:tcPr>
          <w:p>
            <w:r/>
            <w:r>
              <w:rPr>
                <w:sz w:val="13"/>
              </w:rPr>
              <w:t>1.0 × 10⁻²⁴³</w:t>
            </w:r>
          </w:p>
        </w:tc>
      </w:tr>
      <w:tr>
        <w:tc>
          <w:tcPr>
            <w:tcW w:type="dxa" w:w="1440"/>
          </w:tcPr>
          <w:p>
            <w:r/>
            <w:r>
              <w:rPr>
                <w:sz w:val="13"/>
              </w:rPr>
              <w:t>PerturbMean (pre-spec. Wilcoxon)</w:t>
            </w:r>
          </w:p>
        </w:tc>
        <w:tc>
          <w:tcPr>
            <w:tcW w:type="dxa" w:w="1440"/>
          </w:tcPr>
          <w:p>
            <w:r/>
            <w:r>
              <w:rPr>
                <w:sz w:val="13"/>
              </w:rPr>
              <w:t>de_overlap</w:t>
            </w:r>
          </w:p>
        </w:tc>
        <w:tc>
          <w:tcPr>
            <w:tcW w:type="dxa" w:w="720"/>
          </w:tcPr>
          <w:p>
            <w:r/>
            <w:r>
              <w:rPr>
                <w:sz w:val="13"/>
              </w:rPr>
              <w:t>2,666</w:t>
            </w:r>
          </w:p>
        </w:tc>
        <w:tc>
          <w:tcPr>
            <w:tcW w:type="dxa" w:w="1008"/>
          </w:tcPr>
          <w:p>
            <w:r/>
            <w:r>
              <w:rPr>
                <w:sz w:val="13"/>
              </w:rPr>
              <w:t>0.078</w:t>
            </w:r>
          </w:p>
        </w:tc>
        <w:tc>
          <w:tcPr>
            <w:tcW w:type="dxa" w:w="1008"/>
          </w:tcPr>
          <w:p>
            <w:r/>
            <w:r>
              <w:rPr>
                <w:sz w:val="13"/>
              </w:rPr>
              <w:t>0.055</w:t>
            </w:r>
          </w:p>
        </w:tc>
        <w:tc>
          <w:tcPr>
            <w:tcW w:type="dxa" w:w="864"/>
          </w:tcPr>
          <w:p>
            <w:r/>
            <w:r>
              <w:rPr>
                <w:sz w:val="13"/>
              </w:rPr>
              <w:t>28</w:t>
            </w:r>
          </w:p>
        </w:tc>
        <w:tc>
          <w:tcPr>
            <w:tcW w:type="dxa" w:w="1296"/>
          </w:tcPr>
          <w:p>
            <w:r/>
            <w:r>
              <w:rPr>
                <w:sz w:val="13"/>
              </w:rPr>
              <w:t>5.4 × 10⁻²⁵</w:t>
            </w:r>
          </w:p>
        </w:tc>
        <w:tc>
          <w:tcPr>
            <w:tcW w:type="dxa" w:w="1296"/>
          </w:tcPr>
          <w:p>
            <w:r/>
            <w:r>
              <w:rPr>
                <w:sz w:val="13"/>
              </w:rPr>
              <w:t>5.4 × 10⁻²⁵</w:t>
            </w:r>
          </w:p>
        </w:tc>
      </w:tr>
      <w:tr>
        <w:tc>
          <w:tcPr>
            <w:tcW w:type="dxa" w:w="1440"/>
          </w:tcPr>
          <w:p>
            <w:r/>
            <w:r>
              <w:rPr>
                <w:sz w:val="13"/>
              </w:rPr>
              <w:t>ContextMean (pre-spec. Wilcoxon)</w:t>
            </w:r>
          </w:p>
        </w:tc>
        <w:tc>
          <w:tcPr>
            <w:tcW w:type="dxa" w:w="1440"/>
          </w:tcPr>
          <w:p>
            <w:r/>
            <w:r>
              <w:rPr>
                <w:sz w:val="13"/>
              </w:rPr>
              <w:t>de_overlap</w:t>
            </w:r>
          </w:p>
        </w:tc>
        <w:tc>
          <w:tcPr>
            <w:tcW w:type="dxa" w:w="720"/>
          </w:tcPr>
          <w:p>
            <w:r/>
            <w:r>
              <w:rPr>
                <w:sz w:val="13"/>
              </w:rPr>
              <w:t>2,666</w:t>
            </w:r>
          </w:p>
        </w:tc>
        <w:tc>
          <w:tcPr>
            <w:tcW w:type="dxa" w:w="1008"/>
          </w:tcPr>
          <w:p>
            <w:r/>
            <w:r>
              <w:rPr>
                <w:sz w:val="13"/>
              </w:rPr>
              <w:t>0.078</w:t>
            </w:r>
          </w:p>
        </w:tc>
        <w:tc>
          <w:tcPr>
            <w:tcW w:type="dxa" w:w="1008"/>
          </w:tcPr>
          <w:p>
            <w:r/>
            <w:r>
              <w:rPr>
                <w:sz w:val="13"/>
              </w:rPr>
              <w:t>0.034</w:t>
            </w:r>
          </w:p>
        </w:tc>
        <w:tc>
          <w:tcPr>
            <w:tcW w:type="dxa" w:w="864"/>
          </w:tcPr>
          <w:p>
            <w:r/>
            <w:r>
              <w:rPr>
                <w:sz w:val="13"/>
              </w:rPr>
              <w:t>35</w:t>
            </w:r>
          </w:p>
        </w:tc>
        <w:tc>
          <w:tcPr>
            <w:tcW w:type="dxa" w:w="1296"/>
          </w:tcPr>
          <w:p>
            <w:r/>
            <w:r>
              <w:rPr>
                <w:sz w:val="13"/>
              </w:rPr>
              <w:t>6.2 × 10⁻¹²⁰</w:t>
            </w:r>
          </w:p>
        </w:tc>
        <w:tc>
          <w:tcPr>
            <w:tcW w:type="dxa" w:w="1296"/>
          </w:tcPr>
          <w:p>
            <w:r/>
            <w:r>
              <w:rPr>
                <w:sz w:val="13"/>
              </w:rPr>
              <w:t>1.9 × 10⁻¹¹⁹</w:t>
            </w:r>
          </w:p>
        </w:tc>
      </w:tr>
      <w:tr>
        <w:tc>
          <w:tcPr>
            <w:tcW w:type="dxa" w:w="1440"/>
          </w:tcPr>
          <w:p>
            <w:r/>
            <w:r>
              <w:rPr>
                <w:sz w:val="13"/>
              </w:rPr>
              <w:t>Linear (pre-spec. Wilcoxon)</w:t>
            </w:r>
          </w:p>
        </w:tc>
        <w:tc>
          <w:tcPr>
            <w:tcW w:type="dxa" w:w="1440"/>
          </w:tcPr>
          <w:p>
            <w:r/>
            <w:r>
              <w:rPr>
                <w:sz w:val="13"/>
              </w:rPr>
              <w:t>de_overlap</w:t>
            </w:r>
          </w:p>
        </w:tc>
        <w:tc>
          <w:tcPr>
            <w:tcW w:type="dxa" w:w="720"/>
          </w:tcPr>
          <w:p>
            <w:r/>
            <w:r>
              <w:rPr>
                <w:sz w:val="13"/>
              </w:rPr>
              <w:t>2,666</w:t>
            </w:r>
          </w:p>
        </w:tc>
        <w:tc>
          <w:tcPr>
            <w:tcW w:type="dxa" w:w="1008"/>
          </w:tcPr>
          <w:p>
            <w:r/>
            <w:r>
              <w:rPr>
                <w:sz w:val="13"/>
              </w:rPr>
              <w:t>0.078</w:t>
            </w:r>
          </w:p>
        </w:tc>
        <w:tc>
          <w:tcPr>
            <w:tcW w:type="dxa" w:w="1008"/>
          </w:tcPr>
          <w:p>
            <w:r/>
            <w:r>
              <w:rPr>
                <w:sz w:val="13"/>
              </w:rPr>
              <w:t>0.066</w:t>
            </w:r>
          </w:p>
        </w:tc>
        <w:tc>
          <w:tcPr>
            <w:tcW w:type="dxa" w:w="864"/>
          </w:tcPr>
          <w:p>
            <w:r/>
            <w:r>
              <w:rPr>
                <w:sz w:val="13"/>
              </w:rPr>
              <w:t>28</w:t>
            </w:r>
          </w:p>
        </w:tc>
        <w:tc>
          <w:tcPr>
            <w:tcW w:type="dxa" w:w="1296"/>
          </w:tcPr>
          <w:p>
            <w:r/>
            <w:r>
              <w:rPr>
                <w:sz w:val="13"/>
              </w:rPr>
              <w:t>1.2 × 10⁻⁴⁸</w:t>
            </w:r>
          </w:p>
        </w:tc>
        <w:tc>
          <w:tcPr>
            <w:tcW w:type="dxa" w:w="1296"/>
          </w:tcPr>
          <w:p>
            <w:r/>
            <w:r>
              <w:rPr>
                <w:sz w:val="13"/>
              </w:rPr>
              <w:t>2.3 × 10⁻⁴⁸</w:t>
            </w:r>
          </w:p>
        </w:tc>
      </w:tr>
      <w:tr>
        <w:tc>
          <w:tcPr>
            <w:tcW w:type="dxa" w:w="1440"/>
          </w:tcPr>
          <w:p>
            <w:r/>
            <w:r>
              <w:rPr>
                <w:sz w:val="13"/>
              </w:rPr>
              <w:t>PerturbMean (pre-spec. Wilcoxon)</w:t>
            </w:r>
          </w:p>
        </w:tc>
        <w:tc>
          <w:tcPr>
            <w:tcW w:type="dxa" w:w="1440"/>
          </w:tcPr>
          <w:p>
            <w:r/>
            <w:r>
              <w:rPr>
                <w:sz w:val="13"/>
              </w:rPr>
              <w:t>lfc_spearman</w:t>
            </w:r>
          </w:p>
        </w:tc>
        <w:tc>
          <w:tcPr>
            <w:tcW w:type="dxa" w:w="720"/>
          </w:tcPr>
          <w:p>
            <w:r/>
            <w:r>
              <w:rPr>
                <w:sz w:val="13"/>
              </w:rPr>
              <w:t>2,094</w:t>
            </w:r>
          </w:p>
        </w:tc>
        <w:tc>
          <w:tcPr>
            <w:tcW w:type="dxa" w:w="1008"/>
          </w:tcPr>
          <w:p>
            <w:r/>
            <w:r>
              <w:rPr>
                <w:sz w:val="13"/>
              </w:rPr>
              <w:t>0.509</w:t>
            </w:r>
          </w:p>
        </w:tc>
        <w:tc>
          <w:tcPr>
            <w:tcW w:type="dxa" w:w="1008"/>
          </w:tcPr>
          <w:p>
            <w:r/>
            <w:r>
              <w:rPr>
                <w:sz w:val="13"/>
              </w:rPr>
              <w:t>0.435</w:t>
            </w:r>
          </w:p>
        </w:tc>
        <w:tc>
          <w:tcPr>
            <w:tcW w:type="dxa" w:w="864"/>
          </w:tcPr>
          <w:p>
            <w:r/>
            <w:r>
              <w:rPr>
                <w:sz w:val="13"/>
              </w:rPr>
              <w:t>62</w:t>
            </w:r>
          </w:p>
        </w:tc>
        <w:tc>
          <w:tcPr>
            <w:tcW w:type="dxa" w:w="1296"/>
          </w:tcPr>
          <w:p>
            <w:r/>
            <w:r>
              <w:rPr>
                <w:sz w:val="13"/>
              </w:rPr>
              <w:t>2.7 × 10⁻⁵⁰</w:t>
            </w:r>
          </w:p>
        </w:tc>
        <w:tc>
          <w:tcPr>
            <w:tcW w:type="dxa" w:w="1296"/>
          </w:tcPr>
          <w:p>
            <w:r/>
            <w:r>
              <w:rPr>
                <w:sz w:val="13"/>
              </w:rPr>
              <w:t>5.4 × 10⁻⁵⁰</w:t>
            </w:r>
          </w:p>
        </w:tc>
      </w:tr>
      <w:tr>
        <w:tc>
          <w:tcPr>
            <w:tcW w:type="dxa" w:w="1440"/>
          </w:tcPr>
          <w:p>
            <w:r/>
            <w:r>
              <w:rPr>
                <w:sz w:val="13"/>
              </w:rPr>
              <w:t>ContextMean (pre-spec. Wilcoxon)</w:t>
            </w:r>
          </w:p>
        </w:tc>
        <w:tc>
          <w:tcPr>
            <w:tcW w:type="dxa" w:w="1440"/>
          </w:tcPr>
          <w:p>
            <w:r/>
            <w:r>
              <w:rPr>
                <w:sz w:val="13"/>
              </w:rPr>
              <w:t>lfc_spearman</w:t>
            </w:r>
          </w:p>
        </w:tc>
        <w:tc>
          <w:tcPr>
            <w:tcW w:type="dxa" w:w="720"/>
          </w:tcPr>
          <w:p>
            <w:r/>
            <w:r>
              <w:rPr>
                <w:sz w:val="13"/>
              </w:rPr>
              <w:t>2,094</w:t>
            </w:r>
          </w:p>
        </w:tc>
        <w:tc>
          <w:tcPr>
            <w:tcW w:type="dxa" w:w="1008"/>
          </w:tcPr>
          <w:p>
            <w:r/>
            <w:r>
              <w:rPr>
                <w:sz w:val="13"/>
              </w:rPr>
              <w:t>0.509</w:t>
            </w:r>
          </w:p>
        </w:tc>
        <w:tc>
          <w:tcPr>
            <w:tcW w:type="dxa" w:w="1008"/>
          </w:tcPr>
          <w:p>
            <w:r/>
            <w:r>
              <w:rPr>
                <w:sz w:val="13"/>
              </w:rPr>
              <w:t>0.342</w:t>
            </w:r>
          </w:p>
        </w:tc>
        <w:tc>
          <w:tcPr>
            <w:tcW w:type="dxa" w:w="864"/>
          </w:tcPr>
          <w:p>
            <w:r/>
            <w:r>
              <w:rPr>
                <w:sz w:val="13"/>
              </w:rPr>
              <w:t>76</w:t>
            </w:r>
          </w:p>
        </w:tc>
        <w:tc>
          <w:tcPr>
            <w:tcW w:type="dxa" w:w="1296"/>
          </w:tcPr>
          <w:p>
            <w:r/>
            <w:r>
              <w:rPr>
                <w:sz w:val="13"/>
              </w:rPr>
              <w:t>2.1 × 10⁻¹⁸²</w:t>
            </w:r>
          </w:p>
        </w:tc>
        <w:tc>
          <w:tcPr>
            <w:tcW w:type="dxa" w:w="1296"/>
          </w:tcPr>
          <w:p>
            <w:r/>
            <w:r>
              <w:rPr>
                <w:sz w:val="13"/>
              </w:rPr>
              <w:t>6.2 × 10⁻¹⁸²</w:t>
            </w:r>
          </w:p>
        </w:tc>
      </w:tr>
      <w:tr>
        <w:tc>
          <w:tcPr>
            <w:tcW w:type="dxa" w:w="1440"/>
          </w:tcPr>
          <w:p>
            <w:r/>
            <w:r>
              <w:rPr>
                <w:sz w:val="13"/>
              </w:rPr>
              <w:t>Linear (pre-spec. Wilcoxon)</w:t>
            </w:r>
          </w:p>
        </w:tc>
        <w:tc>
          <w:tcPr>
            <w:tcW w:type="dxa" w:w="1440"/>
          </w:tcPr>
          <w:p>
            <w:r/>
            <w:r>
              <w:rPr>
                <w:sz w:val="13"/>
              </w:rPr>
              <w:t>lfc_spearman</w:t>
            </w:r>
          </w:p>
        </w:tc>
        <w:tc>
          <w:tcPr>
            <w:tcW w:type="dxa" w:w="720"/>
          </w:tcPr>
          <w:p>
            <w:r/>
            <w:r>
              <w:rPr>
                <w:sz w:val="13"/>
              </w:rPr>
              <w:t>2,094</w:t>
            </w:r>
          </w:p>
        </w:tc>
        <w:tc>
          <w:tcPr>
            <w:tcW w:type="dxa" w:w="1008"/>
          </w:tcPr>
          <w:p>
            <w:r/>
            <w:r>
              <w:rPr>
                <w:sz w:val="13"/>
              </w:rPr>
              <w:t>0.509</w:t>
            </w:r>
          </w:p>
        </w:tc>
        <w:tc>
          <w:tcPr>
            <w:tcW w:type="dxa" w:w="1008"/>
          </w:tcPr>
          <w:p>
            <w:r/>
            <w:r>
              <w:rPr>
                <w:sz w:val="13"/>
              </w:rPr>
              <w:t>0.496</w:t>
            </w:r>
          </w:p>
        </w:tc>
        <w:tc>
          <w:tcPr>
            <w:tcW w:type="dxa" w:w="864"/>
          </w:tcPr>
          <w:p>
            <w:r/>
            <w:r>
              <w:rPr>
                <w:sz w:val="13"/>
              </w:rPr>
              <w:t>53</w:t>
            </w:r>
          </w:p>
        </w:tc>
        <w:tc>
          <w:tcPr>
            <w:tcW w:type="dxa" w:w="1296"/>
          </w:tcPr>
          <w:p>
            <w:r/>
            <w:r>
              <w:rPr>
                <w:sz w:val="13"/>
              </w:rPr>
              <w:t>5.4 × 10⁻¹⁴</w:t>
            </w:r>
          </w:p>
        </w:tc>
        <w:tc>
          <w:tcPr>
            <w:tcW w:type="dxa" w:w="1296"/>
          </w:tcPr>
          <w:p>
            <w:r/>
            <w:r>
              <w:rPr>
                <w:sz w:val="13"/>
              </w:rPr>
              <w:t>5.4 × 10⁻¹⁴</w:t>
            </w:r>
          </w:p>
        </w:tc>
      </w:tr>
      <w:tr>
        <w:tc>
          <w:tcPr>
            <w:tcW w:type="dxa" w:w="1440"/>
          </w:tcPr>
          <w:p>
            <w:r/>
            <w:r>
              <w:rPr>
                <w:sz w:val="13"/>
              </w:rPr>
              <w:t>PerturbMean (pre-spec. Wilcoxon)</w:t>
            </w:r>
          </w:p>
        </w:tc>
        <w:tc>
          <w:tcPr>
            <w:tcW w:type="dxa" w:w="1440"/>
          </w:tcPr>
          <w:p>
            <w:r/>
            <w:r>
              <w:rPr>
                <w:sz w:val="13"/>
              </w:rPr>
              <w:t>direction</w:t>
            </w:r>
          </w:p>
        </w:tc>
        <w:tc>
          <w:tcPr>
            <w:tcW w:type="dxa" w:w="720"/>
          </w:tcPr>
          <w:p>
            <w:r/>
            <w:r>
              <w:rPr>
                <w:sz w:val="13"/>
              </w:rPr>
              <w:t>2,666</w:t>
            </w:r>
          </w:p>
        </w:tc>
        <w:tc>
          <w:tcPr>
            <w:tcW w:type="dxa" w:w="1008"/>
          </w:tcPr>
          <w:p>
            <w:r/>
            <w:r>
              <w:rPr>
                <w:sz w:val="13"/>
              </w:rPr>
              <w:t>0.796</w:t>
            </w:r>
          </w:p>
        </w:tc>
        <w:tc>
          <w:tcPr>
            <w:tcW w:type="dxa" w:w="1008"/>
          </w:tcPr>
          <w:p>
            <w:r/>
            <w:r>
              <w:rPr>
                <w:sz w:val="13"/>
              </w:rPr>
              <w:t>0.756</w:t>
            </w:r>
          </w:p>
        </w:tc>
        <w:tc>
          <w:tcPr>
            <w:tcW w:type="dxa" w:w="864"/>
          </w:tcPr>
          <w:p>
            <w:r/>
            <w:r>
              <w:rPr>
                <w:sz w:val="13"/>
              </w:rPr>
              <w:t>49</w:t>
            </w:r>
          </w:p>
        </w:tc>
        <w:tc>
          <w:tcPr>
            <w:tcW w:type="dxa" w:w="1296"/>
          </w:tcPr>
          <w:p>
            <w:r/>
            <w:r>
              <w:rPr>
                <w:sz w:val="13"/>
              </w:rPr>
              <w:t>4.6 × 10⁻⁶⁵</w:t>
            </w:r>
          </w:p>
        </w:tc>
        <w:tc>
          <w:tcPr>
            <w:tcW w:type="dxa" w:w="1296"/>
          </w:tcPr>
          <w:p>
            <w:r/>
            <w:r>
              <w:rPr>
                <w:sz w:val="13"/>
              </w:rPr>
              <w:t>9.2 × 10⁻⁶⁵</w:t>
            </w:r>
          </w:p>
        </w:tc>
      </w:tr>
      <w:tr>
        <w:tc>
          <w:tcPr>
            <w:tcW w:type="dxa" w:w="1440"/>
          </w:tcPr>
          <w:p>
            <w:r/>
            <w:r>
              <w:rPr>
                <w:sz w:val="13"/>
              </w:rPr>
              <w:t>ContextMean (pre-spec. Wilcoxon)</w:t>
            </w:r>
          </w:p>
        </w:tc>
        <w:tc>
          <w:tcPr>
            <w:tcW w:type="dxa" w:w="1440"/>
          </w:tcPr>
          <w:p>
            <w:r/>
            <w:r>
              <w:rPr>
                <w:sz w:val="13"/>
              </w:rPr>
              <w:t>direction</w:t>
            </w:r>
          </w:p>
        </w:tc>
        <w:tc>
          <w:tcPr>
            <w:tcW w:type="dxa" w:w="720"/>
          </w:tcPr>
          <w:p>
            <w:r/>
            <w:r>
              <w:rPr>
                <w:sz w:val="13"/>
              </w:rPr>
              <w:t>2,666</w:t>
            </w:r>
          </w:p>
        </w:tc>
        <w:tc>
          <w:tcPr>
            <w:tcW w:type="dxa" w:w="1008"/>
          </w:tcPr>
          <w:p>
            <w:r/>
            <w:r>
              <w:rPr>
                <w:sz w:val="13"/>
              </w:rPr>
              <w:t>0.796</w:t>
            </w:r>
          </w:p>
        </w:tc>
        <w:tc>
          <w:tcPr>
            <w:tcW w:type="dxa" w:w="1008"/>
          </w:tcPr>
          <w:p>
            <w:r/>
            <w:r>
              <w:rPr>
                <w:sz w:val="13"/>
              </w:rPr>
              <w:t>0.691</w:t>
            </w:r>
          </w:p>
        </w:tc>
        <w:tc>
          <w:tcPr>
            <w:tcW w:type="dxa" w:w="864"/>
          </w:tcPr>
          <w:p>
            <w:r/>
            <w:r>
              <w:rPr>
                <w:sz w:val="13"/>
              </w:rPr>
              <w:t>60</w:t>
            </w:r>
          </w:p>
        </w:tc>
        <w:tc>
          <w:tcPr>
            <w:tcW w:type="dxa" w:w="1296"/>
          </w:tcPr>
          <w:p>
            <w:r/>
            <w:r>
              <w:rPr>
                <w:sz w:val="13"/>
              </w:rPr>
              <w:t>4.0 × 10⁻¹⁹²</w:t>
            </w:r>
          </w:p>
        </w:tc>
        <w:tc>
          <w:tcPr>
            <w:tcW w:type="dxa" w:w="1296"/>
          </w:tcPr>
          <w:p>
            <w:r/>
            <w:r>
              <w:rPr>
                <w:sz w:val="13"/>
              </w:rPr>
              <w:t>1.2 × 10⁻¹⁹¹</w:t>
            </w:r>
          </w:p>
        </w:tc>
      </w:tr>
      <w:tr>
        <w:tc>
          <w:tcPr>
            <w:tcW w:type="dxa" w:w="1440"/>
          </w:tcPr>
          <w:p>
            <w:r/>
            <w:r>
              <w:rPr>
                <w:sz w:val="13"/>
              </w:rPr>
              <w:t>Linear (pre-spec. Wilcoxon)</w:t>
            </w:r>
          </w:p>
        </w:tc>
        <w:tc>
          <w:tcPr>
            <w:tcW w:type="dxa" w:w="1440"/>
          </w:tcPr>
          <w:p>
            <w:r/>
            <w:r>
              <w:rPr>
                <w:sz w:val="13"/>
              </w:rPr>
              <w:t>direction</w:t>
            </w:r>
          </w:p>
        </w:tc>
        <w:tc>
          <w:tcPr>
            <w:tcW w:type="dxa" w:w="720"/>
          </w:tcPr>
          <w:p>
            <w:r/>
            <w:r>
              <w:rPr>
                <w:sz w:val="13"/>
              </w:rPr>
              <w:t>2,666</w:t>
            </w:r>
          </w:p>
        </w:tc>
        <w:tc>
          <w:tcPr>
            <w:tcW w:type="dxa" w:w="1008"/>
          </w:tcPr>
          <w:p>
            <w:r/>
            <w:r>
              <w:rPr>
                <w:sz w:val="13"/>
              </w:rPr>
              <w:t>0.796</w:t>
            </w:r>
          </w:p>
        </w:tc>
        <w:tc>
          <w:tcPr>
            <w:tcW w:type="dxa" w:w="1008"/>
          </w:tcPr>
          <w:p>
            <w:r/>
            <w:r>
              <w:rPr>
                <w:sz w:val="13"/>
              </w:rPr>
              <w:t>0.793</w:t>
            </w:r>
          </w:p>
        </w:tc>
        <w:tc>
          <w:tcPr>
            <w:tcW w:type="dxa" w:w="864"/>
          </w:tcPr>
          <w:p>
            <w:r/>
            <w:r>
              <w:rPr>
                <w:sz w:val="13"/>
              </w:rPr>
              <w:t>30</w:t>
            </w:r>
          </w:p>
        </w:tc>
        <w:tc>
          <w:tcPr>
            <w:tcW w:type="dxa" w:w="1296"/>
          </w:tcPr>
          <w:p>
            <w:r/>
            <w:r>
              <w:rPr>
                <w:sz w:val="13"/>
              </w:rPr>
              <w:t>0.073</w:t>
            </w:r>
          </w:p>
        </w:tc>
        <w:tc>
          <w:tcPr>
            <w:tcW w:type="dxa" w:w="1296"/>
          </w:tcPr>
          <w:p>
            <w:r/>
            <w:r>
              <w:rPr>
                <w:sz w:val="13"/>
              </w:rPr>
              <w:t>0.073</w:t>
            </w:r>
          </w:p>
        </w:tc>
      </w:tr>
    </w:tbl>
    <w:p>
      <w:pPr>
        <w:spacing w:after="40"/>
      </w:pPr>
    </w:p>
    <w:p>
      <w:pPr>
        <w:keepNext/>
        <w:spacing w:before="100" w:after="60"/>
      </w:pPr>
      <w:r>
        <w:rPr>
          <w:b/>
          <w:i/>
          <w:color w:val="A81F2D"/>
          <w:sz w:val="17"/>
        </w:rPr>
        <w:t>Table S2. CASTER hyperparameters and training settings</w:t>
      </w:r>
    </w:p>
    <w:tbl>
      <w:tblPr>
        <w:tblStyle w:val="TableGrid"/>
        <w:tblW w:type="auto" w:w="0"/>
        <w:tblLook w:firstColumn="1" w:firstRow="1" w:lastColumn="0" w:lastRow="0" w:noHBand="0" w:noVBand="1" w:val="04A0"/>
      </w:tblPr>
      <w:tblGrid>
        <w:gridCol w:w="5112"/>
        <w:gridCol w:w="5112"/>
      </w:tblGrid>
      <w:tr>
        <w:tc>
          <w:tcPr>
            <w:tcW w:type="dxa" w:w="2592"/>
          </w:tcPr>
          <w:p>
            <w:r/>
            <w:r>
              <w:rPr>
                <w:b/>
                <w:color w:val="A81F2D"/>
                <w:sz w:val="13"/>
              </w:rPr>
              <w:t>Component</w:t>
            </w:r>
          </w:p>
        </w:tc>
        <w:tc>
          <w:tcPr>
            <w:tcW w:type="dxa" w:w="7488"/>
          </w:tcPr>
          <w:p>
            <w:r/>
            <w:r>
              <w:rPr>
                <w:b/>
                <w:color w:val="A81F2D"/>
                <w:sz w:val="13"/>
              </w:rPr>
              <w:t>Setting</w:t>
            </w:r>
          </w:p>
        </w:tc>
      </w:tr>
      <w:tr>
        <w:tc>
          <w:tcPr>
            <w:tcW w:type="dxa" w:w="2592"/>
          </w:tcPr>
          <w:p>
            <w:r/>
            <w:r>
              <w:rPr>
                <w:sz w:val="13"/>
              </w:rPr>
              <w:t>Cell encoder f_cell</w:t>
            </w:r>
          </w:p>
        </w:tc>
        <w:tc>
          <w:tcPr>
            <w:tcW w:type="dxa" w:w="7488"/>
          </w:tcPr>
          <w:p>
            <w:r/>
            <w:r>
              <w:rPr>
                <w:sz w:val="13"/>
              </w:rPr>
              <w:t>4-layer MLP, GELU, 2,000 -&gt; 256 -&gt; 256 -&gt; 256 -&gt; 256</w:t>
            </w:r>
          </w:p>
        </w:tc>
      </w:tr>
      <w:tr>
        <w:tc>
          <w:tcPr>
            <w:tcW w:type="dxa" w:w="2592"/>
          </w:tcPr>
          <w:p>
            <w:r/>
            <w:r>
              <w:rPr>
                <w:sz w:val="13"/>
              </w:rPr>
              <w:t>Prior encoder f_prior</w:t>
            </w:r>
          </w:p>
        </w:tc>
        <w:tc>
          <w:tcPr>
            <w:tcW w:type="dxa" w:w="7488"/>
          </w:tcPr>
          <w:p>
            <w:r/>
            <w:r>
              <w:rPr>
                <w:sz w:val="13"/>
              </w:rPr>
              <w:t>2-layer MLP, GELU, 2,000 -&gt; 256 -&gt; 256</w:t>
            </w:r>
          </w:p>
        </w:tc>
      </w:tr>
      <w:tr>
        <w:tc>
          <w:tcPr>
            <w:tcW w:type="dxa" w:w="2592"/>
          </w:tcPr>
          <w:p>
            <w:r/>
            <w:r>
              <w:rPr>
                <w:sz w:val="13"/>
              </w:rPr>
              <w:t>Context summary / FiLM</w:t>
            </w:r>
          </w:p>
        </w:tc>
        <w:tc>
          <w:tcPr>
            <w:tcW w:type="dxa" w:w="7488"/>
          </w:tcPr>
          <w:p>
            <w:r/>
            <w:r>
              <w:rPr>
                <w:sz w:val="13"/>
              </w:rPr>
              <w:t>mean of cell embeddings -&gt; 2-layer MLP -&gt; (gamma, beta) in R^256 x R^256</w:t>
            </w:r>
          </w:p>
        </w:tc>
      </w:tr>
      <w:tr>
        <w:tc>
          <w:tcPr>
            <w:tcW w:type="dxa" w:w="2592"/>
          </w:tcPr>
          <w:p>
            <w:r/>
            <w:r>
              <w:rPr>
                <w:sz w:val="13"/>
              </w:rPr>
              <w:t>Set transformer</w:t>
            </w:r>
          </w:p>
        </w:tc>
        <w:tc>
          <w:tcPr>
            <w:tcW w:type="dxa" w:w="7488"/>
          </w:tcPr>
          <w:p>
            <w:r/>
            <w:r>
              <w:rPr>
                <w:sz w:val="13"/>
              </w:rPr>
              <w:t>4 layers, 8 heads, d_model 256, feed-forward 512, pre-norm, GELU, dropout 0, no positional encoding</w:t>
            </w:r>
          </w:p>
        </w:tc>
      </w:tr>
      <w:tr>
        <w:tc>
          <w:tcPr>
            <w:tcW w:type="dxa" w:w="2592"/>
          </w:tcPr>
          <w:p>
            <w:r/>
            <w:r>
              <w:rPr>
                <w:sz w:val="13"/>
              </w:rPr>
              <w:t>Output</w:t>
            </w:r>
          </w:p>
        </w:tc>
        <w:tc>
          <w:tcPr>
            <w:tcW w:type="dxa" w:w="7488"/>
          </w:tcPr>
          <w:p>
            <w:r/>
            <w:r>
              <w:rPr>
                <w:sz w:val="13"/>
              </w:rPr>
              <w:t>LayerNorm + linear 256 -&gt; 2,000 (zero-initialised); g(c): linear 256 -&gt; 2,000 (zero-init)</w:t>
            </w:r>
          </w:p>
        </w:tc>
      </w:tr>
      <w:tr>
        <w:tc>
          <w:tcPr>
            <w:tcW w:type="dxa" w:w="2592"/>
          </w:tcPr>
          <w:p>
            <w:r/>
            <w:r>
              <w:rPr>
                <w:sz w:val="13"/>
              </w:rPr>
              <w:t>Cell-set size S</w:t>
            </w:r>
          </w:p>
        </w:tc>
        <w:tc>
          <w:tcPr>
            <w:tcW w:type="dxa" w:w="7488"/>
          </w:tcPr>
          <w:p>
            <w:r/>
            <w:r>
              <w:rPr>
                <w:sz w:val="13"/>
              </w:rPr>
              <w:t>32 (ablation: 1, 8)</w:t>
            </w:r>
          </w:p>
        </w:tc>
      </w:tr>
      <w:tr>
        <w:tc>
          <w:tcPr>
            <w:tcW w:type="dxa" w:w="2592"/>
          </w:tcPr>
          <w:p>
            <w:r/>
            <w:r>
              <w:rPr>
                <w:sz w:val="13"/>
              </w:rPr>
              <w:t>Loss</w:t>
            </w:r>
          </w:p>
        </w:tc>
        <w:tc>
          <w:tcPr>
            <w:tcW w:type="dxa" w:w="7488"/>
          </w:tcPr>
          <w:p>
            <w:r/>
            <w:r>
              <w:rPr>
                <w:sz w:val="13"/>
              </w:rPr>
              <w:t>energy-distance MMD^2 + 1.0 x pseudobulk squared error</w:t>
            </w:r>
          </w:p>
        </w:tc>
      </w:tr>
      <w:tr>
        <w:tc>
          <w:tcPr>
            <w:tcW w:type="dxa" w:w="2592"/>
          </w:tcPr>
          <w:p>
            <w:r/>
            <w:r>
              <w:rPr>
                <w:sz w:val="13"/>
              </w:rPr>
              <w:t>Optimiser</w:t>
            </w:r>
          </w:p>
        </w:tc>
        <w:tc>
          <w:tcPr>
            <w:tcW w:type="dxa" w:w="7488"/>
          </w:tcPr>
          <w:p>
            <w:r/>
            <w:r>
              <w:rPr>
                <w:sz w:val="13"/>
              </w:rPr>
              <w:t>AdamW, lr 3e-4, weight decay 1e-4, batch 32 sets, grad-norm clip 1.0</w:t>
            </w:r>
          </w:p>
        </w:tc>
      </w:tr>
      <w:tr>
        <w:tc>
          <w:tcPr>
            <w:tcW w:type="dxa" w:w="2592"/>
          </w:tcPr>
          <w:p>
            <w:r/>
            <w:r>
              <w:rPr>
                <w:sz w:val="13"/>
              </w:rPr>
              <w:t>Schedule</w:t>
            </w:r>
          </w:p>
        </w:tc>
        <w:tc>
          <w:tcPr>
            <w:tcW w:type="dxa" w:w="7488"/>
          </w:tcPr>
          <w:p>
            <w:r/>
            <w:r>
              <w:rPr>
                <w:sz w:val="13"/>
              </w:rPr>
              <w:t>5% linear warm-up, cosine decay to 5% of peak</w:t>
            </w:r>
          </w:p>
        </w:tc>
      </w:tr>
      <w:tr>
        <w:tc>
          <w:tcPr>
            <w:tcW w:type="dxa" w:w="2592"/>
          </w:tcPr>
          <w:p>
            <w:r/>
            <w:r>
              <w:rPr>
                <w:sz w:val="13"/>
              </w:rPr>
              <w:t>Epochs</w:t>
            </w:r>
          </w:p>
        </w:tc>
        <w:tc>
          <w:tcPr>
            <w:tcW w:type="dxa" w:w="7488"/>
          </w:tcPr>
          <w:p>
            <w:r/>
            <w:r>
              <w:rPr>
                <w:sz w:val="13"/>
              </w:rPr>
              <w:t>20 (T1, T2); 10 (ablations, single-source transfer)</w:t>
            </w:r>
          </w:p>
        </w:tc>
      </w:tr>
      <w:tr>
        <w:tc>
          <w:tcPr>
            <w:tcW w:type="dxa" w:w="2592"/>
          </w:tcPr>
          <w:p>
            <w:r/>
            <w:r>
              <w:rPr>
                <w:sz w:val="13"/>
              </w:rPr>
              <w:t>Model selection</w:t>
            </w:r>
          </w:p>
        </w:tc>
        <w:tc>
          <w:tcPr>
            <w:tcW w:type="dxa" w:w="7488"/>
          </w:tcPr>
          <w:p>
            <w:r/>
            <w:r>
              <w:rPr>
                <w:sz w:val="13"/>
              </w:rPr>
              <w:t>lowest validation loss (T1: 5% target perturbations; T2/T3: 5% source items)</w:t>
            </w:r>
          </w:p>
        </w:tc>
      </w:tr>
      <w:tr>
        <w:tc>
          <w:tcPr>
            <w:tcW w:type="dxa" w:w="2592"/>
          </w:tcPr>
          <w:p>
            <w:r/>
            <w:r>
              <w:rPr>
                <w:sz w:val="13"/>
              </w:rPr>
              <w:t>Hardware</w:t>
            </w:r>
          </w:p>
        </w:tc>
        <w:tc>
          <w:tcPr>
            <w:tcW w:type="dxa" w:w="7488"/>
          </w:tcPr>
          <w:p>
            <w:r/>
            <w:r>
              <w:rPr>
                <w:sz w:val="13"/>
              </w:rPr>
              <w:t>CPU only (4 cores, 8 GB RAM), 2 threads per job, PyTorch 2.13</w:t>
            </w:r>
          </w:p>
        </w:tc>
      </w:tr>
      <w:tr>
        <w:tc>
          <w:tcPr>
            <w:tcW w:type="dxa" w:w="2592"/>
          </w:tcPr>
          <w:p>
            <w:r/>
            <w:r>
              <w:rPr>
                <w:sz w:val="13"/>
              </w:rPr>
              <w:t>Parameters</w:t>
            </w:r>
          </w:p>
        </w:tc>
        <w:tc>
          <w:tcPr>
            <w:tcW w:type="dxa" w:w="7488"/>
          </w:tcPr>
          <w:p>
            <w:r/>
            <w:r>
              <w:rPr>
                <w:sz w:val="13"/>
              </w:rPr>
              <w:t>4.6 M (excluding the one-hot embedding, used only in ablations)</w:t>
            </w:r>
          </w:p>
        </w:tc>
      </w:tr>
    </w:tbl>
    <w:p>
      <w:pPr>
        <w:spacing w:after="40"/>
      </w:pPr>
    </w:p>
    <w:p>
      <w:pPr>
        <w:keepNext/>
        <w:spacing w:before="100" w:after="60"/>
      </w:pPr>
      <w:r>
        <w:rPr>
          <w:b/>
          <w:i/>
          <w:color w:val="A81F2D"/>
          <w:sz w:val="17"/>
        </w:rPr>
        <w:t>Table S3. Dataset after subsampling and filtering</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296"/>
          </w:tcPr>
          <w:p>
            <w:r/>
            <w:r>
              <w:rPr>
                <w:b/>
                <w:color w:val="A81F2D"/>
                <w:sz w:val="13"/>
              </w:rPr>
              <w:t>Context</w:t>
            </w:r>
          </w:p>
        </w:tc>
        <w:tc>
          <w:tcPr>
            <w:tcW w:type="dxa" w:w="1152"/>
          </w:tcPr>
          <w:p>
            <w:r/>
            <w:r>
              <w:rPr>
                <w:b/>
                <w:color w:val="A81F2D"/>
                <w:sz w:val="13"/>
              </w:rPr>
              <w:t>Cells</w:t>
            </w:r>
          </w:p>
        </w:tc>
        <w:tc>
          <w:tcPr>
            <w:tcW w:type="dxa" w:w="1152"/>
          </w:tcPr>
          <w:p>
            <w:r/>
            <w:r>
              <w:rPr>
                <w:b/>
                <w:color w:val="A81F2D"/>
                <w:sz w:val="13"/>
              </w:rPr>
              <w:t>Controls</w:t>
            </w:r>
          </w:p>
        </w:tc>
        <w:tc>
          <w:tcPr>
            <w:tcW w:type="dxa" w:w="1440"/>
          </w:tcPr>
          <w:p>
            <w:r/>
            <w:r>
              <w:rPr>
                <w:b/>
                <w:color w:val="A81F2D"/>
                <w:sz w:val="13"/>
              </w:rPr>
              <w:t>Perturbations</w:t>
            </w:r>
          </w:p>
        </w:tc>
        <w:tc>
          <w:tcPr>
            <w:tcW w:type="dxa" w:w="1584"/>
          </w:tcPr>
          <w:p>
            <w:r/>
            <w:r>
              <w:rPr>
                <w:b/>
                <w:color w:val="A81F2D"/>
                <w:sz w:val="13"/>
              </w:rPr>
              <w:t>Median cells/pert</w:t>
            </w:r>
          </w:p>
        </w:tc>
        <w:tc>
          <w:tcPr>
            <w:tcW w:type="dxa" w:w="1440"/>
          </w:tcPr>
          <w:p>
            <w:r/>
            <w:r>
              <w:rPr>
                <w:b/>
                <w:color w:val="A81F2D"/>
                <w:sz w:val="13"/>
              </w:rPr>
              <w:t>Median # DEGs</w:t>
            </w:r>
          </w:p>
        </w:tc>
        <w:tc>
          <w:tcPr>
            <w:tcW w:type="dxa" w:w="1584"/>
          </w:tcPr>
          <w:p>
            <w:r/>
            <w:r>
              <w:rPr>
                <w:b/>
                <w:color w:val="A81F2D"/>
                <w:sz w:val="13"/>
              </w:rPr>
              <w:t>% with &gt;= 10 DEGs</w:t>
            </w:r>
          </w:p>
        </w:tc>
      </w:tr>
      <w:tr>
        <w:tc>
          <w:tcPr>
            <w:tcW w:type="dxa" w:w="1296"/>
          </w:tcPr>
          <w:p>
            <w:r/>
            <w:r>
              <w:rPr>
                <w:sz w:val="13"/>
              </w:rPr>
              <w:t>K562</w:t>
            </w:r>
          </w:p>
        </w:tc>
        <w:tc>
          <w:tcPr>
            <w:tcW w:type="dxa" w:w="1152"/>
          </w:tcPr>
          <w:p>
            <w:r/>
            <w:r>
              <w:rPr>
                <w:sz w:val="13"/>
              </w:rPr>
              <w:t>47,236</w:t>
            </w:r>
          </w:p>
        </w:tc>
        <w:tc>
          <w:tcPr>
            <w:tcW w:type="dxa" w:w="1152"/>
          </w:tcPr>
          <w:p>
            <w:r/>
            <w:r>
              <w:rPr>
                <w:sz w:val="13"/>
              </w:rPr>
              <w:t>3,000</w:t>
            </w:r>
          </w:p>
        </w:tc>
        <w:tc>
          <w:tcPr>
            <w:tcW w:type="dxa" w:w="1440"/>
          </w:tcPr>
          <w:p>
            <w:r/>
            <w:r>
              <w:rPr>
                <w:sz w:val="13"/>
              </w:rPr>
              <w:t>1,383</w:t>
            </w:r>
          </w:p>
        </w:tc>
        <w:tc>
          <w:tcPr>
            <w:tcW w:type="dxa" w:w="1584"/>
          </w:tcPr>
          <w:p>
            <w:r/>
            <w:r>
              <w:rPr>
                <w:sz w:val="13"/>
              </w:rPr>
              <w:t>32</w:t>
            </w:r>
          </w:p>
        </w:tc>
        <w:tc>
          <w:tcPr>
            <w:tcW w:type="dxa" w:w="1440"/>
          </w:tcPr>
          <w:p>
            <w:r/>
            <w:r>
              <w:rPr>
                <w:sz w:val="13"/>
              </w:rPr>
              <w:t>2</w:t>
            </w:r>
          </w:p>
        </w:tc>
        <w:tc>
          <w:tcPr>
            <w:tcW w:type="dxa" w:w="1584"/>
          </w:tcPr>
          <w:p>
            <w:r/>
            <w:r>
              <w:rPr>
                <w:sz w:val="13"/>
              </w:rPr>
              <w:t>32</w:t>
            </w:r>
          </w:p>
        </w:tc>
      </w:tr>
      <w:tr>
        <w:tc>
          <w:tcPr>
            <w:tcW w:type="dxa" w:w="1296"/>
          </w:tcPr>
          <w:p>
            <w:r/>
            <w:r>
              <w:rPr>
                <w:sz w:val="13"/>
              </w:rPr>
              <w:t>HepG2</w:t>
            </w:r>
          </w:p>
        </w:tc>
        <w:tc>
          <w:tcPr>
            <w:tcW w:type="dxa" w:w="1152"/>
          </w:tcPr>
          <w:p>
            <w:r/>
            <w:r>
              <w:rPr>
                <w:sz w:val="13"/>
              </w:rPr>
              <w:t>45,783</w:t>
            </w:r>
          </w:p>
        </w:tc>
        <w:tc>
          <w:tcPr>
            <w:tcW w:type="dxa" w:w="1152"/>
          </w:tcPr>
          <w:p>
            <w:r/>
            <w:r>
              <w:rPr>
                <w:sz w:val="13"/>
              </w:rPr>
              <w:t>3,000</w:t>
            </w:r>
          </w:p>
        </w:tc>
        <w:tc>
          <w:tcPr>
            <w:tcW w:type="dxa" w:w="1440"/>
          </w:tcPr>
          <w:p>
            <w:r/>
            <w:r>
              <w:rPr>
                <w:sz w:val="13"/>
              </w:rPr>
              <w:t>1,340</w:t>
            </w:r>
          </w:p>
        </w:tc>
        <w:tc>
          <w:tcPr>
            <w:tcW w:type="dxa" w:w="1584"/>
          </w:tcPr>
          <w:p>
            <w:r/>
            <w:r>
              <w:rPr>
                <w:sz w:val="13"/>
              </w:rPr>
              <w:t>32</w:t>
            </w:r>
          </w:p>
        </w:tc>
        <w:tc>
          <w:tcPr>
            <w:tcW w:type="dxa" w:w="1440"/>
          </w:tcPr>
          <w:p>
            <w:r/>
            <w:r>
              <w:rPr>
                <w:sz w:val="13"/>
              </w:rPr>
              <w:t>5</w:t>
            </w:r>
          </w:p>
        </w:tc>
        <w:tc>
          <w:tcPr>
            <w:tcW w:type="dxa" w:w="1584"/>
          </w:tcPr>
          <w:p>
            <w:r/>
            <w:r>
              <w:rPr>
                <w:sz w:val="13"/>
              </w:rPr>
              <w:t>46</w:t>
            </w:r>
          </w:p>
        </w:tc>
      </w:tr>
      <w:tr>
        <w:tc>
          <w:tcPr>
            <w:tcW w:type="dxa" w:w="1296"/>
          </w:tcPr>
          <w:p>
            <w:r/>
            <w:r>
              <w:rPr>
                <w:sz w:val="13"/>
              </w:rPr>
              <w:t>Jurkat</w:t>
            </w:r>
          </w:p>
        </w:tc>
        <w:tc>
          <w:tcPr>
            <w:tcW w:type="dxa" w:w="1152"/>
          </w:tcPr>
          <w:p>
            <w:r/>
            <w:r>
              <w:rPr>
                <w:sz w:val="13"/>
              </w:rPr>
              <w:t>52,151</w:t>
            </w:r>
          </w:p>
        </w:tc>
        <w:tc>
          <w:tcPr>
            <w:tcW w:type="dxa" w:w="1152"/>
          </w:tcPr>
          <w:p>
            <w:r/>
            <w:r>
              <w:rPr>
                <w:sz w:val="13"/>
              </w:rPr>
              <w:t>3,000</w:t>
            </w:r>
          </w:p>
        </w:tc>
        <w:tc>
          <w:tcPr>
            <w:tcW w:type="dxa" w:w="1440"/>
          </w:tcPr>
          <w:p>
            <w:r/>
            <w:r>
              <w:rPr>
                <w:sz w:val="13"/>
              </w:rPr>
              <w:t>1,537</w:t>
            </w:r>
          </w:p>
        </w:tc>
        <w:tc>
          <w:tcPr>
            <w:tcW w:type="dxa" w:w="1584"/>
          </w:tcPr>
          <w:p>
            <w:r/>
            <w:r>
              <w:rPr>
                <w:sz w:val="13"/>
              </w:rPr>
              <w:t>32</w:t>
            </w:r>
          </w:p>
        </w:tc>
        <w:tc>
          <w:tcPr>
            <w:tcW w:type="dxa" w:w="1440"/>
          </w:tcPr>
          <w:p>
            <w:r/>
            <w:r>
              <w:rPr>
                <w:sz w:val="13"/>
              </w:rPr>
              <w:t>2</w:t>
            </w:r>
          </w:p>
        </w:tc>
        <w:tc>
          <w:tcPr>
            <w:tcW w:type="dxa" w:w="1584"/>
          </w:tcPr>
          <w:p>
            <w:r/>
            <w:r>
              <w:rPr>
                <w:sz w:val="13"/>
              </w:rPr>
              <w:t>32</w:t>
            </w:r>
          </w:p>
        </w:tc>
      </w:tr>
      <w:tr>
        <w:tc>
          <w:tcPr>
            <w:tcW w:type="dxa" w:w="1296"/>
          </w:tcPr>
          <w:p>
            <w:r/>
            <w:r>
              <w:rPr>
                <w:sz w:val="13"/>
              </w:rPr>
              <w:t>RPE1</w:t>
            </w:r>
          </w:p>
        </w:tc>
        <w:tc>
          <w:tcPr>
            <w:tcW w:type="dxa" w:w="1152"/>
          </w:tcPr>
          <w:p>
            <w:r/>
            <w:r>
              <w:rPr>
                <w:sz w:val="13"/>
              </w:rPr>
              <w:t>50,923</w:t>
            </w:r>
          </w:p>
        </w:tc>
        <w:tc>
          <w:tcPr>
            <w:tcW w:type="dxa" w:w="1152"/>
          </w:tcPr>
          <w:p>
            <w:r/>
            <w:r>
              <w:rPr>
                <w:sz w:val="13"/>
              </w:rPr>
              <w:t>3,000</w:t>
            </w:r>
          </w:p>
        </w:tc>
        <w:tc>
          <w:tcPr>
            <w:tcW w:type="dxa" w:w="1440"/>
          </w:tcPr>
          <w:p>
            <w:r/>
            <w:r>
              <w:rPr>
                <w:sz w:val="13"/>
              </w:rPr>
              <w:t>1,499</w:t>
            </w:r>
          </w:p>
        </w:tc>
        <w:tc>
          <w:tcPr>
            <w:tcW w:type="dxa" w:w="1584"/>
          </w:tcPr>
          <w:p>
            <w:r/>
            <w:r>
              <w:rPr>
                <w:sz w:val="13"/>
              </w:rPr>
              <w:t>32</w:t>
            </w:r>
          </w:p>
        </w:tc>
        <w:tc>
          <w:tcPr>
            <w:tcW w:type="dxa" w:w="1440"/>
          </w:tcPr>
          <w:p>
            <w:r/>
            <w:r>
              <w:rPr>
                <w:sz w:val="13"/>
              </w:rPr>
              <w:t>29</w:t>
            </w:r>
          </w:p>
        </w:tc>
        <w:tc>
          <w:tcPr>
            <w:tcW w:type="dxa" w:w="1584"/>
          </w:tcPr>
          <w:p>
            <w:r/>
            <w:r>
              <w:rPr>
                <w:sz w:val="13"/>
              </w:rPr>
              <w:t>60</w:t>
            </w:r>
          </w:p>
        </w:tc>
      </w:tr>
    </w:tbl>
    <w:p>
      <w:pPr>
        <w:spacing w:after="40"/>
      </w:pPr>
    </w:p>
    <w:p>
      <w:pPr>
        <w:keepNext/>
        <w:spacing w:before="100" w:after="60"/>
      </w:pPr>
      <w:r>
        <w:rPr>
          <w:b/>
          <w:i/>
          <w:color w:val="A81F2D"/>
          <w:sz w:val="17"/>
        </w:rPr>
        <w:t>Table S4. All metrics per held-out context, under-represented task (mean over held-out perturbations)</w:t>
      </w:r>
    </w:p>
    <w:tbl>
      <w:tblPr>
        <w:tblStyle w:val="TableGrid"/>
        <w:tblW w:type="auto" w:w="0"/>
        <w:tblLook w:firstColumn="1" w:firstRow="1" w:lastColumn="0" w:lastRow="0" w:noHBand="0" w:noVBand="1" w:val="04A0"/>
      </w:tblPr>
      <w:tblGrid>
        <w:gridCol w:w="1022"/>
        <w:gridCol w:w="1022"/>
        <w:gridCol w:w="1022"/>
        <w:gridCol w:w="1022"/>
        <w:gridCol w:w="1022"/>
        <w:gridCol w:w="1022"/>
        <w:gridCol w:w="1022"/>
        <w:gridCol w:w="1022"/>
        <w:gridCol w:w="1022"/>
        <w:gridCol w:w="1022"/>
      </w:tblGrid>
      <w:tr>
        <w:tc>
          <w:tcPr>
            <w:tcW w:type="dxa" w:w="1022"/>
          </w:tcPr>
          <w:p>
            <w:r/>
            <w:r>
              <w:rPr>
                <w:b/>
                <w:color w:val="A81F2D"/>
                <w:sz w:val="12"/>
              </w:rPr>
              <w:t>Context</w:t>
            </w:r>
          </w:p>
        </w:tc>
        <w:tc>
          <w:tcPr>
            <w:tcW w:type="dxa" w:w="1022"/>
          </w:tcPr>
          <w:p>
            <w:r/>
            <w:r>
              <w:rPr>
                <w:b/>
                <w:color w:val="A81F2D"/>
                <w:sz w:val="12"/>
              </w:rPr>
              <w:t>Method</w:t>
            </w:r>
          </w:p>
        </w:tc>
        <w:tc>
          <w:tcPr>
            <w:tcW w:type="dxa" w:w="1022"/>
          </w:tcPr>
          <w:p>
            <w:r/>
            <w:r>
              <w:rPr>
                <w:b/>
                <w:color w:val="A81F2D"/>
                <w:sz w:val="12"/>
              </w:rPr>
              <w:t>Pearson d</w:t>
            </w:r>
          </w:p>
        </w:tc>
        <w:tc>
          <w:tcPr>
            <w:tcW w:type="dxa" w:w="1022"/>
          </w:tcPr>
          <w:p>
            <w:r/>
            <w:r>
              <w:rPr>
                <w:b/>
                <w:color w:val="A81F2D"/>
                <w:sz w:val="12"/>
              </w:rPr>
              <w:t>Discrim.</w:t>
            </w:r>
          </w:p>
        </w:tc>
        <w:tc>
          <w:tcPr>
            <w:tcW w:type="dxa" w:w="1022"/>
          </w:tcPr>
          <w:p>
            <w:r/>
            <w:r>
              <w:rPr>
                <w:b/>
                <w:color w:val="A81F2D"/>
                <w:sz w:val="12"/>
              </w:rPr>
              <w:t>MAE</w:t>
            </w:r>
          </w:p>
        </w:tc>
        <w:tc>
          <w:tcPr>
            <w:tcW w:type="dxa" w:w="1022"/>
          </w:tcPr>
          <w:p>
            <w:r/>
            <w:r>
              <w:rPr>
                <w:b/>
                <w:color w:val="A81F2D"/>
                <w:sz w:val="12"/>
              </w:rPr>
              <w:t>DE AUPRC</w:t>
            </w:r>
          </w:p>
        </w:tc>
        <w:tc>
          <w:tcPr>
            <w:tcW w:type="dxa" w:w="1022"/>
          </w:tcPr>
          <w:p>
            <w:r/>
            <w:r>
              <w:rPr>
                <w:b/>
                <w:color w:val="A81F2D"/>
                <w:sz w:val="12"/>
              </w:rPr>
              <w:t>DE overlap</w:t>
            </w:r>
          </w:p>
        </w:tc>
        <w:tc>
          <w:tcPr>
            <w:tcW w:type="dxa" w:w="1022"/>
          </w:tcPr>
          <w:p>
            <w:r/>
            <w:r>
              <w:rPr>
                <w:b/>
                <w:color w:val="A81F2D"/>
                <w:sz w:val="12"/>
              </w:rPr>
              <w:t>FC Spearman</w:t>
            </w:r>
          </w:p>
        </w:tc>
        <w:tc>
          <w:tcPr>
            <w:tcW w:type="dxa" w:w="1022"/>
          </w:tcPr>
          <w:p>
            <w:r/>
            <w:r>
              <w:rPr>
                <w:b/>
                <w:color w:val="A81F2D"/>
                <w:sz w:val="12"/>
              </w:rPr>
              <w:t>Direction</w:t>
            </w:r>
          </w:p>
        </w:tc>
        <w:tc>
          <w:tcPr>
            <w:tcW w:type="dxa" w:w="1022"/>
          </w:tcPr>
          <w:p>
            <w:r/>
            <w:r>
              <w:rPr>
                <w:b/>
                <w:color w:val="A81F2D"/>
                <w:sz w:val="12"/>
              </w:rPr>
              <w:t>Effect rho</w:t>
            </w:r>
          </w:p>
        </w:tc>
      </w:tr>
      <w:tr>
        <w:tc>
          <w:tcPr>
            <w:tcW w:type="dxa" w:w="1022"/>
          </w:tcPr>
          <w:p>
            <w:r/>
            <w:r>
              <w:rPr>
                <w:sz w:val="12"/>
              </w:rPr>
              <w:t>HepG2</w:t>
            </w:r>
          </w:p>
        </w:tc>
        <w:tc>
          <w:tcPr>
            <w:tcW w:type="dxa" w:w="1022"/>
          </w:tcPr>
          <w:p>
            <w:r/>
            <w:r>
              <w:rPr>
                <w:sz w:val="12"/>
              </w:rPr>
              <w:t>CASTER</w:t>
            </w:r>
          </w:p>
        </w:tc>
        <w:tc>
          <w:tcPr>
            <w:tcW w:type="dxa" w:w="1022"/>
          </w:tcPr>
          <w:p>
            <w:r/>
            <w:r>
              <w:rPr>
                <w:sz w:val="12"/>
              </w:rPr>
              <w:t>0.315</w:t>
            </w:r>
          </w:p>
        </w:tc>
        <w:tc>
          <w:tcPr>
            <w:tcW w:type="dxa" w:w="1022"/>
          </w:tcPr>
          <w:p>
            <w:r/>
            <w:r>
              <w:rPr>
                <w:sz w:val="12"/>
              </w:rPr>
              <w:t>0.470</w:t>
            </w:r>
          </w:p>
        </w:tc>
        <w:tc>
          <w:tcPr>
            <w:tcW w:type="dxa" w:w="1022"/>
          </w:tcPr>
          <w:p>
            <w:r/>
            <w:r>
              <w:rPr>
                <w:sz w:val="12"/>
              </w:rPr>
              <w:t>0.070</w:t>
            </w:r>
          </w:p>
        </w:tc>
        <w:tc>
          <w:tcPr>
            <w:tcW w:type="dxa" w:w="1022"/>
          </w:tcPr>
          <w:p>
            <w:r/>
            <w:r>
              <w:rPr>
                <w:sz w:val="12"/>
              </w:rPr>
              <w:t>0.227</w:t>
            </w:r>
          </w:p>
        </w:tc>
        <w:tc>
          <w:tcPr>
            <w:tcW w:type="dxa" w:w="1022"/>
          </w:tcPr>
          <w:p>
            <w:r/>
            <w:r>
              <w:rPr>
                <w:sz w:val="12"/>
              </w:rPr>
              <w:t>0.177</w:t>
            </w:r>
          </w:p>
        </w:tc>
        <w:tc>
          <w:tcPr>
            <w:tcW w:type="dxa" w:w="1022"/>
          </w:tcPr>
          <w:p>
            <w:r/>
            <w:r>
              <w:rPr>
                <w:sz w:val="12"/>
              </w:rPr>
              <w:t>0.506</w:t>
            </w:r>
          </w:p>
        </w:tc>
        <w:tc>
          <w:tcPr>
            <w:tcW w:type="dxa" w:w="1022"/>
          </w:tcPr>
          <w:p>
            <w:r/>
            <w:r>
              <w:rPr>
                <w:sz w:val="12"/>
              </w:rPr>
              <w:t>0.813</w:t>
            </w:r>
          </w:p>
        </w:tc>
        <w:tc>
          <w:tcPr>
            <w:tcW w:type="dxa" w:w="1022"/>
          </w:tcPr>
          <w:p>
            <w:r/>
            <w:r>
              <w:rPr>
                <w:sz w:val="12"/>
              </w:rPr>
              <w:t>0.703</w:t>
            </w:r>
          </w:p>
        </w:tc>
      </w:tr>
      <w:tr>
        <w:tc>
          <w:tcPr>
            <w:tcW w:type="dxa" w:w="1022"/>
          </w:tcPr>
          <w:p>
            <w:r/>
            <w:r>
              <w:rPr>
                <w:sz w:val="12"/>
              </w:rPr>
              <w:t>HepG2</w:t>
            </w:r>
          </w:p>
        </w:tc>
        <w:tc>
          <w:tcPr>
            <w:tcW w:type="dxa" w:w="1022"/>
          </w:tcPr>
          <w:p>
            <w:r/>
            <w:r>
              <w:rPr>
                <w:sz w:val="12"/>
              </w:rPr>
              <w:t>CASTER_clean</w:t>
            </w:r>
          </w:p>
        </w:tc>
        <w:tc>
          <w:tcPr>
            <w:tcW w:type="dxa" w:w="1022"/>
          </w:tcPr>
          <w:p>
            <w:r/>
            <w:r>
              <w:rPr>
                <w:sz w:val="12"/>
              </w:rPr>
              <w:t>0.455</w:t>
            </w:r>
          </w:p>
        </w:tc>
        <w:tc>
          <w:tcPr>
            <w:tcW w:type="dxa" w:w="1022"/>
          </w:tcPr>
          <w:p>
            <w:r/>
            <w:r>
              <w:rPr>
                <w:sz w:val="12"/>
              </w:rPr>
              <w:t>0.489</w:t>
            </w:r>
          </w:p>
        </w:tc>
        <w:tc>
          <w:tcPr>
            <w:tcW w:type="dxa" w:w="1022"/>
          </w:tcPr>
          <w:p>
            <w:r/>
            <w:r>
              <w:rPr>
                <w:sz w:val="12"/>
              </w:rPr>
              <w:t>0.055</w:t>
            </w:r>
          </w:p>
        </w:tc>
        <w:tc>
          <w:tcPr>
            <w:tcW w:type="dxa" w:w="1022"/>
          </w:tcPr>
          <w:p>
            <w:r/>
            <w:r>
              <w:rPr>
                <w:sz w:val="12"/>
              </w:rPr>
              <w:t>0.333</w:t>
            </w:r>
          </w:p>
        </w:tc>
        <w:tc>
          <w:tcPr>
            <w:tcW w:type="dxa" w:w="1022"/>
          </w:tcPr>
          <w:p>
            <w:r/>
            <w:r>
              <w:rPr>
                <w:sz w:val="12"/>
              </w:rPr>
              <w:t>0.151</w:t>
            </w:r>
          </w:p>
        </w:tc>
        <w:tc>
          <w:tcPr>
            <w:tcW w:type="dxa" w:w="1022"/>
          </w:tcPr>
          <w:p>
            <w:r/>
            <w:r>
              <w:rPr>
                <w:sz w:val="12"/>
              </w:rPr>
              <w:t>0.546</w:t>
            </w:r>
          </w:p>
        </w:tc>
        <w:tc>
          <w:tcPr>
            <w:tcW w:type="dxa" w:w="1022"/>
          </w:tcPr>
          <w:p>
            <w:r/>
            <w:r>
              <w:rPr>
                <w:sz w:val="12"/>
              </w:rPr>
              <w:t>0.898</w:t>
            </w:r>
          </w:p>
        </w:tc>
        <w:tc>
          <w:tcPr>
            <w:tcW w:type="dxa" w:w="1022"/>
          </w:tcPr>
          <w:p>
            <w:r/>
            <w:r>
              <w:rPr>
                <w:sz w:val="12"/>
              </w:rPr>
              <w:t>0.736</w:t>
            </w:r>
          </w:p>
        </w:tc>
      </w:tr>
      <w:tr>
        <w:tc>
          <w:tcPr>
            <w:tcW w:type="dxa" w:w="1022"/>
          </w:tcPr>
          <w:p>
            <w:r/>
            <w:r>
              <w:rPr>
                <w:sz w:val="12"/>
              </w:rPr>
              <w:t>HepG2</w:t>
            </w:r>
          </w:p>
        </w:tc>
        <w:tc>
          <w:tcPr>
            <w:tcW w:type="dxa" w:w="1022"/>
          </w:tcPr>
          <w:p>
            <w:r/>
            <w:r>
              <w:rPr>
                <w:sz w:val="12"/>
              </w:rPr>
              <w:t>ContextMean</w:t>
            </w:r>
          </w:p>
        </w:tc>
        <w:tc>
          <w:tcPr>
            <w:tcW w:type="dxa" w:w="1022"/>
          </w:tcPr>
          <w:p>
            <w:r/>
            <w:r>
              <w:rPr>
                <w:sz w:val="12"/>
              </w:rPr>
              <w:t>0.254</w:t>
            </w:r>
          </w:p>
        </w:tc>
        <w:tc>
          <w:tcPr>
            <w:tcW w:type="dxa" w:w="1022"/>
          </w:tcPr>
          <w:p>
            <w:r/>
            <w:r>
              <w:rPr>
                <w:sz w:val="12"/>
              </w:rPr>
              <w:t>-0.007</w:t>
            </w:r>
          </w:p>
        </w:tc>
        <w:tc>
          <w:tcPr>
            <w:tcW w:type="dxa" w:w="1022"/>
          </w:tcPr>
          <w:p>
            <w:r/>
            <w:r>
              <w:rPr>
                <w:sz w:val="12"/>
              </w:rPr>
              <w:t>0.076</w:t>
            </w:r>
          </w:p>
        </w:tc>
        <w:tc>
          <w:tcPr>
            <w:tcW w:type="dxa" w:w="1022"/>
          </w:tcPr>
          <w:p>
            <w:r/>
            <w:r>
              <w:rPr>
                <w:sz w:val="12"/>
              </w:rPr>
              <w:t>0.114</w:t>
            </w:r>
          </w:p>
        </w:tc>
        <w:tc>
          <w:tcPr>
            <w:tcW w:type="dxa" w:w="1022"/>
          </w:tcPr>
          <w:p>
            <w:r/>
            <w:r>
              <w:rPr>
                <w:sz w:val="12"/>
              </w:rPr>
              <w:t>0.016</w:t>
            </w:r>
          </w:p>
        </w:tc>
        <w:tc>
          <w:tcPr>
            <w:tcW w:type="dxa" w:w="1022"/>
          </w:tcPr>
          <w:p>
            <w:r/>
            <w:r>
              <w:rPr>
                <w:sz w:val="12"/>
              </w:rPr>
              <w:t>0.428</w:t>
            </w:r>
          </w:p>
        </w:tc>
        <w:tc>
          <w:tcPr>
            <w:tcW w:type="dxa" w:w="1022"/>
          </w:tcPr>
          <w:p>
            <w:r/>
            <w:r>
              <w:rPr>
                <w:sz w:val="12"/>
              </w:rPr>
              <w:t>0.730</w:t>
            </w:r>
          </w:p>
        </w:tc>
        <w:tc>
          <w:tcPr>
            <w:tcW w:type="dxa" w:w="1022"/>
          </w:tcPr>
          <w:p>
            <w:r/>
            <w:r>
              <w:rPr>
                <w:sz w:val="12"/>
              </w:rPr>
              <w:t>-0.003</w:t>
            </w:r>
          </w:p>
        </w:tc>
      </w:tr>
      <w:tr>
        <w:tc>
          <w:tcPr>
            <w:tcW w:type="dxa" w:w="1022"/>
          </w:tcPr>
          <w:p>
            <w:r/>
            <w:r>
              <w:rPr>
                <w:sz w:val="12"/>
              </w:rPr>
              <w:t>HepG2</w:t>
            </w:r>
          </w:p>
        </w:tc>
        <w:tc>
          <w:tcPr>
            <w:tcW w:type="dxa" w:w="1022"/>
          </w:tcPr>
          <w:p>
            <w:r/>
            <w:r>
              <w:rPr>
                <w:sz w:val="12"/>
              </w:rPr>
              <w:t>ContextMean_clean</w:t>
            </w:r>
          </w:p>
        </w:tc>
        <w:tc>
          <w:tcPr>
            <w:tcW w:type="dxa" w:w="1022"/>
          </w:tcPr>
          <w:p>
            <w:r/>
            <w:r>
              <w:rPr>
                <w:sz w:val="12"/>
              </w:rPr>
              <w:t>0.393</w:t>
            </w:r>
          </w:p>
        </w:tc>
        <w:tc>
          <w:tcPr>
            <w:tcW w:type="dxa" w:w="1022"/>
          </w:tcPr>
          <w:p>
            <w:r/>
            <w:r>
              <w:rPr>
                <w:sz w:val="12"/>
              </w:rPr>
              <w:t>0.000</w:t>
            </w:r>
          </w:p>
        </w:tc>
        <w:tc>
          <w:tcPr>
            <w:tcW w:type="dxa" w:w="1022"/>
          </w:tcPr>
          <w:p>
            <w:r/>
            <w:r>
              <w:rPr>
                <w:sz w:val="12"/>
              </w:rPr>
              <w:t>0.061</w:t>
            </w:r>
          </w:p>
        </w:tc>
        <w:tc>
          <w:tcPr>
            <w:tcW w:type="dxa" w:w="1022"/>
          </w:tcPr>
          <w:p>
            <w:r/>
            <w:r>
              <w:rPr>
                <w:sz w:val="12"/>
              </w:rPr>
              <w:t>0.251</w:t>
            </w:r>
          </w:p>
        </w:tc>
        <w:tc>
          <w:tcPr>
            <w:tcW w:type="dxa" w:w="1022"/>
          </w:tcPr>
          <w:p>
            <w:r/>
            <w:r>
              <w:rPr>
                <w:sz w:val="12"/>
              </w:rPr>
              <w:t>0.000</w:t>
            </w:r>
          </w:p>
        </w:tc>
        <w:tc>
          <w:tcPr>
            <w:tcW w:type="dxa" w:w="1022"/>
          </w:tcPr>
          <w:p>
            <w:r/>
            <w:r>
              <w:rPr>
                <w:sz w:val="12"/>
              </w:rPr>
              <w:t>0.519</w:t>
            </w:r>
          </w:p>
        </w:tc>
        <w:tc>
          <w:tcPr>
            <w:tcW w:type="dxa" w:w="1022"/>
          </w:tcPr>
          <w:p>
            <w:r/>
            <w:r>
              <w:rPr>
                <w:sz w:val="12"/>
              </w:rPr>
              <w:t>0.840</w:t>
            </w:r>
          </w:p>
        </w:tc>
        <w:tc>
          <w:tcPr>
            <w:tcW w:type="dxa" w:w="1022"/>
          </w:tcPr>
          <w:p>
            <w:r/>
            <w:r>
              <w:rPr>
                <w:sz w:val="12"/>
              </w:rPr>
              <w:t>0.000</w:t>
            </w:r>
          </w:p>
        </w:tc>
      </w:tr>
      <w:tr>
        <w:tc>
          <w:tcPr>
            <w:tcW w:type="dxa" w:w="1022"/>
          </w:tcPr>
          <w:p>
            <w:r/>
            <w:r>
              <w:rPr>
                <w:sz w:val="12"/>
              </w:rPr>
              <w:t>HepG2</w:t>
            </w:r>
          </w:p>
        </w:tc>
        <w:tc>
          <w:tcPr>
            <w:tcW w:type="dxa" w:w="1022"/>
          </w:tcPr>
          <w:p>
            <w:r/>
            <w:r>
              <w:rPr>
                <w:sz w:val="12"/>
              </w:rPr>
              <w:t>LineOffset</w:t>
            </w:r>
          </w:p>
        </w:tc>
        <w:tc>
          <w:tcPr>
            <w:tcW w:type="dxa" w:w="1022"/>
          </w:tcPr>
          <w:p>
            <w:r/>
            <w:r>
              <w:rPr>
                <w:sz w:val="12"/>
              </w:rPr>
              <w:t>0.273</w:t>
            </w:r>
          </w:p>
        </w:tc>
        <w:tc>
          <w:tcPr>
            <w:tcW w:type="dxa" w:w="1022"/>
          </w:tcPr>
          <w:p>
            <w:r/>
            <w:r>
              <w:rPr>
                <w:sz w:val="12"/>
              </w:rPr>
              <w:t>0.461</w:t>
            </w:r>
          </w:p>
        </w:tc>
        <w:tc>
          <w:tcPr>
            <w:tcW w:type="dxa" w:w="1022"/>
          </w:tcPr>
          <w:p>
            <w:r/>
            <w:r>
              <w:rPr>
                <w:sz w:val="12"/>
              </w:rPr>
              <w:t>0.085</w:t>
            </w:r>
          </w:p>
        </w:tc>
        <w:tc>
          <w:tcPr>
            <w:tcW w:type="dxa" w:w="1022"/>
          </w:tcPr>
          <w:p>
            <w:r/>
            <w:r>
              <w:rPr>
                <w:sz w:val="12"/>
              </w:rPr>
              <w:t>0.174</w:t>
            </w:r>
          </w:p>
        </w:tc>
        <w:tc>
          <w:tcPr>
            <w:tcW w:type="dxa" w:w="1022"/>
          </w:tcPr>
          <w:p>
            <w:r/>
            <w:r>
              <w:rPr>
                <w:sz w:val="12"/>
              </w:rPr>
              <w:t>0.207</w:t>
            </w:r>
          </w:p>
        </w:tc>
        <w:tc>
          <w:tcPr>
            <w:tcW w:type="dxa" w:w="1022"/>
          </w:tcPr>
          <w:p>
            <w:r/>
            <w:r>
              <w:rPr>
                <w:sz w:val="12"/>
              </w:rPr>
              <w:t>0.501</w:t>
            </w:r>
          </w:p>
        </w:tc>
        <w:tc>
          <w:tcPr>
            <w:tcW w:type="dxa" w:w="1022"/>
          </w:tcPr>
          <w:p>
            <w:r/>
            <w:r>
              <w:rPr>
                <w:sz w:val="12"/>
              </w:rPr>
              <w:t>0.808</w:t>
            </w:r>
          </w:p>
        </w:tc>
        <w:tc>
          <w:tcPr>
            <w:tcW w:type="dxa" w:w="1022"/>
          </w:tcPr>
          <w:p>
            <w:r/>
            <w:r>
              <w:rPr>
                <w:sz w:val="12"/>
              </w:rPr>
              <w:t>0.651</w:t>
            </w:r>
          </w:p>
        </w:tc>
      </w:tr>
      <w:tr>
        <w:tc>
          <w:tcPr>
            <w:tcW w:type="dxa" w:w="1022"/>
          </w:tcPr>
          <w:p>
            <w:r/>
            <w:r>
              <w:rPr>
                <w:sz w:val="12"/>
              </w:rPr>
              <w:t>HepG2</w:t>
            </w:r>
          </w:p>
        </w:tc>
        <w:tc>
          <w:tcPr>
            <w:tcW w:type="dxa" w:w="1022"/>
          </w:tcPr>
          <w:p>
            <w:r/>
            <w:r>
              <w:rPr>
                <w:sz w:val="12"/>
              </w:rPr>
              <w:t>LineOffset_clean</w:t>
            </w:r>
          </w:p>
        </w:tc>
        <w:tc>
          <w:tcPr>
            <w:tcW w:type="dxa" w:w="1022"/>
          </w:tcPr>
          <w:p>
            <w:r/>
            <w:r>
              <w:rPr>
                <w:sz w:val="12"/>
              </w:rPr>
              <w:t>0.330</w:t>
            </w:r>
          </w:p>
        </w:tc>
        <w:tc>
          <w:tcPr>
            <w:tcW w:type="dxa" w:w="1022"/>
          </w:tcPr>
          <w:p>
            <w:r/>
            <w:r>
              <w:rPr>
                <w:sz w:val="12"/>
              </w:rPr>
              <w:t>0.496</w:t>
            </w:r>
          </w:p>
        </w:tc>
        <w:tc>
          <w:tcPr>
            <w:tcW w:type="dxa" w:w="1022"/>
          </w:tcPr>
          <w:p>
            <w:r/>
            <w:r>
              <w:rPr>
                <w:sz w:val="12"/>
              </w:rPr>
              <w:t>0.072</w:t>
            </w:r>
          </w:p>
        </w:tc>
        <w:tc>
          <w:tcPr>
            <w:tcW w:type="dxa" w:w="1022"/>
          </w:tcPr>
          <w:p>
            <w:r/>
            <w:r>
              <w:rPr>
                <w:sz w:val="12"/>
              </w:rPr>
              <w:t>0.209</w:t>
            </w:r>
          </w:p>
        </w:tc>
        <w:tc>
          <w:tcPr>
            <w:tcW w:type="dxa" w:w="1022"/>
          </w:tcPr>
          <w:p>
            <w:r/>
            <w:r>
              <w:rPr>
                <w:sz w:val="12"/>
              </w:rPr>
              <w:t>0.195</w:t>
            </w:r>
          </w:p>
        </w:tc>
        <w:tc>
          <w:tcPr>
            <w:tcW w:type="dxa" w:w="1022"/>
          </w:tcPr>
          <w:p>
            <w:r/>
            <w:r>
              <w:rPr>
                <w:sz w:val="12"/>
              </w:rPr>
              <w:t>0.536</w:t>
            </w:r>
          </w:p>
        </w:tc>
        <w:tc>
          <w:tcPr>
            <w:tcW w:type="dxa" w:w="1022"/>
          </w:tcPr>
          <w:p>
            <w:r/>
            <w:r>
              <w:rPr>
                <w:sz w:val="12"/>
              </w:rPr>
              <w:t>0.850</w:t>
            </w:r>
          </w:p>
        </w:tc>
        <w:tc>
          <w:tcPr>
            <w:tcW w:type="dxa" w:w="1022"/>
          </w:tcPr>
          <w:p>
            <w:r/>
            <w:r>
              <w:rPr>
                <w:sz w:val="12"/>
              </w:rPr>
              <w:t>0.675</w:t>
            </w:r>
          </w:p>
        </w:tc>
      </w:tr>
      <w:tr>
        <w:tc>
          <w:tcPr>
            <w:tcW w:type="dxa" w:w="1022"/>
          </w:tcPr>
          <w:p>
            <w:r/>
            <w:r>
              <w:rPr>
                <w:sz w:val="12"/>
              </w:rPr>
              <w:t>HepG2</w:t>
            </w:r>
          </w:p>
        </w:tc>
        <w:tc>
          <w:tcPr>
            <w:tcW w:type="dxa" w:w="1022"/>
          </w:tcPr>
          <w:p>
            <w:r/>
            <w:r>
              <w:rPr>
                <w:sz w:val="12"/>
              </w:rPr>
              <w:t>Linear</w:t>
            </w:r>
          </w:p>
        </w:tc>
        <w:tc>
          <w:tcPr>
            <w:tcW w:type="dxa" w:w="1022"/>
          </w:tcPr>
          <w:p>
            <w:r/>
            <w:r>
              <w:rPr>
                <w:sz w:val="12"/>
              </w:rPr>
              <w:t>0.322</w:t>
            </w:r>
          </w:p>
        </w:tc>
        <w:tc>
          <w:tcPr>
            <w:tcW w:type="dxa" w:w="1022"/>
          </w:tcPr>
          <w:p>
            <w:r/>
            <w:r>
              <w:rPr>
                <w:sz w:val="12"/>
              </w:rPr>
              <w:t>0.478</w:t>
            </w:r>
          </w:p>
        </w:tc>
        <w:tc>
          <w:tcPr>
            <w:tcW w:type="dxa" w:w="1022"/>
          </w:tcPr>
          <w:p>
            <w:r/>
            <w:r>
              <w:rPr>
                <w:sz w:val="12"/>
              </w:rPr>
              <w:t>0.069</w:t>
            </w:r>
          </w:p>
        </w:tc>
        <w:tc>
          <w:tcPr>
            <w:tcW w:type="dxa" w:w="1022"/>
          </w:tcPr>
          <w:p>
            <w:r/>
            <w:r>
              <w:rPr>
                <w:sz w:val="12"/>
              </w:rPr>
              <w:t>0.210</w:t>
            </w:r>
          </w:p>
        </w:tc>
        <w:tc>
          <w:tcPr>
            <w:tcW w:type="dxa" w:w="1022"/>
          </w:tcPr>
          <w:p>
            <w:r/>
            <w:r>
              <w:rPr>
                <w:sz w:val="12"/>
              </w:rPr>
              <w:t>0.151</w:t>
            </w:r>
          </w:p>
        </w:tc>
        <w:tc>
          <w:tcPr>
            <w:tcW w:type="dxa" w:w="1022"/>
          </w:tcPr>
          <w:p>
            <w:r/>
            <w:r>
              <w:rPr>
                <w:sz w:val="12"/>
              </w:rPr>
              <w:t>0.488</w:t>
            </w:r>
          </w:p>
        </w:tc>
        <w:tc>
          <w:tcPr>
            <w:tcW w:type="dxa" w:w="1022"/>
          </w:tcPr>
          <w:p>
            <w:r/>
            <w:r>
              <w:rPr>
                <w:sz w:val="12"/>
              </w:rPr>
              <w:t>0.814</w:t>
            </w:r>
          </w:p>
        </w:tc>
        <w:tc>
          <w:tcPr>
            <w:tcW w:type="dxa" w:w="1022"/>
          </w:tcPr>
          <w:p>
            <w:r/>
            <w:r>
              <w:rPr>
                <w:sz w:val="12"/>
              </w:rPr>
              <w:t>0.703</w:t>
            </w:r>
          </w:p>
        </w:tc>
      </w:tr>
      <w:tr>
        <w:tc>
          <w:tcPr>
            <w:tcW w:type="dxa" w:w="1022"/>
          </w:tcPr>
          <w:p>
            <w:r/>
            <w:r>
              <w:rPr>
                <w:sz w:val="12"/>
              </w:rPr>
              <w:t>HepG2</w:t>
            </w:r>
          </w:p>
        </w:tc>
        <w:tc>
          <w:tcPr>
            <w:tcW w:type="dxa" w:w="1022"/>
          </w:tcPr>
          <w:p>
            <w:r/>
            <w:r>
              <w:rPr>
                <w:sz w:val="12"/>
              </w:rPr>
              <w:t>Linear_clean</w:t>
            </w:r>
          </w:p>
        </w:tc>
        <w:tc>
          <w:tcPr>
            <w:tcW w:type="dxa" w:w="1022"/>
          </w:tcPr>
          <w:p>
            <w:r/>
            <w:r>
              <w:rPr>
                <w:sz w:val="12"/>
              </w:rPr>
              <w:t>0.468</w:t>
            </w:r>
          </w:p>
        </w:tc>
        <w:tc>
          <w:tcPr>
            <w:tcW w:type="dxa" w:w="1022"/>
          </w:tcPr>
          <w:p>
            <w:r/>
            <w:r>
              <w:rPr>
                <w:sz w:val="12"/>
              </w:rPr>
              <w:t>0.506</w:t>
            </w:r>
          </w:p>
        </w:tc>
        <w:tc>
          <w:tcPr>
            <w:tcW w:type="dxa" w:w="1022"/>
          </w:tcPr>
          <w:p>
            <w:r/>
            <w:r>
              <w:rPr>
                <w:sz w:val="12"/>
              </w:rPr>
              <w:t>0.054</w:t>
            </w:r>
          </w:p>
        </w:tc>
        <w:tc>
          <w:tcPr>
            <w:tcW w:type="dxa" w:w="1022"/>
          </w:tcPr>
          <w:p>
            <w:r/>
            <w:r>
              <w:rPr>
                <w:sz w:val="12"/>
              </w:rPr>
              <w:t>0.324</w:t>
            </w:r>
          </w:p>
        </w:tc>
        <w:tc>
          <w:tcPr>
            <w:tcW w:type="dxa" w:w="1022"/>
          </w:tcPr>
          <w:p>
            <w:r/>
            <w:r>
              <w:rPr>
                <w:sz w:val="12"/>
              </w:rPr>
              <w:t>0.118</w:t>
            </w:r>
          </w:p>
        </w:tc>
        <w:tc>
          <w:tcPr>
            <w:tcW w:type="dxa" w:w="1022"/>
          </w:tcPr>
          <w:p>
            <w:r/>
            <w:r>
              <w:rPr>
                <w:sz w:val="12"/>
              </w:rPr>
              <w:t>0.540</w:t>
            </w:r>
          </w:p>
        </w:tc>
        <w:tc>
          <w:tcPr>
            <w:tcW w:type="dxa" w:w="1022"/>
          </w:tcPr>
          <w:p>
            <w:r/>
            <w:r>
              <w:rPr>
                <w:sz w:val="12"/>
              </w:rPr>
              <w:t>0.895</w:t>
            </w:r>
          </w:p>
        </w:tc>
        <w:tc>
          <w:tcPr>
            <w:tcW w:type="dxa" w:w="1022"/>
          </w:tcPr>
          <w:p>
            <w:r/>
            <w:r>
              <w:rPr>
                <w:sz w:val="12"/>
              </w:rPr>
              <w:t>0.733</w:t>
            </w:r>
          </w:p>
        </w:tc>
      </w:tr>
      <w:tr>
        <w:tc>
          <w:tcPr>
            <w:tcW w:type="dxa" w:w="1022"/>
          </w:tcPr>
          <w:p>
            <w:r/>
            <w:r>
              <w:rPr>
                <w:sz w:val="12"/>
              </w:rPr>
              <w:t>HepG2</w:t>
            </w:r>
          </w:p>
        </w:tc>
        <w:tc>
          <w:tcPr>
            <w:tcW w:type="dxa" w:w="1022"/>
          </w:tcPr>
          <w:p>
            <w:r/>
            <w:r>
              <w:rPr>
                <w:sz w:val="12"/>
              </w:rPr>
              <w:t>NoChange</w:t>
            </w:r>
          </w:p>
        </w:tc>
        <w:tc>
          <w:tcPr>
            <w:tcW w:type="dxa" w:w="1022"/>
          </w:tcPr>
          <w:p>
            <w:r/>
            <w:r>
              <w:rPr>
                <w:sz w:val="12"/>
              </w:rPr>
              <w:t>0.060</w:t>
            </w:r>
          </w:p>
        </w:tc>
        <w:tc>
          <w:tcPr>
            <w:tcW w:type="dxa" w:w="1022"/>
          </w:tcPr>
          <w:p>
            <w:r/>
            <w:r>
              <w:rPr>
                <w:sz w:val="12"/>
              </w:rPr>
              <w:t>-0.012</w:t>
            </w:r>
          </w:p>
        </w:tc>
        <w:tc>
          <w:tcPr>
            <w:tcW w:type="dxa" w:w="1022"/>
          </w:tcPr>
          <w:p>
            <w:r/>
            <w:r>
              <w:rPr>
                <w:sz w:val="12"/>
              </w:rPr>
              <w:t>0.078</w:t>
            </w:r>
          </w:p>
        </w:tc>
        <w:tc>
          <w:tcPr>
            <w:tcW w:type="dxa" w:w="1022"/>
          </w:tcPr>
          <w:p>
            <w:r/>
            <w:r>
              <w:rPr>
                <w:sz w:val="12"/>
              </w:rPr>
              <w:t>0.078</w:t>
            </w:r>
          </w:p>
        </w:tc>
        <w:tc>
          <w:tcPr>
            <w:tcW w:type="dxa" w:w="1022"/>
          </w:tcPr>
          <w:p>
            <w:r/>
            <w:r>
              <w:rPr>
                <w:sz w:val="12"/>
              </w:rPr>
              <w:t>0.000</w:t>
            </w:r>
          </w:p>
        </w:tc>
        <w:tc>
          <w:tcPr>
            <w:tcW w:type="dxa" w:w="1022"/>
          </w:tcPr>
          <w:p>
            <w:r/>
            <w:r>
              <w:rPr>
                <w:sz w:val="12"/>
              </w:rPr>
              <w:t>0.103</w:t>
            </w:r>
          </w:p>
        </w:tc>
        <w:tc>
          <w:tcPr>
            <w:tcW w:type="dxa" w:w="1022"/>
          </w:tcPr>
          <w:p>
            <w:r/>
            <w:r>
              <w:rPr>
                <w:sz w:val="12"/>
              </w:rPr>
              <w:t>0.549</w:t>
            </w:r>
          </w:p>
        </w:tc>
        <w:tc>
          <w:tcPr>
            <w:tcW w:type="dxa" w:w="1022"/>
          </w:tcPr>
          <w:p>
            <w:r/>
            <w:r>
              <w:rPr>
                <w:sz w:val="12"/>
              </w:rPr>
              <w:t>0.017</w:t>
            </w:r>
          </w:p>
        </w:tc>
      </w:tr>
      <w:tr>
        <w:tc>
          <w:tcPr>
            <w:tcW w:type="dxa" w:w="1022"/>
          </w:tcPr>
          <w:p>
            <w:r/>
            <w:r>
              <w:rPr>
                <w:sz w:val="12"/>
              </w:rPr>
              <w:t>HepG2</w:t>
            </w:r>
          </w:p>
        </w:tc>
        <w:tc>
          <w:tcPr>
            <w:tcW w:type="dxa" w:w="1022"/>
          </w:tcPr>
          <w:p>
            <w:r/>
            <w:r>
              <w:rPr>
                <w:sz w:val="12"/>
              </w:rPr>
              <w:t>PerturbMean</w:t>
            </w:r>
          </w:p>
        </w:tc>
        <w:tc>
          <w:tcPr>
            <w:tcW w:type="dxa" w:w="1022"/>
          </w:tcPr>
          <w:p>
            <w:r/>
            <w:r>
              <w:rPr>
                <w:sz w:val="12"/>
              </w:rPr>
              <w:t>0.243</w:t>
            </w:r>
          </w:p>
        </w:tc>
        <w:tc>
          <w:tcPr>
            <w:tcW w:type="dxa" w:w="1022"/>
          </w:tcPr>
          <w:p>
            <w:r/>
            <w:r>
              <w:rPr>
                <w:sz w:val="12"/>
              </w:rPr>
              <w:t>0.423</w:t>
            </w:r>
          </w:p>
        </w:tc>
        <w:tc>
          <w:tcPr>
            <w:tcW w:type="dxa" w:w="1022"/>
          </w:tcPr>
          <w:p>
            <w:r/>
            <w:r>
              <w:rPr>
                <w:sz w:val="12"/>
              </w:rPr>
              <w:t>0.086</w:t>
            </w:r>
          </w:p>
        </w:tc>
        <w:tc>
          <w:tcPr>
            <w:tcW w:type="dxa" w:w="1022"/>
          </w:tcPr>
          <w:p>
            <w:r/>
            <w:r>
              <w:rPr>
                <w:sz w:val="12"/>
              </w:rPr>
              <w:t>0.162</w:t>
            </w:r>
          </w:p>
        </w:tc>
        <w:tc>
          <w:tcPr>
            <w:tcW w:type="dxa" w:w="1022"/>
          </w:tcPr>
          <w:p>
            <w:r/>
            <w:r>
              <w:rPr>
                <w:sz w:val="12"/>
              </w:rPr>
              <w:t>0.201</w:t>
            </w:r>
          </w:p>
        </w:tc>
        <w:tc>
          <w:tcPr>
            <w:tcW w:type="dxa" w:w="1022"/>
          </w:tcPr>
          <w:p>
            <w:r/>
            <w:r>
              <w:rPr>
                <w:sz w:val="12"/>
              </w:rPr>
              <w:t>0.445</w:t>
            </w:r>
          </w:p>
        </w:tc>
        <w:tc>
          <w:tcPr>
            <w:tcW w:type="dxa" w:w="1022"/>
          </w:tcPr>
          <w:p>
            <w:r/>
            <w:r>
              <w:rPr>
                <w:sz w:val="12"/>
              </w:rPr>
              <w:t>0.785</w:t>
            </w:r>
          </w:p>
        </w:tc>
        <w:tc>
          <w:tcPr>
            <w:tcW w:type="dxa" w:w="1022"/>
          </w:tcPr>
          <w:p>
            <w:r/>
            <w:r>
              <w:rPr>
                <w:sz w:val="12"/>
              </w:rPr>
              <w:t>0.671</w:t>
            </w:r>
          </w:p>
        </w:tc>
      </w:tr>
      <w:tr>
        <w:tc>
          <w:tcPr>
            <w:tcW w:type="dxa" w:w="1022"/>
          </w:tcPr>
          <w:p>
            <w:r/>
            <w:r>
              <w:rPr>
                <w:sz w:val="12"/>
              </w:rPr>
              <w:t>HepG2</w:t>
            </w:r>
          </w:p>
        </w:tc>
        <w:tc>
          <w:tcPr>
            <w:tcW w:type="dxa" w:w="1022"/>
          </w:tcPr>
          <w:p>
            <w:r/>
            <w:r>
              <w:rPr>
                <w:sz w:val="12"/>
              </w:rPr>
              <w:t>PerturbMean_clean</w:t>
            </w:r>
          </w:p>
        </w:tc>
        <w:tc>
          <w:tcPr>
            <w:tcW w:type="dxa" w:w="1022"/>
          </w:tcPr>
          <w:p>
            <w:r/>
            <w:r>
              <w:rPr>
                <w:sz w:val="12"/>
              </w:rPr>
              <w:t>0.297</w:t>
            </w:r>
          </w:p>
        </w:tc>
        <w:tc>
          <w:tcPr>
            <w:tcW w:type="dxa" w:w="1022"/>
          </w:tcPr>
          <w:p>
            <w:r/>
            <w:r>
              <w:rPr>
                <w:sz w:val="12"/>
              </w:rPr>
              <w:t>0.452</w:t>
            </w:r>
          </w:p>
        </w:tc>
        <w:tc>
          <w:tcPr>
            <w:tcW w:type="dxa" w:w="1022"/>
          </w:tcPr>
          <w:p>
            <w:r/>
            <w:r>
              <w:rPr>
                <w:sz w:val="12"/>
              </w:rPr>
              <w:t>0.074</w:t>
            </w:r>
          </w:p>
        </w:tc>
        <w:tc>
          <w:tcPr>
            <w:tcW w:type="dxa" w:w="1022"/>
          </w:tcPr>
          <w:p>
            <w:r/>
            <w:r>
              <w:rPr>
                <w:sz w:val="12"/>
              </w:rPr>
              <w:t>0.188</w:t>
            </w:r>
          </w:p>
        </w:tc>
        <w:tc>
          <w:tcPr>
            <w:tcW w:type="dxa" w:w="1022"/>
          </w:tcPr>
          <w:p>
            <w:r/>
            <w:r>
              <w:rPr>
                <w:sz w:val="12"/>
              </w:rPr>
              <w:t>0.186</w:t>
            </w:r>
          </w:p>
        </w:tc>
        <w:tc>
          <w:tcPr>
            <w:tcW w:type="dxa" w:w="1022"/>
          </w:tcPr>
          <w:p>
            <w:r/>
            <w:r>
              <w:rPr>
                <w:sz w:val="12"/>
              </w:rPr>
              <w:t>0.490</w:t>
            </w:r>
          </w:p>
        </w:tc>
        <w:tc>
          <w:tcPr>
            <w:tcW w:type="dxa" w:w="1022"/>
          </w:tcPr>
          <w:p>
            <w:r/>
            <w:r>
              <w:rPr>
                <w:sz w:val="12"/>
              </w:rPr>
              <w:t>0.824</w:t>
            </w:r>
          </w:p>
        </w:tc>
        <w:tc>
          <w:tcPr>
            <w:tcW w:type="dxa" w:w="1022"/>
          </w:tcPr>
          <w:p>
            <w:r/>
            <w:r>
              <w:rPr>
                <w:sz w:val="12"/>
              </w:rPr>
              <w:t>0.686</w:t>
            </w:r>
          </w:p>
        </w:tc>
      </w:tr>
      <w:tr>
        <w:tc>
          <w:tcPr>
            <w:tcW w:type="dxa" w:w="1022"/>
          </w:tcPr>
          <w:p>
            <w:r/>
            <w:r>
              <w:rPr>
                <w:sz w:val="12"/>
              </w:rPr>
              <w:t>Jurkat</w:t>
            </w:r>
          </w:p>
        </w:tc>
        <w:tc>
          <w:tcPr>
            <w:tcW w:type="dxa" w:w="1022"/>
          </w:tcPr>
          <w:p>
            <w:r/>
            <w:r>
              <w:rPr>
                <w:sz w:val="12"/>
              </w:rPr>
              <w:t>CASTER</w:t>
            </w:r>
          </w:p>
        </w:tc>
        <w:tc>
          <w:tcPr>
            <w:tcW w:type="dxa" w:w="1022"/>
          </w:tcPr>
          <w:p>
            <w:r/>
            <w:r>
              <w:rPr>
                <w:sz w:val="12"/>
              </w:rPr>
              <w:t>0.205</w:t>
            </w:r>
          </w:p>
        </w:tc>
        <w:tc>
          <w:tcPr>
            <w:tcW w:type="dxa" w:w="1022"/>
          </w:tcPr>
          <w:p>
            <w:r/>
            <w:r>
              <w:rPr>
                <w:sz w:val="12"/>
              </w:rPr>
              <w:t>0.378</w:t>
            </w:r>
          </w:p>
        </w:tc>
        <w:tc>
          <w:tcPr>
            <w:tcW w:type="dxa" w:w="1022"/>
          </w:tcPr>
          <w:p>
            <w:r/>
            <w:r>
              <w:rPr>
                <w:sz w:val="12"/>
              </w:rPr>
              <w:t>0.085</w:t>
            </w:r>
          </w:p>
        </w:tc>
        <w:tc>
          <w:tcPr>
            <w:tcW w:type="dxa" w:w="1022"/>
          </w:tcPr>
          <w:p>
            <w:r/>
            <w:r>
              <w:rPr>
                <w:sz w:val="12"/>
              </w:rPr>
              <w:t>0.123</w:t>
            </w:r>
          </w:p>
        </w:tc>
        <w:tc>
          <w:tcPr>
            <w:tcW w:type="dxa" w:w="1022"/>
          </w:tcPr>
          <w:p>
            <w:r/>
            <w:r>
              <w:rPr>
                <w:sz w:val="12"/>
              </w:rPr>
              <w:t>0.099</w:t>
            </w:r>
          </w:p>
        </w:tc>
        <w:tc>
          <w:tcPr>
            <w:tcW w:type="dxa" w:w="1022"/>
          </w:tcPr>
          <w:p>
            <w:r/>
            <w:r>
              <w:rPr>
                <w:sz w:val="12"/>
              </w:rPr>
              <w:t>0.386</w:t>
            </w:r>
          </w:p>
        </w:tc>
        <w:tc>
          <w:tcPr>
            <w:tcW w:type="dxa" w:w="1022"/>
          </w:tcPr>
          <w:p>
            <w:r/>
            <w:r>
              <w:rPr>
                <w:sz w:val="12"/>
              </w:rPr>
              <w:t>0.777</w:t>
            </w:r>
          </w:p>
        </w:tc>
        <w:tc>
          <w:tcPr>
            <w:tcW w:type="dxa" w:w="1022"/>
          </w:tcPr>
          <w:p>
            <w:r/>
            <w:r>
              <w:rPr>
                <w:sz w:val="12"/>
              </w:rPr>
              <w:t>0.575</w:t>
            </w:r>
          </w:p>
        </w:tc>
      </w:tr>
      <w:tr>
        <w:tc>
          <w:tcPr>
            <w:tcW w:type="dxa" w:w="1022"/>
          </w:tcPr>
          <w:p>
            <w:r/>
            <w:r>
              <w:rPr>
                <w:sz w:val="12"/>
              </w:rPr>
              <w:t>Jurkat</w:t>
            </w:r>
          </w:p>
        </w:tc>
        <w:tc>
          <w:tcPr>
            <w:tcW w:type="dxa" w:w="1022"/>
          </w:tcPr>
          <w:p>
            <w:r/>
            <w:r>
              <w:rPr>
                <w:sz w:val="12"/>
              </w:rPr>
              <w:t>CASTER_clean</w:t>
            </w:r>
          </w:p>
        </w:tc>
        <w:tc>
          <w:tcPr>
            <w:tcW w:type="dxa" w:w="1022"/>
          </w:tcPr>
          <w:p>
            <w:r/>
            <w:r>
              <w:rPr>
                <w:sz w:val="12"/>
              </w:rPr>
              <w:t>0.364</w:t>
            </w:r>
          </w:p>
        </w:tc>
        <w:tc>
          <w:tcPr>
            <w:tcW w:type="dxa" w:w="1022"/>
          </w:tcPr>
          <w:p>
            <w:r/>
            <w:r>
              <w:rPr>
                <w:sz w:val="12"/>
              </w:rPr>
              <w:t>0.379</w:t>
            </w:r>
          </w:p>
        </w:tc>
        <w:tc>
          <w:tcPr>
            <w:tcW w:type="dxa" w:w="1022"/>
          </w:tcPr>
          <w:p>
            <w:r/>
            <w:r>
              <w:rPr>
                <w:sz w:val="12"/>
              </w:rPr>
              <w:t>0.066</w:t>
            </w:r>
          </w:p>
        </w:tc>
        <w:tc>
          <w:tcPr>
            <w:tcW w:type="dxa" w:w="1022"/>
          </w:tcPr>
          <w:p>
            <w:r/>
            <w:r>
              <w:rPr>
                <w:sz w:val="12"/>
              </w:rPr>
              <w:t>0.234</w:t>
            </w:r>
          </w:p>
        </w:tc>
        <w:tc>
          <w:tcPr>
            <w:tcW w:type="dxa" w:w="1022"/>
          </w:tcPr>
          <w:p>
            <w:r/>
            <w:r>
              <w:rPr>
                <w:sz w:val="12"/>
              </w:rPr>
              <w:t>0.076</w:t>
            </w:r>
          </w:p>
        </w:tc>
        <w:tc>
          <w:tcPr>
            <w:tcW w:type="dxa" w:w="1022"/>
          </w:tcPr>
          <w:p>
            <w:r/>
            <w:r>
              <w:rPr>
                <w:sz w:val="12"/>
              </w:rPr>
              <w:t>0.446</w:t>
            </w:r>
          </w:p>
        </w:tc>
        <w:tc>
          <w:tcPr>
            <w:tcW w:type="dxa" w:w="1022"/>
          </w:tcPr>
          <w:p>
            <w:r/>
            <w:r>
              <w:rPr>
                <w:sz w:val="12"/>
              </w:rPr>
              <w:t>0.904</w:t>
            </w:r>
          </w:p>
        </w:tc>
        <w:tc>
          <w:tcPr>
            <w:tcW w:type="dxa" w:w="1022"/>
          </w:tcPr>
          <w:p>
            <w:r/>
            <w:r>
              <w:rPr>
                <w:sz w:val="12"/>
              </w:rPr>
              <w:t>0.597</w:t>
            </w:r>
          </w:p>
        </w:tc>
      </w:tr>
      <w:tr>
        <w:tc>
          <w:tcPr>
            <w:tcW w:type="dxa" w:w="1022"/>
          </w:tcPr>
          <w:p>
            <w:r/>
            <w:r>
              <w:rPr>
                <w:sz w:val="12"/>
              </w:rPr>
              <w:t>Jurkat</w:t>
            </w:r>
          </w:p>
        </w:tc>
        <w:tc>
          <w:tcPr>
            <w:tcW w:type="dxa" w:w="1022"/>
          </w:tcPr>
          <w:p>
            <w:r/>
            <w:r>
              <w:rPr>
                <w:sz w:val="12"/>
              </w:rPr>
              <w:t>ContextMean</w:t>
            </w:r>
          </w:p>
        </w:tc>
        <w:tc>
          <w:tcPr>
            <w:tcW w:type="dxa" w:w="1022"/>
          </w:tcPr>
          <w:p>
            <w:r/>
            <w:r>
              <w:rPr>
                <w:sz w:val="12"/>
              </w:rPr>
              <w:t>0.113</w:t>
            </w:r>
          </w:p>
        </w:tc>
        <w:tc>
          <w:tcPr>
            <w:tcW w:type="dxa" w:w="1022"/>
          </w:tcPr>
          <w:p>
            <w:r/>
            <w:r>
              <w:rPr>
                <w:sz w:val="12"/>
              </w:rPr>
              <w:t>0.002</w:t>
            </w:r>
          </w:p>
        </w:tc>
        <w:tc>
          <w:tcPr>
            <w:tcW w:type="dxa" w:w="1022"/>
          </w:tcPr>
          <w:p>
            <w:r/>
            <w:r>
              <w:rPr>
                <w:sz w:val="12"/>
              </w:rPr>
              <w:t>0.088</w:t>
            </w:r>
          </w:p>
        </w:tc>
        <w:tc>
          <w:tcPr>
            <w:tcW w:type="dxa" w:w="1022"/>
          </w:tcPr>
          <w:p>
            <w:r/>
            <w:r>
              <w:rPr>
                <w:sz w:val="12"/>
              </w:rPr>
              <w:t>0.039</w:t>
            </w:r>
          </w:p>
        </w:tc>
        <w:tc>
          <w:tcPr>
            <w:tcW w:type="dxa" w:w="1022"/>
          </w:tcPr>
          <w:p>
            <w:r/>
            <w:r>
              <w:rPr>
                <w:sz w:val="12"/>
              </w:rPr>
              <w:t>0.002</w:t>
            </w:r>
          </w:p>
        </w:tc>
        <w:tc>
          <w:tcPr>
            <w:tcW w:type="dxa" w:w="1022"/>
          </w:tcPr>
          <w:p>
            <w:r/>
            <w:r>
              <w:rPr>
                <w:sz w:val="12"/>
              </w:rPr>
              <w:t>0.221</w:t>
            </w:r>
          </w:p>
        </w:tc>
        <w:tc>
          <w:tcPr>
            <w:tcW w:type="dxa" w:w="1022"/>
          </w:tcPr>
          <w:p>
            <w:r/>
            <w:r>
              <w:rPr>
                <w:sz w:val="12"/>
              </w:rPr>
              <w:t>0.627</w:t>
            </w:r>
          </w:p>
        </w:tc>
        <w:tc>
          <w:tcPr>
            <w:tcW w:type="dxa" w:w="1022"/>
          </w:tcPr>
          <w:p>
            <w:r/>
            <w:r>
              <w:rPr>
                <w:sz w:val="12"/>
              </w:rPr>
              <w:t>-0.040</w:t>
            </w:r>
          </w:p>
        </w:tc>
      </w:tr>
      <w:tr>
        <w:tc>
          <w:tcPr>
            <w:tcW w:type="dxa" w:w="1022"/>
          </w:tcPr>
          <w:p>
            <w:r/>
            <w:r>
              <w:rPr>
                <w:sz w:val="12"/>
              </w:rPr>
              <w:t>Jurkat</w:t>
            </w:r>
          </w:p>
        </w:tc>
        <w:tc>
          <w:tcPr>
            <w:tcW w:type="dxa" w:w="1022"/>
          </w:tcPr>
          <w:p>
            <w:r/>
            <w:r>
              <w:rPr>
                <w:sz w:val="12"/>
              </w:rPr>
              <w:t>ContextMean_clean</w:t>
            </w:r>
          </w:p>
        </w:tc>
        <w:tc>
          <w:tcPr>
            <w:tcW w:type="dxa" w:w="1022"/>
          </w:tcPr>
          <w:p>
            <w:r/>
            <w:r>
              <w:rPr>
                <w:sz w:val="12"/>
              </w:rPr>
              <w:t>0.296</w:t>
            </w:r>
          </w:p>
        </w:tc>
        <w:tc>
          <w:tcPr>
            <w:tcW w:type="dxa" w:w="1022"/>
          </w:tcPr>
          <w:p>
            <w:r/>
            <w:r>
              <w:rPr>
                <w:sz w:val="12"/>
              </w:rPr>
              <w:t>0.000</w:t>
            </w:r>
          </w:p>
        </w:tc>
        <w:tc>
          <w:tcPr>
            <w:tcW w:type="dxa" w:w="1022"/>
          </w:tcPr>
          <w:p>
            <w:r/>
            <w:r>
              <w:rPr>
                <w:sz w:val="12"/>
              </w:rPr>
              <w:t>0.068</w:t>
            </w:r>
          </w:p>
        </w:tc>
        <w:tc>
          <w:tcPr>
            <w:tcW w:type="dxa" w:w="1022"/>
          </w:tcPr>
          <w:p>
            <w:r/>
            <w:r>
              <w:rPr>
                <w:sz w:val="12"/>
              </w:rPr>
              <w:t>0.130</w:t>
            </w:r>
          </w:p>
        </w:tc>
        <w:tc>
          <w:tcPr>
            <w:tcW w:type="dxa" w:w="1022"/>
          </w:tcPr>
          <w:p>
            <w:r/>
            <w:r>
              <w:rPr>
                <w:sz w:val="12"/>
              </w:rPr>
              <w:t>0.000</w:t>
            </w:r>
          </w:p>
        </w:tc>
        <w:tc>
          <w:tcPr>
            <w:tcW w:type="dxa" w:w="1022"/>
          </w:tcPr>
          <w:p>
            <w:r/>
            <w:r>
              <w:rPr>
                <w:sz w:val="12"/>
              </w:rPr>
              <w:t>0.391</w:t>
            </w:r>
          </w:p>
        </w:tc>
        <w:tc>
          <w:tcPr>
            <w:tcW w:type="dxa" w:w="1022"/>
          </w:tcPr>
          <w:p>
            <w:r/>
            <w:r>
              <w:rPr>
                <w:sz w:val="12"/>
              </w:rPr>
              <w:t>0.793</w:t>
            </w:r>
          </w:p>
        </w:tc>
        <w:tc>
          <w:tcPr>
            <w:tcW w:type="dxa" w:w="1022"/>
          </w:tcPr>
          <w:p>
            <w:r/>
            <w:r>
              <w:rPr>
                <w:sz w:val="12"/>
              </w:rPr>
              <w:t>0.000</w:t>
            </w:r>
          </w:p>
        </w:tc>
      </w:tr>
      <w:tr>
        <w:tc>
          <w:tcPr>
            <w:tcW w:type="dxa" w:w="1022"/>
          </w:tcPr>
          <w:p>
            <w:r/>
            <w:r>
              <w:rPr>
                <w:sz w:val="12"/>
              </w:rPr>
              <w:t>Jurkat</w:t>
            </w:r>
          </w:p>
        </w:tc>
        <w:tc>
          <w:tcPr>
            <w:tcW w:type="dxa" w:w="1022"/>
          </w:tcPr>
          <w:p>
            <w:r/>
            <w:r>
              <w:rPr>
                <w:sz w:val="12"/>
              </w:rPr>
              <w:t>LineOffset</w:t>
            </w:r>
          </w:p>
        </w:tc>
        <w:tc>
          <w:tcPr>
            <w:tcW w:type="dxa" w:w="1022"/>
          </w:tcPr>
          <w:p>
            <w:r/>
            <w:r>
              <w:rPr>
                <w:sz w:val="12"/>
              </w:rPr>
              <w:t>0.181</w:t>
            </w:r>
          </w:p>
        </w:tc>
        <w:tc>
          <w:tcPr>
            <w:tcW w:type="dxa" w:w="1022"/>
          </w:tcPr>
          <w:p>
            <w:r/>
            <w:r>
              <w:rPr>
                <w:sz w:val="12"/>
              </w:rPr>
              <w:t>0.388</w:t>
            </w:r>
          </w:p>
        </w:tc>
        <w:tc>
          <w:tcPr>
            <w:tcW w:type="dxa" w:w="1022"/>
          </w:tcPr>
          <w:p>
            <w:r/>
            <w:r>
              <w:rPr>
                <w:sz w:val="12"/>
              </w:rPr>
              <w:t>0.096</w:t>
            </w:r>
          </w:p>
        </w:tc>
        <w:tc>
          <w:tcPr>
            <w:tcW w:type="dxa" w:w="1022"/>
          </w:tcPr>
          <w:p>
            <w:r/>
            <w:r>
              <w:rPr>
                <w:sz w:val="12"/>
              </w:rPr>
              <w:t>0.121</w:t>
            </w:r>
          </w:p>
        </w:tc>
        <w:tc>
          <w:tcPr>
            <w:tcW w:type="dxa" w:w="1022"/>
          </w:tcPr>
          <w:p>
            <w:r/>
            <w:r>
              <w:rPr>
                <w:sz w:val="12"/>
              </w:rPr>
              <w:t>0.157</w:t>
            </w:r>
          </w:p>
        </w:tc>
        <w:tc>
          <w:tcPr>
            <w:tcW w:type="dxa" w:w="1022"/>
          </w:tcPr>
          <w:p>
            <w:r/>
            <w:r>
              <w:rPr>
                <w:sz w:val="12"/>
              </w:rPr>
              <w:t>0.403</w:t>
            </w:r>
          </w:p>
        </w:tc>
        <w:tc>
          <w:tcPr>
            <w:tcW w:type="dxa" w:w="1022"/>
          </w:tcPr>
          <w:p>
            <w:r/>
            <w:r>
              <w:rPr>
                <w:sz w:val="12"/>
              </w:rPr>
              <w:t>0.783</w:t>
            </w:r>
          </w:p>
        </w:tc>
        <w:tc>
          <w:tcPr>
            <w:tcW w:type="dxa" w:w="1022"/>
          </w:tcPr>
          <w:p>
            <w:r/>
            <w:r>
              <w:rPr>
                <w:sz w:val="12"/>
              </w:rPr>
              <w:t>0.620</w:t>
            </w:r>
          </w:p>
        </w:tc>
      </w:tr>
      <w:tr>
        <w:tc>
          <w:tcPr>
            <w:tcW w:type="dxa" w:w="1022"/>
          </w:tcPr>
          <w:p>
            <w:r/>
            <w:r>
              <w:rPr>
                <w:sz w:val="12"/>
              </w:rPr>
              <w:t>Jurkat</w:t>
            </w:r>
          </w:p>
        </w:tc>
        <w:tc>
          <w:tcPr>
            <w:tcW w:type="dxa" w:w="1022"/>
          </w:tcPr>
          <w:p>
            <w:r/>
            <w:r>
              <w:rPr>
                <w:sz w:val="12"/>
              </w:rPr>
              <w:t>LineOffset_clean</w:t>
            </w:r>
          </w:p>
        </w:tc>
        <w:tc>
          <w:tcPr>
            <w:tcW w:type="dxa" w:w="1022"/>
          </w:tcPr>
          <w:p>
            <w:r/>
            <w:r>
              <w:rPr>
                <w:sz w:val="12"/>
              </w:rPr>
              <w:t>0.247</w:t>
            </w:r>
          </w:p>
        </w:tc>
        <w:tc>
          <w:tcPr>
            <w:tcW w:type="dxa" w:w="1022"/>
          </w:tcPr>
          <w:p>
            <w:r/>
            <w:r>
              <w:rPr>
                <w:sz w:val="12"/>
              </w:rPr>
              <w:t>0.393</w:t>
            </w:r>
          </w:p>
        </w:tc>
        <w:tc>
          <w:tcPr>
            <w:tcW w:type="dxa" w:w="1022"/>
          </w:tcPr>
          <w:p>
            <w:r/>
            <w:r>
              <w:rPr>
                <w:sz w:val="12"/>
              </w:rPr>
              <w:t>0.078</w:t>
            </w:r>
          </w:p>
        </w:tc>
        <w:tc>
          <w:tcPr>
            <w:tcW w:type="dxa" w:w="1022"/>
          </w:tcPr>
          <w:p>
            <w:r/>
            <w:r>
              <w:rPr>
                <w:sz w:val="12"/>
              </w:rPr>
              <w:t>0.159</w:t>
            </w:r>
          </w:p>
        </w:tc>
        <w:tc>
          <w:tcPr>
            <w:tcW w:type="dxa" w:w="1022"/>
          </w:tcPr>
          <w:p>
            <w:r/>
            <w:r>
              <w:rPr>
                <w:sz w:val="12"/>
              </w:rPr>
              <w:t>0.140</w:t>
            </w:r>
          </w:p>
        </w:tc>
        <w:tc>
          <w:tcPr>
            <w:tcW w:type="dxa" w:w="1022"/>
          </w:tcPr>
          <w:p>
            <w:r/>
            <w:r>
              <w:rPr>
                <w:sz w:val="12"/>
              </w:rPr>
              <w:t>0.440</w:t>
            </w:r>
          </w:p>
        </w:tc>
        <w:tc>
          <w:tcPr>
            <w:tcW w:type="dxa" w:w="1022"/>
          </w:tcPr>
          <w:p>
            <w:r/>
            <w:r>
              <w:rPr>
                <w:sz w:val="12"/>
              </w:rPr>
              <w:t>0.835</w:t>
            </w:r>
          </w:p>
        </w:tc>
        <w:tc>
          <w:tcPr>
            <w:tcW w:type="dxa" w:w="1022"/>
          </w:tcPr>
          <w:p>
            <w:r/>
            <w:r>
              <w:rPr>
                <w:sz w:val="12"/>
              </w:rPr>
              <w:t>0.647</w:t>
            </w:r>
          </w:p>
        </w:tc>
      </w:tr>
      <w:tr>
        <w:tc>
          <w:tcPr>
            <w:tcW w:type="dxa" w:w="1022"/>
          </w:tcPr>
          <w:p>
            <w:r/>
            <w:r>
              <w:rPr>
                <w:sz w:val="12"/>
              </w:rPr>
              <w:t>Jurkat</w:t>
            </w:r>
          </w:p>
        </w:tc>
        <w:tc>
          <w:tcPr>
            <w:tcW w:type="dxa" w:w="1022"/>
          </w:tcPr>
          <w:p>
            <w:r/>
            <w:r>
              <w:rPr>
                <w:sz w:val="12"/>
              </w:rPr>
              <w:t>Linear</w:t>
            </w:r>
          </w:p>
        </w:tc>
        <w:tc>
          <w:tcPr>
            <w:tcW w:type="dxa" w:w="1022"/>
          </w:tcPr>
          <w:p>
            <w:r/>
            <w:r>
              <w:rPr>
                <w:sz w:val="12"/>
              </w:rPr>
              <w:t>0.197</w:t>
            </w:r>
          </w:p>
        </w:tc>
        <w:tc>
          <w:tcPr>
            <w:tcW w:type="dxa" w:w="1022"/>
          </w:tcPr>
          <w:p>
            <w:r/>
            <w:r>
              <w:rPr>
                <w:sz w:val="12"/>
              </w:rPr>
              <w:t>0.349</w:t>
            </w:r>
          </w:p>
        </w:tc>
        <w:tc>
          <w:tcPr>
            <w:tcW w:type="dxa" w:w="1022"/>
          </w:tcPr>
          <w:p>
            <w:r/>
            <w:r>
              <w:rPr>
                <w:sz w:val="12"/>
              </w:rPr>
              <w:t>0.085</w:t>
            </w:r>
          </w:p>
        </w:tc>
        <w:tc>
          <w:tcPr>
            <w:tcW w:type="dxa" w:w="1022"/>
          </w:tcPr>
          <w:p>
            <w:r/>
            <w:r>
              <w:rPr>
                <w:sz w:val="12"/>
              </w:rPr>
              <w:t>0.101</w:t>
            </w:r>
          </w:p>
        </w:tc>
        <w:tc>
          <w:tcPr>
            <w:tcW w:type="dxa" w:w="1022"/>
          </w:tcPr>
          <w:p>
            <w:r/>
            <w:r>
              <w:rPr>
                <w:sz w:val="12"/>
              </w:rPr>
              <w:t>0.073</w:t>
            </w:r>
          </w:p>
        </w:tc>
        <w:tc>
          <w:tcPr>
            <w:tcW w:type="dxa" w:w="1022"/>
          </w:tcPr>
          <w:p>
            <w:r/>
            <w:r>
              <w:rPr>
                <w:sz w:val="12"/>
              </w:rPr>
              <w:t>0.367</w:t>
            </w:r>
          </w:p>
        </w:tc>
        <w:tc>
          <w:tcPr>
            <w:tcW w:type="dxa" w:w="1022"/>
          </w:tcPr>
          <w:p>
            <w:r/>
            <w:r>
              <w:rPr>
                <w:sz w:val="12"/>
              </w:rPr>
              <w:t>0.766</w:t>
            </w:r>
          </w:p>
        </w:tc>
        <w:tc>
          <w:tcPr>
            <w:tcW w:type="dxa" w:w="1022"/>
          </w:tcPr>
          <w:p>
            <w:r/>
            <w:r>
              <w:rPr>
                <w:sz w:val="12"/>
              </w:rPr>
              <w:t>0.529</w:t>
            </w:r>
          </w:p>
        </w:tc>
      </w:tr>
      <w:tr>
        <w:tc>
          <w:tcPr>
            <w:tcW w:type="dxa" w:w="1022"/>
          </w:tcPr>
          <w:p>
            <w:r/>
            <w:r>
              <w:rPr>
                <w:sz w:val="12"/>
              </w:rPr>
              <w:t>Jurkat</w:t>
            </w:r>
          </w:p>
        </w:tc>
        <w:tc>
          <w:tcPr>
            <w:tcW w:type="dxa" w:w="1022"/>
          </w:tcPr>
          <w:p>
            <w:r/>
            <w:r>
              <w:rPr>
                <w:sz w:val="12"/>
              </w:rPr>
              <w:t>Linear_clean</w:t>
            </w:r>
          </w:p>
        </w:tc>
        <w:tc>
          <w:tcPr>
            <w:tcW w:type="dxa" w:w="1022"/>
          </w:tcPr>
          <w:p>
            <w:r/>
            <w:r>
              <w:rPr>
                <w:sz w:val="12"/>
              </w:rPr>
              <w:t>0.370</w:t>
            </w:r>
          </w:p>
        </w:tc>
        <w:tc>
          <w:tcPr>
            <w:tcW w:type="dxa" w:w="1022"/>
          </w:tcPr>
          <w:p>
            <w:r/>
            <w:r>
              <w:rPr>
                <w:sz w:val="12"/>
              </w:rPr>
              <w:t>0.361</w:t>
            </w:r>
          </w:p>
        </w:tc>
        <w:tc>
          <w:tcPr>
            <w:tcW w:type="dxa" w:w="1022"/>
          </w:tcPr>
          <w:p>
            <w:r/>
            <w:r>
              <w:rPr>
                <w:sz w:val="12"/>
              </w:rPr>
              <w:t>0.065</w:t>
            </w:r>
          </w:p>
        </w:tc>
        <w:tc>
          <w:tcPr>
            <w:tcW w:type="dxa" w:w="1022"/>
          </w:tcPr>
          <w:p>
            <w:r/>
            <w:r>
              <w:rPr>
                <w:sz w:val="12"/>
              </w:rPr>
              <w:t>0.216</w:t>
            </w:r>
          </w:p>
        </w:tc>
        <w:tc>
          <w:tcPr>
            <w:tcW w:type="dxa" w:w="1022"/>
          </w:tcPr>
          <w:p>
            <w:r/>
            <w:r>
              <w:rPr>
                <w:sz w:val="12"/>
              </w:rPr>
              <w:t>0.047</w:t>
            </w:r>
          </w:p>
        </w:tc>
        <w:tc>
          <w:tcPr>
            <w:tcW w:type="dxa" w:w="1022"/>
          </w:tcPr>
          <w:p>
            <w:r/>
            <w:r>
              <w:rPr>
                <w:sz w:val="12"/>
              </w:rPr>
              <w:t>0.444</w:t>
            </w:r>
          </w:p>
        </w:tc>
        <w:tc>
          <w:tcPr>
            <w:tcW w:type="dxa" w:w="1022"/>
          </w:tcPr>
          <w:p>
            <w:r/>
            <w:r>
              <w:rPr>
                <w:sz w:val="12"/>
              </w:rPr>
              <w:t>0.887</w:t>
            </w:r>
          </w:p>
        </w:tc>
        <w:tc>
          <w:tcPr>
            <w:tcW w:type="dxa" w:w="1022"/>
          </w:tcPr>
          <w:p>
            <w:r/>
            <w:r>
              <w:rPr>
                <w:sz w:val="12"/>
              </w:rPr>
              <w:t>0.520</w:t>
            </w:r>
          </w:p>
        </w:tc>
      </w:tr>
      <w:tr>
        <w:tc>
          <w:tcPr>
            <w:tcW w:type="dxa" w:w="1022"/>
          </w:tcPr>
          <w:p>
            <w:r/>
            <w:r>
              <w:rPr>
                <w:sz w:val="12"/>
              </w:rPr>
              <w:t>Jurkat</w:t>
            </w:r>
          </w:p>
        </w:tc>
        <w:tc>
          <w:tcPr>
            <w:tcW w:type="dxa" w:w="1022"/>
          </w:tcPr>
          <w:p>
            <w:r/>
            <w:r>
              <w:rPr>
                <w:sz w:val="12"/>
              </w:rPr>
              <w:t>NoChange</w:t>
            </w:r>
          </w:p>
        </w:tc>
        <w:tc>
          <w:tcPr>
            <w:tcW w:type="dxa" w:w="1022"/>
          </w:tcPr>
          <w:p>
            <w:r/>
            <w:r>
              <w:rPr>
                <w:sz w:val="12"/>
              </w:rPr>
              <w:t>0.039</w:t>
            </w:r>
          </w:p>
        </w:tc>
        <w:tc>
          <w:tcPr>
            <w:tcW w:type="dxa" w:w="1022"/>
          </w:tcPr>
          <w:p>
            <w:r/>
            <w:r>
              <w:rPr>
                <w:sz w:val="12"/>
              </w:rPr>
              <w:t>0.001</w:t>
            </w:r>
          </w:p>
        </w:tc>
        <w:tc>
          <w:tcPr>
            <w:tcW w:type="dxa" w:w="1022"/>
          </w:tcPr>
          <w:p>
            <w:r/>
            <w:r>
              <w:rPr>
                <w:sz w:val="12"/>
              </w:rPr>
              <w:t>0.090</w:t>
            </w:r>
          </w:p>
        </w:tc>
        <w:tc>
          <w:tcPr>
            <w:tcW w:type="dxa" w:w="1022"/>
          </w:tcPr>
          <w:p>
            <w:r/>
            <w:r>
              <w:rPr>
                <w:sz w:val="12"/>
              </w:rPr>
              <w:t>0.029</w:t>
            </w:r>
          </w:p>
        </w:tc>
        <w:tc>
          <w:tcPr>
            <w:tcW w:type="dxa" w:w="1022"/>
          </w:tcPr>
          <w:p>
            <w:r/>
            <w:r>
              <w:rPr>
                <w:sz w:val="12"/>
              </w:rPr>
              <w:t>0.000</w:t>
            </w:r>
          </w:p>
        </w:tc>
        <w:tc>
          <w:tcPr>
            <w:tcW w:type="dxa" w:w="1022"/>
          </w:tcPr>
          <w:p>
            <w:r/>
            <w:r>
              <w:rPr>
                <w:sz w:val="12"/>
              </w:rPr>
              <w:t>0.060</w:t>
            </w:r>
          </w:p>
        </w:tc>
        <w:tc>
          <w:tcPr>
            <w:tcW w:type="dxa" w:w="1022"/>
          </w:tcPr>
          <w:p>
            <w:r/>
            <w:r>
              <w:rPr>
                <w:sz w:val="12"/>
              </w:rPr>
              <w:t>0.516</w:t>
            </w:r>
          </w:p>
        </w:tc>
        <w:tc>
          <w:tcPr>
            <w:tcW w:type="dxa" w:w="1022"/>
          </w:tcPr>
          <w:p>
            <w:r/>
            <w:r>
              <w:rPr>
                <w:sz w:val="12"/>
              </w:rPr>
              <w:t>-0.050</w:t>
            </w:r>
          </w:p>
        </w:tc>
      </w:tr>
      <w:tr>
        <w:tc>
          <w:tcPr>
            <w:tcW w:type="dxa" w:w="1022"/>
          </w:tcPr>
          <w:p>
            <w:r/>
            <w:r>
              <w:rPr>
                <w:sz w:val="12"/>
              </w:rPr>
              <w:t>Jurkat</w:t>
            </w:r>
          </w:p>
        </w:tc>
        <w:tc>
          <w:tcPr>
            <w:tcW w:type="dxa" w:w="1022"/>
          </w:tcPr>
          <w:p>
            <w:r/>
            <w:r>
              <w:rPr>
                <w:sz w:val="12"/>
              </w:rPr>
              <w:t>PerturbMean</w:t>
            </w:r>
          </w:p>
        </w:tc>
        <w:tc>
          <w:tcPr>
            <w:tcW w:type="dxa" w:w="1022"/>
          </w:tcPr>
          <w:p>
            <w:r/>
            <w:r>
              <w:rPr>
                <w:sz w:val="12"/>
              </w:rPr>
              <w:t>0.160</w:t>
            </w:r>
          </w:p>
        </w:tc>
        <w:tc>
          <w:tcPr>
            <w:tcW w:type="dxa" w:w="1022"/>
          </w:tcPr>
          <w:p>
            <w:r/>
            <w:r>
              <w:rPr>
                <w:sz w:val="12"/>
              </w:rPr>
              <w:t>0.348</w:t>
            </w:r>
          </w:p>
        </w:tc>
        <w:tc>
          <w:tcPr>
            <w:tcW w:type="dxa" w:w="1022"/>
          </w:tcPr>
          <w:p>
            <w:r/>
            <w:r>
              <w:rPr>
                <w:sz w:val="12"/>
              </w:rPr>
              <w:t>0.098</w:t>
            </w:r>
          </w:p>
        </w:tc>
        <w:tc>
          <w:tcPr>
            <w:tcW w:type="dxa" w:w="1022"/>
          </w:tcPr>
          <w:p>
            <w:r/>
            <w:r>
              <w:rPr>
                <w:sz w:val="12"/>
              </w:rPr>
              <w:t>0.112</w:t>
            </w:r>
          </w:p>
        </w:tc>
        <w:tc>
          <w:tcPr>
            <w:tcW w:type="dxa" w:w="1022"/>
          </w:tcPr>
          <w:p>
            <w:r/>
            <w:r>
              <w:rPr>
                <w:sz w:val="12"/>
              </w:rPr>
              <w:t>0.148</w:t>
            </w:r>
          </w:p>
        </w:tc>
        <w:tc>
          <w:tcPr>
            <w:tcW w:type="dxa" w:w="1022"/>
          </w:tcPr>
          <w:p>
            <w:r/>
            <w:r>
              <w:rPr>
                <w:sz w:val="12"/>
              </w:rPr>
              <w:t>0.354</w:t>
            </w:r>
          </w:p>
        </w:tc>
        <w:tc>
          <w:tcPr>
            <w:tcW w:type="dxa" w:w="1022"/>
          </w:tcPr>
          <w:p>
            <w:r/>
            <w:r>
              <w:rPr>
                <w:sz w:val="12"/>
              </w:rPr>
              <w:t>0.757</w:t>
            </w:r>
          </w:p>
        </w:tc>
        <w:tc>
          <w:tcPr>
            <w:tcW w:type="dxa" w:w="1022"/>
          </w:tcPr>
          <w:p>
            <w:r/>
            <w:r>
              <w:rPr>
                <w:sz w:val="12"/>
              </w:rPr>
              <w:t>0.650</w:t>
            </w:r>
          </w:p>
        </w:tc>
      </w:tr>
      <w:tr>
        <w:tc>
          <w:tcPr>
            <w:tcW w:type="dxa" w:w="1022"/>
          </w:tcPr>
          <w:p>
            <w:r/>
            <w:r>
              <w:rPr>
                <w:sz w:val="12"/>
              </w:rPr>
              <w:t>Jurkat</w:t>
            </w:r>
          </w:p>
        </w:tc>
        <w:tc>
          <w:tcPr>
            <w:tcW w:type="dxa" w:w="1022"/>
          </w:tcPr>
          <w:p>
            <w:r/>
            <w:r>
              <w:rPr>
                <w:sz w:val="12"/>
              </w:rPr>
              <w:t>PerturbMean_clean</w:t>
            </w:r>
          </w:p>
        </w:tc>
        <w:tc>
          <w:tcPr>
            <w:tcW w:type="dxa" w:w="1022"/>
          </w:tcPr>
          <w:p>
            <w:r/>
            <w:r>
              <w:rPr>
                <w:sz w:val="12"/>
              </w:rPr>
              <w:t>0.216</w:t>
            </w:r>
          </w:p>
        </w:tc>
        <w:tc>
          <w:tcPr>
            <w:tcW w:type="dxa" w:w="1022"/>
          </w:tcPr>
          <w:p>
            <w:r/>
            <w:r>
              <w:rPr>
                <w:sz w:val="12"/>
              </w:rPr>
              <w:t>0.350</w:t>
            </w:r>
          </w:p>
        </w:tc>
        <w:tc>
          <w:tcPr>
            <w:tcW w:type="dxa" w:w="1022"/>
          </w:tcPr>
          <w:p>
            <w:r/>
            <w:r>
              <w:rPr>
                <w:sz w:val="12"/>
              </w:rPr>
              <w:t>0.080</w:t>
            </w:r>
          </w:p>
        </w:tc>
        <w:tc>
          <w:tcPr>
            <w:tcW w:type="dxa" w:w="1022"/>
          </w:tcPr>
          <w:p>
            <w:r/>
            <w:r>
              <w:rPr>
                <w:sz w:val="12"/>
              </w:rPr>
              <w:t>0.143</w:t>
            </w:r>
          </w:p>
        </w:tc>
        <w:tc>
          <w:tcPr>
            <w:tcW w:type="dxa" w:w="1022"/>
          </w:tcPr>
          <w:p>
            <w:r/>
            <w:r>
              <w:rPr>
                <w:sz w:val="12"/>
              </w:rPr>
              <w:t>0.139</w:t>
            </w:r>
          </w:p>
        </w:tc>
        <w:tc>
          <w:tcPr>
            <w:tcW w:type="dxa" w:w="1022"/>
          </w:tcPr>
          <w:p>
            <w:r/>
            <w:r>
              <w:rPr>
                <w:sz w:val="12"/>
              </w:rPr>
              <w:t>0.404</w:t>
            </w:r>
          </w:p>
        </w:tc>
        <w:tc>
          <w:tcPr>
            <w:tcW w:type="dxa" w:w="1022"/>
          </w:tcPr>
          <w:p>
            <w:r/>
            <w:r>
              <w:rPr>
                <w:sz w:val="12"/>
              </w:rPr>
              <w:t>0.813</w:t>
            </w:r>
          </w:p>
        </w:tc>
        <w:tc>
          <w:tcPr>
            <w:tcW w:type="dxa" w:w="1022"/>
          </w:tcPr>
          <w:p>
            <w:r/>
            <w:r>
              <w:rPr>
                <w:sz w:val="12"/>
              </w:rPr>
              <w:t>0.667</w:t>
            </w:r>
          </w:p>
        </w:tc>
      </w:tr>
      <w:tr>
        <w:tc>
          <w:tcPr>
            <w:tcW w:type="dxa" w:w="1022"/>
          </w:tcPr>
          <w:p>
            <w:r/>
            <w:r>
              <w:rPr>
                <w:sz w:val="12"/>
              </w:rPr>
              <w:t>K562</w:t>
            </w:r>
          </w:p>
        </w:tc>
        <w:tc>
          <w:tcPr>
            <w:tcW w:type="dxa" w:w="1022"/>
          </w:tcPr>
          <w:p>
            <w:r/>
            <w:r>
              <w:rPr>
                <w:sz w:val="12"/>
              </w:rPr>
              <w:t>CASTER</w:t>
            </w:r>
          </w:p>
        </w:tc>
        <w:tc>
          <w:tcPr>
            <w:tcW w:type="dxa" w:w="1022"/>
          </w:tcPr>
          <w:p>
            <w:r/>
            <w:r>
              <w:rPr>
                <w:sz w:val="12"/>
              </w:rPr>
              <w:t>0.205</w:t>
            </w:r>
          </w:p>
        </w:tc>
        <w:tc>
          <w:tcPr>
            <w:tcW w:type="dxa" w:w="1022"/>
          </w:tcPr>
          <w:p>
            <w:r/>
            <w:r>
              <w:rPr>
                <w:sz w:val="12"/>
              </w:rPr>
              <w:t>0.408</w:t>
            </w:r>
          </w:p>
        </w:tc>
        <w:tc>
          <w:tcPr>
            <w:tcW w:type="dxa" w:w="1022"/>
          </w:tcPr>
          <w:p>
            <w:r/>
            <w:r>
              <w:rPr>
                <w:sz w:val="12"/>
              </w:rPr>
              <w:t>0.072</w:t>
            </w:r>
          </w:p>
        </w:tc>
        <w:tc>
          <w:tcPr>
            <w:tcW w:type="dxa" w:w="1022"/>
          </w:tcPr>
          <w:p>
            <w:r/>
            <w:r>
              <w:rPr>
                <w:sz w:val="12"/>
              </w:rPr>
              <w:t>0.145</w:t>
            </w:r>
          </w:p>
        </w:tc>
        <w:tc>
          <w:tcPr>
            <w:tcW w:type="dxa" w:w="1022"/>
          </w:tcPr>
          <w:p>
            <w:r/>
            <w:r>
              <w:rPr>
                <w:sz w:val="12"/>
              </w:rPr>
              <w:t>0.115</w:t>
            </w:r>
          </w:p>
        </w:tc>
        <w:tc>
          <w:tcPr>
            <w:tcW w:type="dxa" w:w="1022"/>
          </w:tcPr>
          <w:p>
            <w:r/>
            <w:r>
              <w:rPr>
                <w:sz w:val="12"/>
              </w:rPr>
              <w:t>0.426</w:t>
            </w:r>
          </w:p>
        </w:tc>
        <w:tc>
          <w:tcPr>
            <w:tcW w:type="dxa" w:w="1022"/>
          </w:tcPr>
          <w:p>
            <w:r/>
            <w:r>
              <w:rPr>
                <w:sz w:val="12"/>
              </w:rPr>
              <w:t>0.815</w:t>
            </w:r>
          </w:p>
        </w:tc>
        <w:tc>
          <w:tcPr>
            <w:tcW w:type="dxa" w:w="1022"/>
          </w:tcPr>
          <w:p>
            <w:r/>
            <w:r>
              <w:rPr>
                <w:sz w:val="12"/>
              </w:rPr>
              <w:t>0.617</w:t>
            </w:r>
          </w:p>
        </w:tc>
      </w:tr>
      <w:tr>
        <w:tc>
          <w:tcPr>
            <w:tcW w:type="dxa" w:w="1022"/>
          </w:tcPr>
          <w:p>
            <w:r/>
            <w:r>
              <w:rPr>
                <w:sz w:val="12"/>
              </w:rPr>
              <w:t>K562</w:t>
            </w:r>
          </w:p>
        </w:tc>
        <w:tc>
          <w:tcPr>
            <w:tcW w:type="dxa" w:w="1022"/>
          </w:tcPr>
          <w:p>
            <w:r/>
            <w:r>
              <w:rPr>
                <w:sz w:val="12"/>
              </w:rPr>
              <w:t>CASTER_clean</w:t>
            </w:r>
          </w:p>
        </w:tc>
        <w:tc>
          <w:tcPr>
            <w:tcW w:type="dxa" w:w="1022"/>
          </w:tcPr>
          <w:p>
            <w:r/>
            <w:r>
              <w:rPr>
                <w:sz w:val="12"/>
              </w:rPr>
              <w:t>0.370</w:t>
            </w:r>
          </w:p>
        </w:tc>
        <w:tc>
          <w:tcPr>
            <w:tcW w:type="dxa" w:w="1022"/>
          </w:tcPr>
          <w:p>
            <w:r/>
            <w:r>
              <w:rPr>
                <w:sz w:val="12"/>
              </w:rPr>
              <w:t>0.422</w:t>
            </w:r>
          </w:p>
        </w:tc>
        <w:tc>
          <w:tcPr>
            <w:tcW w:type="dxa" w:w="1022"/>
          </w:tcPr>
          <w:p>
            <w:r/>
            <w:r>
              <w:rPr>
                <w:sz w:val="12"/>
              </w:rPr>
              <w:t>0.055</w:t>
            </w:r>
          </w:p>
        </w:tc>
        <w:tc>
          <w:tcPr>
            <w:tcW w:type="dxa" w:w="1022"/>
          </w:tcPr>
          <w:p>
            <w:r/>
            <w:r>
              <w:rPr>
                <w:sz w:val="12"/>
              </w:rPr>
              <w:t>0.261</w:t>
            </w:r>
          </w:p>
        </w:tc>
        <w:tc>
          <w:tcPr>
            <w:tcW w:type="dxa" w:w="1022"/>
          </w:tcPr>
          <w:p>
            <w:r/>
            <w:r>
              <w:rPr>
                <w:sz w:val="12"/>
              </w:rPr>
              <w:t>0.093</w:t>
            </w:r>
          </w:p>
        </w:tc>
        <w:tc>
          <w:tcPr>
            <w:tcW w:type="dxa" w:w="1022"/>
          </w:tcPr>
          <w:p>
            <w:r/>
            <w:r>
              <w:rPr>
                <w:sz w:val="12"/>
              </w:rPr>
              <w:t>0.506</w:t>
            </w:r>
          </w:p>
        </w:tc>
        <w:tc>
          <w:tcPr>
            <w:tcW w:type="dxa" w:w="1022"/>
          </w:tcPr>
          <w:p>
            <w:r/>
            <w:r>
              <w:rPr>
                <w:sz w:val="12"/>
              </w:rPr>
              <w:t>0.923</w:t>
            </w:r>
          </w:p>
        </w:tc>
        <w:tc>
          <w:tcPr>
            <w:tcW w:type="dxa" w:w="1022"/>
          </w:tcPr>
          <w:p>
            <w:r/>
            <w:r>
              <w:rPr>
                <w:sz w:val="12"/>
              </w:rPr>
              <w:t>0.638</w:t>
            </w:r>
          </w:p>
        </w:tc>
      </w:tr>
      <w:tr>
        <w:tc>
          <w:tcPr>
            <w:tcW w:type="dxa" w:w="1022"/>
          </w:tcPr>
          <w:p>
            <w:r/>
            <w:r>
              <w:rPr>
                <w:sz w:val="12"/>
              </w:rPr>
              <w:t>K562</w:t>
            </w:r>
          </w:p>
        </w:tc>
        <w:tc>
          <w:tcPr>
            <w:tcW w:type="dxa" w:w="1022"/>
          </w:tcPr>
          <w:p>
            <w:r/>
            <w:r>
              <w:rPr>
                <w:sz w:val="12"/>
              </w:rPr>
              <w:t>ContextMean</w:t>
            </w:r>
          </w:p>
        </w:tc>
        <w:tc>
          <w:tcPr>
            <w:tcW w:type="dxa" w:w="1022"/>
          </w:tcPr>
          <w:p>
            <w:r/>
            <w:r>
              <w:rPr>
                <w:sz w:val="12"/>
              </w:rPr>
              <w:t>0.101</w:t>
            </w:r>
          </w:p>
        </w:tc>
        <w:tc>
          <w:tcPr>
            <w:tcW w:type="dxa" w:w="1022"/>
          </w:tcPr>
          <w:p>
            <w:r/>
            <w:r>
              <w:rPr>
                <w:sz w:val="12"/>
              </w:rPr>
              <w:t>-0.003</w:t>
            </w:r>
          </w:p>
        </w:tc>
        <w:tc>
          <w:tcPr>
            <w:tcW w:type="dxa" w:w="1022"/>
          </w:tcPr>
          <w:p>
            <w:r/>
            <w:r>
              <w:rPr>
                <w:sz w:val="12"/>
              </w:rPr>
              <w:t>0.075</w:t>
            </w:r>
          </w:p>
        </w:tc>
        <w:tc>
          <w:tcPr>
            <w:tcW w:type="dxa" w:w="1022"/>
          </w:tcPr>
          <w:p>
            <w:r/>
            <w:r>
              <w:rPr>
                <w:sz w:val="12"/>
              </w:rPr>
              <w:t>0.036</w:t>
            </w:r>
          </w:p>
        </w:tc>
        <w:tc>
          <w:tcPr>
            <w:tcW w:type="dxa" w:w="1022"/>
          </w:tcPr>
          <w:p>
            <w:r/>
            <w:r>
              <w:rPr>
                <w:sz w:val="12"/>
              </w:rPr>
              <w:t>0.001</w:t>
            </w:r>
          </w:p>
        </w:tc>
        <w:tc>
          <w:tcPr>
            <w:tcW w:type="dxa" w:w="1022"/>
          </w:tcPr>
          <w:p>
            <w:r/>
            <w:r>
              <w:rPr>
                <w:sz w:val="12"/>
              </w:rPr>
              <w:t>0.276</w:t>
            </w:r>
          </w:p>
        </w:tc>
        <w:tc>
          <w:tcPr>
            <w:tcW w:type="dxa" w:w="1022"/>
          </w:tcPr>
          <w:p>
            <w:r/>
            <w:r>
              <w:rPr>
                <w:sz w:val="12"/>
              </w:rPr>
              <w:t>0.655</w:t>
            </w:r>
          </w:p>
        </w:tc>
        <w:tc>
          <w:tcPr>
            <w:tcW w:type="dxa" w:w="1022"/>
          </w:tcPr>
          <w:p>
            <w:r/>
            <w:r>
              <w:rPr>
                <w:sz w:val="12"/>
              </w:rPr>
              <w:t>0.043</w:t>
            </w:r>
          </w:p>
        </w:tc>
      </w:tr>
      <w:tr>
        <w:tc>
          <w:tcPr>
            <w:tcW w:type="dxa" w:w="1022"/>
          </w:tcPr>
          <w:p>
            <w:r/>
            <w:r>
              <w:rPr>
                <w:sz w:val="12"/>
              </w:rPr>
              <w:t>K562</w:t>
            </w:r>
          </w:p>
        </w:tc>
        <w:tc>
          <w:tcPr>
            <w:tcW w:type="dxa" w:w="1022"/>
          </w:tcPr>
          <w:p>
            <w:r/>
            <w:r>
              <w:rPr>
                <w:sz w:val="12"/>
              </w:rPr>
              <w:t>ContextMean_clean</w:t>
            </w:r>
          </w:p>
        </w:tc>
        <w:tc>
          <w:tcPr>
            <w:tcW w:type="dxa" w:w="1022"/>
          </w:tcPr>
          <w:p>
            <w:r/>
            <w:r>
              <w:rPr>
                <w:sz w:val="12"/>
              </w:rPr>
              <w:t>0.283</w:t>
            </w:r>
          </w:p>
        </w:tc>
        <w:tc>
          <w:tcPr>
            <w:tcW w:type="dxa" w:w="1022"/>
          </w:tcPr>
          <w:p>
            <w:r/>
            <w:r>
              <w:rPr>
                <w:sz w:val="12"/>
              </w:rPr>
              <w:t>0.000</w:t>
            </w:r>
          </w:p>
        </w:tc>
        <w:tc>
          <w:tcPr>
            <w:tcW w:type="dxa" w:w="1022"/>
          </w:tcPr>
          <w:p>
            <w:r/>
            <w:r>
              <w:rPr>
                <w:sz w:val="12"/>
              </w:rPr>
              <w:t>0.058</w:t>
            </w:r>
          </w:p>
        </w:tc>
        <w:tc>
          <w:tcPr>
            <w:tcW w:type="dxa" w:w="1022"/>
          </w:tcPr>
          <w:p>
            <w:r/>
            <w:r>
              <w:rPr>
                <w:sz w:val="12"/>
              </w:rPr>
              <w:t>0.107</w:t>
            </w:r>
          </w:p>
        </w:tc>
        <w:tc>
          <w:tcPr>
            <w:tcW w:type="dxa" w:w="1022"/>
          </w:tcPr>
          <w:p>
            <w:r/>
            <w:r>
              <w:rPr>
                <w:sz w:val="12"/>
              </w:rPr>
              <w:t>0.000</w:t>
            </w:r>
          </w:p>
        </w:tc>
        <w:tc>
          <w:tcPr>
            <w:tcW w:type="dxa" w:w="1022"/>
          </w:tcPr>
          <w:p>
            <w:r/>
            <w:r>
              <w:rPr>
                <w:sz w:val="12"/>
              </w:rPr>
              <w:t>0.508</w:t>
            </w:r>
          </w:p>
        </w:tc>
        <w:tc>
          <w:tcPr>
            <w:tcW w:type="dxa" w:w="1022"/>
          </w:tcPr>
          <w:p>
            <w:r/>
            <w:r>
              <w:rPr>
                <w:sz w:val="12"/>
              </w:rPr>
              <w:t>0.808</w:t>
            </w:r>
          </w:p>
        </w:tc>
        <w:tc>
          <w:tcPr>
            <w:tcW w:type="dxa" w:w="1022"/>
          </w:tcPr>
          <w:p>
            <w:r/>
            <w:r>
              <w:rPr>
                <w:sz w:val="12"/>
              </w:rPr>
              <w:t>0.000</w:t>
            </w:r>
          </w:p>
        </w:tc>
      </w:tr>
      <w:tr>
        <w:tc>
          <w:tcPr>
            <w:tcW w:type="dxa" w:w="1022"/>
          </w:tcPr>
          <w:p>
            <w:r/>
            <w:r>
              <w:rPr>
                <w:sz w:val="12"/>
              </w:rPr>
              <w:t>K562</w:t>
            </w:r>
          </w:p>
        </w:tc>
        <w:tc>
          <w:tcPr>
            <w:tcW w:type="dxa" w:w="1022"/>
          </w:tcPr>
          <w:p>
            <w:r/>
            <w:r>
              <w:rPr>
                <w:sz w:val="12"/>
              </w:rPr>
              <w:t>LineOffset</w:t>
            </w:r>
          </w:p>
        </w:tc>
        <w:tc>
          <w:tcPr>
            <w:tcW w:type="dxa" w:w="1022"/>
          </w:tcPr>
          <w:p>
            <w:r/>
            <w:r>
              <w:rPr>
                <w:sz w:val="12"/>
              </w:rPr>
              <w:t>0.183</w:t>
            </w:r>
          </w:p>
        </w:tc>
        <w:tc>
          <w:tcPr>
            <w:tcW w:type="dxa" w:w="1022"/>
          </w:tcPr>
          <w:p>
            <w:r/>
            <w:r>
              <w:rPr>
                <w:sz w:val="12"/>
              </w:rPr>
              <w:t>0.543</w:t>
            </w:r>
          </w:p>
        </w:tc>
        <w:tc>
          <w:tcPr>
            <w:tcW w:type="dxa" w:w="1022"/>
          </w:tcPr>
          <w:p>
            <w:r/>
            <w:r>
              <w:rPr>
                <w:sz w:val="12"/>
              </w:rPr>
              <w:t>0.086</w:t>
            </w:r>
          </w:p>
        </w:tc>
        <w:tc>
          <w:tcPr>
            <w:tcW w:type="dxa" w:w="1022"/>
          </w:tcPr>
          <w:p>
            <w:r/>
            <w:r>
              <w:rPr>
                <w:sz w:val="12"/>
              </w:rPr>
              <w:t>0.133</w:t>
            </w:r>
          </w:p>
        </w:tc>
        <w:tc>
          <w:tcPr>
            <w:tcW w:type="dxa" w:w="1022"/>
          </w:tcPr>
          <w:p>
            <w:r/>
            <w:r>
              <w:rPr>
                <w:sz w:val="12"/>
              </w:rPr>
              <w:t>0.172</w:t>
            </w:r>
          </w:p>
        </w:tc>
        <w:tc>
          <w:tcPr>
            <w:tcW w:type="dxa" w:w="1022"/>
          </w:tcPr>
          <w:p>
            <w:r/>
            <w:r>
              <w:rPr>
                <w:sz w:val="12"/>
              </w:rPr>
              <w:t>0.447</w:t>
            </w:r>
          </w:p>
        </w:tc>
        <w:tc>
          <w:tcPr>
            <w:tcW w:type="dxa" w:w="1022"/>
          </w:tcPr>
          <w:p>
            <w:r/>
            <w:r>
              <w:rPr>
                <w:sz w:val="12"/>
              </w:rPr>
              <w:t>0.808</w:t>
            </w:r>
          </w:p>
        </w:tc>
        <w:tc>
          <w:tcPr>
            <w:tcW w:type="dxa" w:w="1022"/>
          </w:tcPr>
          <w:p>
            <w:r/>
            <w:r>
              <w:rPr>
                <w:sz w:val="12"/>
              </w:rPr>
              <w:t>0.626</w:t>
            </w:r>
          </w:p>
        </w:tc>
      </w:tr>
      <w:tr>
        <w:tc>
          <w:tcPr>
            <w:tcW w:type="dxa" w:w="1022"/>
          </w:tcPr>
          <w:p>
            <w:r/>
            <w:r>
              <w:rPr>
                <w:sz w:val="12"/>
              </w:rPr>
              <w:t>K562</w:t>
            </w:r>
          </w:p>
        </w:tc>
        <w:tc>
          <w:tcPr>
            <w:tcW w:type="dxa" w:w="1022"/>
          </w:tcPr>
          <w:p>
            <w:r/>
            <w:r>
              <w:rPr>
                <w:sz w:val="12"/>
              </w:rPr>
              <w:t>LineOffset_clean</w:t>
            </w:r>
          </w:p>
        </w:tc>
        <w:tc>
          <w:tcPr>
            <w:tcW w:type="dxa" w:w="1022"/>
          </w:tcPr>
          <w:p>
            <w:r/>
            <w:r>
              <w:rPr>
                <w:sz w:val="12"/>
              </w:rPr>
              <w:t>0.231</w:t>
            </w:r>
          </w:p>
        </w:tc>
        <w:tc>
          <w:tcPr>
            <w:tcW w:type="dxa" w:w="1022"/>
          </w:tcPr>
          <w:p>
            <w:r/>
            <w:r>
              <w:rPr>
                <w:sz w:val="12"/>
              </w:rPr>
              <w:t>0.560</w:t>
            </w:r>
          </w:p>
        </w:tc>
        <w:tc>
          <w:tcPr>
            <w:tcW w:type="dxa" w:w="1022"/>
          </w:tcPr>
          <w:p>
            <w:r/>
            <w:r>
              <w:rPr>
                <w:sz w:val="12"/>
              </w:rPr>
              <w:t>0.072</w:t>
            </w:r>
          </w:p>
        </w:tc>
        <w:tc>
          <w:tcPr>
            <w:tcW w:type="dxa" w:w="1022"/>
          </w:tcPr>
          <w:p>
            <w:r/>
            <w:r>
              <w:rPr>
                <w:sz w:val="12"/>
              </w:rPr>
              <w:t>0.159</w:t>
            </w:r>
          </w:p>
        </w:tc>
        <w:tc>
          <w:tcPr>
            <w:tcW w:type="dxa" w:w="1022"/>
          </w:tcPr>
          <w:p>
            <w:r/>
            <w:r>
              <w:rPr>
                <w:sz w:val="12"/>
              </w:rPr>
              <w:t>0.179</w:t>
            </w:r>
          </w:p>
        </w:tc>
        <w:tc>
          <w:tcPr>
            <w:tcW w:type="dxa" w:w="1022"/>
          </w:tcPr>
          <w:p>
            <w:r/>
            <w:r>
              <w:rPr>
                <w:sz w:val="12"/>
              </w:rPr>
              <w:t>0.494</w:t>
            </w:r>
          </w:p>
        </w:tc>
        <w:tc>
          <w:tcPr>
            <w:tcW w:type="dxa" w:w="1022"/>
          </w:tcPr>
          <w:p>
            <w:r/>
            <w:r>
              <w:rPr>
                <w:sz w:val="12"/>
              </w:rPr>
              <w:t>0.833</w:t>
            </w:r>
          </w:p>
        </w:tc>
        <w:tc>
          <w:tcPr>
            <w:tcW w:type="dxa" w:w="1022"/>
          </w:tcPr>
          <w:p>
            <w:r/>
            <w:r>
              <w:rPr>
                <w:sz w:val="12"/>
              </w:rPr>
              <w:t>0.646</w:t>
            </w:r>
          </w:p>
        </w:tc>
      </w:tr>
      <w:tr>
        <w:tc>
          <w:tcPr>
            <w:tcW w:type="dxa" w:w="1022"/>
          </w:tcPr>
          <w:p>
            <w:r/>
            <w:r>
              <w:rPr>
                <w:sz w:val="12"/>
              </w:rPr>
              <w:t>K562</w:t>
            </w:r>
          </w:p>
        </w:tc>
        <w:tc>
          <w:tcPr>
            <w:tcW w:type="dxa" w:w="1022"/>
          </w:tcPr>
          <w:p>
            <w:r/>
            <w:r>
              <w:rPr>
                <w:sz w:val="12"/>
              </w:rPr>
              <w:t>Linear</w:t>
            </w:r>
          </w:p>
        </w:tc>
        <w:tc>
          <w:tcPr>
            <w:tcW w:type="dxa" w:w="1022"/>
          </w:tcPr>
          <w:p>
            <w:r/>
            <w:r>
              <w:rPr>
                <w:sz w:val="12"/>
              </w:rPr>
              <w:t>0.209</w:t>
            </w:r>
          </w:p>
        </w:tc>
        <w:tc>
          <w:tcPr>
            <w:tcW w:type="dxa" w:w="1022"/>
          </w:tcPr>
          <w:p>
            <w:r/>
            <w:r>
              <w:rPr>
                <w:sz w:val="12"/>
              </w:rPr>
              <w:t>0.429</w:t>
            </w:r>
          </w:p>
        </w:tc>
        <w:tc>
          <w:tcPr>
            <w:tcW w:type="dxa" w:w="1022"/>
          </w:tcPr>
          <w:p>
            <w:r/>
            <w:r>
              <w:rPr>
                <w:sz w:val="12"/>
              </w:rPr>
              <w:t>0.072</w:t>
            </w:r>
          </w:p>
        </w:tc>
        <w:tc>
          <w:tcPr>
            <w:tcW w:type="dxa" w:w="1022"/>
          </w:tcPr>
          <w:p>
            <w:r/>
            <w:r>
              <w:rPr>
                <w:sz w:val="12"/>
              </w:rPr>
              <w:t>0.133</w:t>
            </w:r>
          </w:p>
        </w:tc>
        <w:tc>
          <w:tcPr>
            <w:tcW w:type="dxa" w:w="1022"/>
          </w:tcPr>
          <w:p>
            <w:r/>
            <w:r>
              <w:rPr>
                <w:sz w:val="12"/>
              </w:rPr>
              <w:t>0.101</w:t>
            </w:r>
          </w:p>
        </w:tc>
        <w:tc>
          <w:tcPr>
            <w:tcW w:type="dxa" w:w="1022"/>
          </w:tcPr>
          <w:p>
            <w:r/>
            <w:r>
              <w:rPr>
                <w:sz w:val="12"/>
              </w:rPr>
              <w:t>0.450</w:t>
            </w:r>
          </w:p>
        </w:tc>
        <w:tc>
          <w:tcPr>
            <w:tcW w:type="dxa" w:w="1022"/>
          </w:tcPr>
          <w:p>
            <w:r/>
            <w:r>
              <w:rPr>
                <w:sz w:val="12"/>
              </w:rPr>
              <w:t>0.805</w:t>
            </w:r>
          </w:p>
        </w:tc>
        <w:tc>
          <w:tcPr>
            <w:tcW w:type="dxa" w:w="1022"/>
          </w:tcPr>
          <w:p>
            <w:r/>
            <w:r>
              <w:rPr>
                <w:sz w:val="12"/>
              </w:rPr>
              <w:t>0.626</w:t>
            </w:r>
          </w:p>
        </w:tc>
      </w:tr>
      <w:tr>
        <w:tc>
          <w:tcPr>
            <w:tcW w:type="dxa" w:w="1022"/>
          </w:tcPr>
          <w:p>
            <w:r/>
            <w:r>
              <w:rPr>
                <w:sz w:val="12"/>
              </w:rPr>
              <w:t>K562</w:t>
            </w:r>
          </w:p>
        </w:tc>
        <w:tc>
          <w:tcPr>
            <w:tcW w:type="dxa" w:w="1022"/>
          </w:tcPr>
          <w:p>
            <w:r/>
            <w:r>
              <w:rPr>
                <w:sz w:val="12"/>
              </w:rPr>
              <w:t>Linear_clean</w:t>
            </w:r>
          </w:p>
        </w:tc>
        <w:tc>
          <w:tcPr>
            <w:tcW w:type="dxa" w:w="1022"/>
          </w:tcPr>
          <w:p>
            <w:r/>
            <w:r>
              <w:rPr>
                <w:sz w:val="12"/>
              </w:rPr>
              <w:t>0.378</w:t>
            </w:r>
          </w:p>
        </w:tc>
        <w:tc>
          <w:tcPr>
            <w:tcW w:type="dxa" w:w="1022"/>
          </w:tcPr>
          <w:p>
            <w:r/>
            <w:r>
              <w:rPr>
                <w:sz w:val="12"/>
              </w:rPr>
              <w:t>0.450</w:t>
            </w:r>
          </w:p>
        </w:tc>
        <w:tc>
          <w:tcPr>
            <w:tcW w:type="dxa" w:w="1022"/>
          </w:tcPr>
          <w:p>
            <w:r/>
            <w:r>
              <w:rPr>
                <w:sz w:val="12"/>
              </w:rPr>
              <w:t>0.055</w:t>
            </w:r>
          </w:p>
        </w:tc>
        <w:tc>
          <w:tcPr>
            <w:tcW w:type="dxa" w:w="1022"/>
          </w:tcPr>
          <w:p>
            <w:r/>
            <w:r>
              <w:rPr>
                <w:sz w:val="12"/>
              </w:rPr>
              <w:t>0.271</w:t>
            </w:r>
          </w:p>
        </w:tc>
        <w:tc>
          <w:tcPr>
            <w:tcW w:type="dxa" w:w="1022"/>
          </w:tcPr>
          <w:p>
            <w:r/>
            <w:r>
              <w:rPr>
                <w:sz w:val="12"/>
              </w:rPr>
              <w:t>0.065</w:t>
            </w:r>
          </w:p>
        </w:tc>
        <w:tc>
          <w:tcPr>
            <w:tcW w:type="dxa" w:w="1022"/>
          </w:tcPr>
          <w:p>
            <w:r/>
            <w:r>
              <w:rPr>
                <w:sz w:val="12"/>
              </w:rPr>
              <w:t>0.503</w:t>
            </w:r>
          </w:p>
        </w:tc>
        <w:tc>
          <w:tcPr>
            <w:tcW w:type="dxa" w:w="1022"/>
          </w:tcPr>
          <w:p>
            <w:r/>
            <w:r>
              <w:rPr>
                <w:sz w:val="12"/>
              </w:rPr>
              <w:t>0.916</w:t>
            </w:r>
          </w:p>
        </w:tc>
        <w:tc>
          <w:tcPr>
            <w:tcW w:type="dxa" w:w="1022"/>
          </w:tcPr>
          <w:p>
            <w:r/>
            <w:r>
              <w:rPr>
                <w:sz w:val="12"/>
              </w:rPr>
              <w:t>0.616</w:t>
            </w:r>
          </w:p>
        </w:tc>
      </w:tr>
      <w:tr>
        <w:tc>
          <w:tcPr>
            <w:tcW w:type="dxa" w:w="1022"/>
          </w:tcPr>
          <w:p>
            <w:r/>
            <w:r>
              <w:rPr>
                <w:sz w:val="12"/>
              </w:rPr>
              <w:t>K562</w:t>
            </w:r>
          </w:p>
        </w:tc>
        <w:tc>
          <w:tcPr>
            <w:tcW w:type="dxa" w:w="1022"/>
          </w:tcPr>
          <w:p>
            <w:r/>
            <w:r>
              <w:rPr>
                <w:sz w:val="12"/>
              </w:rPr>
              <w:t>NoChange</w:t>
            </w:r>
          </w:p>
        </w:tc>
        <w:tc>
          <w:tcPr>
            <w:tcW w:type="dxa" w:w="1022"/>
          </w:tcPr>
          <w:p>
            <w:r/>
            <w:r>
              <w:rPr>
                <w:sz w:val="12"/>
              </w:rPr>
              <w:t>0.049</w:t>
            </w:r>
          </w:p>
        </w:tc>
        <w:tc>
          <w:tcPr>
            <w:tcW w:type="dxa" w:w="1022"/>
          </w:tcPr>
          <w:p>
            <w:r/>
            <w:r>
              <w:rPr>
                <w:sz w:val="12"/>
              </w:rPr>
              <w:t>-0.002</w:t>
            </w:r>
          </w:p>
        </w:tc>
        <w:tc>
          <w:tcPr>
            <w:tcW w:type="dxa" w:w="1022"/>
          </w:tcPr>
          <w:p>
            <w:r/>
            <w:r>
              <w:rPr>
                <w:sz w:val="12"/>
              </w:rPr>
              <w:t>0.076</w:t>
            </w:r>
          </w:p>
        </w:tc>
        <w:tc>
          <w:tcPr>
            <w:tcW w:type="dxa" w:w="1022"/>
          </w:tcPr>
          <w:p>
            <w:r/>
            <w:r>
              <w:rPr>
                <w:sz w:val="12"/>
              </w:rPr>
              <w:t>0.029</w:t>
            </w:r>
          </w:p>
        </w:tc>
        <w:tc>
          <w:tcPr>
            <w:tcW w:type="dxa" w:w="1022"/>
          </w:tcPr>
          <w:p>
            <w:r/>
            <w:r>
              <w:rPr>
                <w:sz w:val="12"/>
              </w:rPr>
              <w:t>0.000</w:t>
            </w:r>
          </w:p>
        </w:tc>
        <w:tc>
          <w:tcPr>
            <w:tcW w:type="dxa" w:w="1022"/>
          </w:tcPr>
          <w:p>
            <w:r/>
            <w:r>
              <w:rPr>
                <w:sz w:val="12"/>
              </w:rPr>
              <w:t>0.069</w:t>
            </w:r>
          </w:p>
        </w:tc>
        <w:tc>
          <w:tcPr>
            <w:tcW w:type="dxa" w:w="1022"/>
          </w:tcPr>
          <w:p>
            <w:r/>
            <w:r>
              <w:rPr>
                <w:sz w:val="12"/>
              </w:rPr>
              <w:t>0.553</w:t>
            </w:r>
          </w:p>
        </w:tc>
        <w:tc>
          <w:tcPr>
            <w:tcW w:type="dxa" w:w="1022"/>
          </w:tcPr>
          <w:p>
            <w:r/>
            <w:r>
              <w:rPr>
                <w:sz w:val="12"/>
              </w:rPr>
              <w:t>-0.005</w:t>
            </w:r>
          </w:p>
        </w:tc>
      </w:tr>
      <w:tr>
        <w:tc>
          <w:tcPr>
            <w:tcW w:type="dxa" w:w="1022"/>
          </w:tcPr>
          <w:p>
            <w:r/>
            <w:r>
              <w:rPr>
                <w:sz w:val="12"/>
              </w:rPr>
              <w:t>K562</w:t>
            </w:r>
          </w:p>
        </w:tc>
        <w:tc>
          <w:tcPr>
            <w:tcW w:type="dxa" w:w="1022"/>
          </w:tcPr>
          <w:p>
            <w:r/>
            <w:r>
              <w:rPr>
                <w:sz w:val="12"/>
              </w:rPr>
              <w:t>PerturbMean</w:t>
            </w:r>
          </w:p>
        </w:tc>
        <w:tc>
          <w:tcPr>
            <w:tcW w:type="dxa" w:w="1022"/>
          </w:tcPr>
          <w:p>
            <w:r/>
            <w:r>
              <w:rPr>
                <w:sz w:val="12"/>
              </w:rPr>
              <w:t>0.189</w:t>
            </w:r>
          </w:p>
        </w:tc>
        <w:tc>
          <w:tcPr>
            <w:tcW w:type="dxa" w:w="1022"/>
          </w:tcPr>
          <w:p>
            <w:r/>
            <w:r>
              <w:rPr>
                <w:sz w:val="12"/>
              </w:rPr>
              <w:t>0.537</w:t>
            </w:r>
          </w:p>
        </w:tc>
        <w:tc>
          <w:tcPr>
            <w:tcW w:type="dxa" w:w="1022"/>
          </w:tcPr>
          <w:p>
            <w:r/>
            <w:r>
              <w:rPr>
                <w:sz w:val="12"/>
              </w:rPr>
              <w:t>0.089</w:t>
            </w:r>
          </w:p>
        </w:tc>
        <w:tc>
          <w:tcPr>
            <w:tcW w:type="dxa" w:w="1022"/>
          </w:tcPr>
          <w:p>
            <w:r/>
            <w:r>
              <w:rPr>
                <w:sz w:val="12"/>
              </w:rPr>
              <w:t>0.121</w:t>
            </w:r>
          </w:p>
        </w:tc>
        <w:tc>
          <w:tcPr>
            <w:tcW w:type="dxa" w:w="1022"/>
          </w:tcPr>
          <w:p>
            <w:r/>
            <w:r>
              <w:rPr>
                <w:sz w:val="12"/>
              </w:rPr>
              <w:t>0.158</w:t>
            </w:r>
          </w:p>
        </w:tc>
        <w:tc>
          <w:tcPr>
            <w:tcW w:type="dxa" w:w="1022"/>
          </w:tcPr>
          <w:p>
            <w:r/>
            <w:r>
              <w:rPr>
                <w:sz w:val="12"/>
              </w:rPr>
              <w:t>0.436</w:t>
            </w:r>
          </w:p>
        </w:tc>
        <w:tc>
          <w:tcPr>
            <w:tcW w:type="dxa" w:w="1022"/>
          </w:tcPr>
          <w:p>
            <w:r/>
            <w:r>
              <w:rPr>
                <w:sz w:val="12"/>
              </w:rPr>
              <w:t>0.789</w:t>
            </w:r>
          </w:p>
        </w:tc>
        <w:tc>
          <w:tcPr>
            <w:tcW w:type="dxa" w:w="1022"/>
          </w:tcPr>
          <w:p>
            <w:r/>
            <w:r>
              <w:rPr>
                <w:sz w:val="12"/>
              </w:rPr>
              <w:t>0.643</w:t>
            </w:r>
          </w:p>
        </w:tc>
      </w:tr>
      <w:tr>
        <w:tc>
          <w:tcPr>
            <w:tcW w:type="dxa" w:w="1022"/>
          </w:tcPr>
          <w:p>
            <w:r/>
            <w:r>
              <w:rPr>
                <w:sz w:val="12"/>
              </w:rPr>
              <w:t>K562</w:t>
            </w:r>
          </w:p>
        </w:tc>
        <w:tc>
          <w:tcPr>
            <w:tcW w:type="dxa" w:w="1022"/>
          </w:tcPr>
          <w:p>
            <w:r/>
            <w:r>
              <w:rPr>
                <w:sz w:val="12"/>
              </w:rPr>
              <w:t>PerturbMean_clean</w:t>
            </w:r>
          </w:p>
        </w:tc>
        <w:tc>
          <w:tcPr>
            <w:tcW w:type="dxa" w:w="1022"/>
          </w:tcPr>
          <w:p>
            <w:r/>
            <w:r>
              <w:rPr>
                <w:sz w:val="12"/>
              </w:rPr>
              <w:t>0.232</w:t>
            </w:r>
          </w:p>
        </w:tc>
        <w:tc>
          <w:tcPr>
            <w:tcW w:type="dxa" w:w="1022"/>
          </w:tcPr>
          <w:p>
            <w:r/>
            <w:r>
              <w:rPr>
                <w:sz w:val="12"/>
              </w:rPr>
              <w:t>0.558</w:t>
            </w:r>
          </w:p>
        </w:tc>
        <w:tc>
          <w:tcPr>
            <w:tcW w:type="dxa" w:w="1022"/>
          </w:tcPr>
          <w:p>
            <w:r/>
            <w:r>
              <w:rPr>
                <w:sz w:val="12"/>
              </w:rPr>
              <w:t>0.075</w:t>
            </w:r>
          </w:p>
        </w:tc>
        <w:tc>
          <w:tcPr>
            <w:tcW w:type="dxa" w:w="1022"/>
          </w:tcPr>
          <w:p>
            <w:r/>
            <w:r>
              <w:rPr>
                <w:sz w:val="12"/>
              </w:rPr>
              <w:t>0.147</w:t>
            </w:r>
          </w:p>
        </w:tc>
        <w:tc>
          <w:tcPr>
            <w:tcW w:type="dxa" w:w="1022"/>
          </w:tcPr>
          <w:p>
            <w:r/>
            <w:r>
              <w:rPr>
                <w:sz w:val="12"/>
              </w:rPr>
              <w:t>0.176</w:t>
            </w:r>
          </w:p>
        </w:tc>
        <w:tc>
          <w:tcPr>
            <w:tcW w:type="dxa" w:w="1022"/>
          </w:tcPr>
          <w:p>
            <w:r/>
            <w:r>
              <w:rPr>
                <w:sz w:val="12"/>
              </w:rPr>
              <w:t>0.475</w:t>
            </w:r>
          </w:p>
        </w:tc>
        <w:tc>
          <w:tcPr>
            <w:tcW w:type="dxa" w:w="1022"/>
          </w:tcPr>
          <w:p>
            <w:r/>
            <w:r>
              <w:rPr>
                <w:sz w:val="12"/>
              </w:rPr>
              <w:t>0.814</w:t>
            </w:r>
          </w:p>
        </w:tc>
        <w:tc>
          <w:tcPr>
            <w:tcW w:type="dxa" w:w="1022"/>
          </w:tcPr>
          <w:p>
            <w:r/>
            <w:r>
              <w:rPr>
                <w:sz w:val="12"/>
              </w:rPr>
              <w:t>0.656</w:t>
            </w:r>
          </w:p>
        </w:tc>
      </w:tr>
      <w:tr>
        <w:tc>
          <w:tcPr>
            <w:tcW w:type="dxa" w:w="1022"/>
          </w:tcPr>
          <w:p>
            <w:r/>
            <w:r>
              <w:rPr>
                <w:sz w:val="12"/>
              </w:rPr>
              <w:t>RPE1</w:t>
            </w:r>
          </w:p>
        </w:tc>
        <w:tc>
          <w:tcPr>
            <w:tcW w:type="dxa" w:w="1022"/>
          </w:tcPr>
          <w:p>
            <w:r/>
            <w:r>
              <w:rPr>
                <w:sz w:val="12"/>
              </w:rPr>
              <w:t>CASTER</w:t>
            </w:r>
          </w:p>
        </w:tc>
        <w:tc>
          <w:tcPr>
            <w:tcW w:type="dxa" w:w="1022"/>
          </w:tcPr>
          <w:p>
            <w:r/>
            <w:r>
              <w:rPr>
                <w:sz w:val="12"/>
              </w:rPr>
              <w:t>0.386</w:t>
            </w:r>
          </w:p>
        </w:tc>
        <w:tc>
          <w:tcPr>
            <w:tcW w:type="dxa" w:w="1022"/>
          </w:tcPr>
          <w:p>
            <w:r/>
            <w:r>
              <w:rPr>
                <w:sz w:val="12"/>
              </w:rPr>
              <w:t>0.468</w:t>
            </w:r>
          </w:p>
        </w:tc>
        <w:tc>
          <w:tcPr>
            <w:tcW w:type="dxa" w:w="1022"/>
          </w:tcPr>
          <w:p>
            <w:r/>
            <w:r>
              <w:rPr>
                <w:sz w:val="12"/>
              </w:rPr>
              <w:t>0.082</w:t>
            </w:r>
          </w:p>
        </w:tc>
        <w:tc>
          <w:tcPr>
            <w:tcW w:type="dxa" w:w="1022"/>
          </w:tcPr>
          <w:p>
            <w:r/>
            <w:r>
              <w:rPr>
                <w:sz w:val="12"/>
              </w:rPr>
              <w:t>0.276</w:t>
            </w:r>
          </w:p>
        </w:tc>
        <w:tc>
          <w:tcPr>
            <w:tcW w:type="dxa" w:w="1022"/>
          </w:tcPr>
          <w:p>
            <w:r/>
            <w:r>
              <w:rPr>
                <w:sz w:val="12"/>
              </w:rPr>
              <w:t>0.205</w:t>
            </w:r>
          </w:p>
        </w:tc>
        <w:tc>
          <w:tcPr>
            <w:tcW w:type="dxa" w:w="1022"/>
          </w:tcPr>
          <w:p>
            <w:r/>
            <w:r>
              <w:rPr>
                <w:sz w:val="12"/>
              </w:rPr>
              <w:t>0.501</w:t>
            </w:r>
          </w:p>
        </w:tc>
        <w:tc>
          <w:tcPr>
            <w:tcW w:type="dxa" w:w="1022"/>
          </w:tcPr>
          <w:p>
            <w:r/>
            <w:r>
              <w:rPr>
                <w:sz w:val="12"/>
              </w:rPr>
              <w:t>0.812</w:t>
            </w:r>
          </w:p>
        </w:tc>
        <w:tc>
          <w:tcPr>
            <w:tcW w:type="dxa" w:w="1022"/>
          </w:tcPr>
          <w:p>
            <w:r/>
            <w:r>
              <w:rPr>
                <w:sz w:val="12"/>
              </w:rPr>
              <w:t>0.668</w:t>
            </w:r>
          </w:p>
        </w:tc>
      </w:tr>
      <w:tr>
        <w:tc>
          <w:tcPr>
            <w:tcW w:type="dxa" w:w="1022"/>
          </w:tcPr>
          <w:p>
            <w:r/>
            <w:r>
              <w:rPr>
                <w:sz w:val="12"/>
              </w:rPr>
              <w:t>RPE1</w:t>
            </w:r>
          </w:p>
        </w:tc>
        <w:tc>
          <w:tcPr>
            <w:tcW w:type="dxa" w:w="1022"/>
          </w:tcPr>
          <w:p>
            <w:r/>
            <w:r>
              <w:rPr>
                <w:sz w:val="12"/>
              </w:rPr>
              <w:t>CASTER_clean</w:t>
            </w:r>
          </w:p>
        </w:tc>
        <w:tc>
          <w:tcPr>
            <w:tcW w:type="dxa" w:w="1022"/>
          </w:tcPr>
          <w:p>
            <w:r/>
            <w:r>
              <w:rPr>
                <w:sz w:val="12"/>
              </w:rPr>
              <w:t>0.507</w:t>
            </w:r>
          </w:p>
        </w:tc>
        <w:tc>
          <w:tcPr>
            <w:tcW w:type="dxa" w:w="1022"/>
          </w:tcPr>
          <w:p>
            <w:r/>
            <w:r>
              <w:rPr>
                <w:sz w:val="12"/>
              </w:rPr>
              <w:t>0.460</w:t>
            </w:r>
          </w:p>
        </w:tc>
        <w:tc>
          <w:tcPr>
            <w:tcW w:type="dxa" w:w="1022"/>
          </w:tcPr>
          <w:p>
            <w:r/>
            <w:r>
              <w:rPr>
                <w:sz w:val="12"/>
              </w:rPr>
              <w:t>0.065</w:t>
            </w:r>
          </w:p>
        </w:tc>
        <w:tc>
          <w:tcPr>
            <w:tcW w:type="dxa" w:w="1022"/>
          </w:tcPr>
          <w:p>
            <w:r/>
            <w:r>
              <w:rPr>
                <w:sz w:val="12"/>
              </w:rPr>
              <w:t>0.388</w:t>
            </w:r>
          </w:p>
        </w:tc>
        <w:tc>
          <w:tcPr>
            <w:tcW w:type="dxa" w:w="1022"/>
          </w:tcPr>
          <w:p>
            <w:r/>
            <w:r>
              <w:rPr>
                <w:sz w:val="12"/>
              </w:rPr>
              <w:t>0.183</w:t>
            </w:r>
          </w:p>
        </w:tc>
        <w:tc>
          <w:tcPr>
            <w:tcW w:type="dxa" w:w="1022"/>
          </w:tcPr>
          <w:p>
            <w:r/>
            <w:r>
              <w:rPr>
                <w:sz w:val="12"/>
              </w:rPr>
              <w:t>0.563</w:t>
            </w:r>
          </w:p>
        </w:tc>
        <w:tc>
          <w:tcPr>
            <w:tcW w:type="dxa" w:w="1022"/>
          </w:tcPr>
          <w:p>
            <w:r/>
            <w:r>
              <w:rPr>
                <w:sz w:val="12"/>
              </w:rPr>
              <w:t>0.891</w:t>
            </w:r>
          </w:p>
        </w:tc>
        <w:tc>
          <w:tcPr>
            <w:tcW w:type="dxa" w:w="1022"/>
          </w:tcPr>
          <w:p>
            <w:r/>
            <w:r>
              <w:rPr>
                <w:sz w:val="12"/>
              </w:rPr>
              <w:t>0.694</w:t>
            </w:r>
          </w:p>
        </w:tc>
      </w:tr>
      <w:tr>
        <w:tc>
          <w:tcPr>
            <w:tcW w:type="dxa" w:w="1022"/>
          </w:tcPr>
          <w:p>
            <w:r/>
            <w:r>
              <w:rPr>
                <w:sz w:val="12"/>
              </w:rPr>
              <w:t>RPE1</w:t>
            </w:r>
          </w:p>
        </w:tc>
        <w:tc>
          <w:tcPr>
            <w:tcW w:type="dxa" w:w="1022"/>
          </w:tcPr>
          <w:p>
            <w:r/>
            <w:r>
              <w:rPr>
                <w:sz w:val="12"/>
              </w:rPr>
              <w:t>ContextMean</w:t>
            </w:r>
          </w:p>
        </w:tc>
        <w:tc>
          <w:tcPr>
            <w:tcW w:type="dxa" w:w="1022"/>
          </w:tcPr>
          <w:p>
            <w:r/>
            <w:r>
              <w:rPr>
                <w:sz w:val="12"/>
              </w:rPr>
              <w:t>0.361</w:t>
            </w:r>
          </w:p>
        </w:tc>
        <w:tc>
          <w:tcPr>
            <w:tcW w:type="dxa" w:w="1022"/>
          </w:tcPr>
          <w:p>
            <w:r/>
            <w:r>
              <w:rPr>
                <w:sz w:val="12"/>
              </w:rPr>
              <w:t>0.006</w:t>
            </w:r>
          </w:p>
        </w:tc>
        <w:tc>
          <w:tcPr>
            <w:tcW w:type="dxa" w:w="1022"/>
          </w:tcPr>
          <w:p>
            <w:r/>
            <w:r>
              <w:rPr>
                <w:sz w:val="12"/>
              </w:rPr>
              <w:t>0.088</w:t>
            </w:r>
          </w:p>
        </w:tc>
        <w:tc>
          <w:tcPr>
            <w:tcW w:type="dxa" w:w="1022"/>
          </w:tcPr>
          <w:p>
            <w:r/>
            <w:r>
              <w:rPr>
                <w:sz w:val="12"/>
              </w:rPr>
              <w:t>0.198</w:t>
            </w:r>
          </w:p>
        </w:tc>
        <w:tc>
          <w:tcPr>
            <w:tcW w:type="dxa" w:w="1022"/>
          </w:tcPr>
          <w:p>
            <w:r/>
            <w:r>
              <w:rPr>
                <w:sz w:val="12"/>
              </w:rPr>
              <w:t>0.065</w:t>
            </w:r>
          </w:p>
        </w:tc>
        <w:tc>
          <w:tcPr>
            <w:tcW w:type="dxa" w:w="1022"/>
          </w:tcPr>
          <w:p>
            <w:r/>
            <w:r>
              <w:rPr>
                <w:sz w:val="12"/>
              </w:rPr>
              <w:t>0.480</w:t>
            </w:r>
          </w:p>
        </w:tc>
        <w:tc>
          <w:tcPr>
            <w:tcW w:type="dxa" w:w="1022"/>
          </w:tcPr>
          <w:p>
            <w:r/>
            <w:r>
              <w:rPr>
                <w:sz w:val="12"/>
              </w:rPr>
              <w:t>0.773</w:t>
            </w:r>
          </w:p>
        </w:tc>
        <w:tc>
          <w:tcPr>
            <w:tcW w:type="dxa" w:w="1022"/>
          </w:tcPr>
          <w:p>
            <w:r/>
            <w:r>
              <w:rPr>
                <w:sz w:val="12"/>
              </w:rPr>
              <w:t>-0.009</w:t>
            </w:r>
          </w:p>
        </w:tc>
      </w:tr>
      <w:tr>
        <w:tc>
          <w:tcPr>
            <w:tcW w:type="dxa" w:w="1022"/>
          </w:tcPr>
          <w:p>
            <w:r/>
            <w:r>
              <w:rPr>
                <w:sz w:val="12"/>
              </w:rPr>
              <w:t>RPE1</w:t>
            </w:r>
          </w:p>
        </w:tc>
        <w:tc>
          <w:tcPr>
            <w:tcW w:type="dxa" w:w="1022"/>
          </w:tcPr>
          <w:p>
            <w:r/>
            <w:r>
              <w:rPr>
                <w:sz w:val="12"/>
              </w:rPr>
              <w:t>ContextMean_clean</w:t>
            </w:r>
          </w:p>
        </w:tc>
        <w:tc>
          <w:tcPr>
            <w:tcW w:type="dxa" w:w="1022"/>
          </w:tcPr>
          <w:p>
            <w:r/>
            <w:r>
              <w:rPr>
                <w:sz w:val="12"/>
              </w:rPr>
              <w:t>0.488</w:t>
            </w:r>
          </w:p>
        </w:tc>
        <w:tc>
          <w:tcPr>
            <w:tcW w:type="dxa" w:w="1022"/>
          </w:tcPr>
          <w:p>
            <w:r/>
            <w:r>
              <w:rPr>
                <w:sz w:val="12"/>
              </w:rPr>
              <w:t>0.000</w:t>
            </w:r>
          </w:p>
        </w:tc>
        <w:tc>
          <w:tcPr>
            <w:tcW w:type="dxa" w:w="1022"/>
          </w:tcPr>
          <w:p>
            <w:r/>
            <w:r>
              <w:rPr>
                <w:sz w:val="12"/>
              </w:rPr>
              <w:t>0.072</w:t>
            </w:r>
          </w:p>
        </w:tc>
        <w:tc>
          <w:tcPr>
            <w:tcW w:type="dxa" w:w="1022"/>
          </w:tcPr>
          <w:p>
            <w:r/>
            <w:r>
              <w:rPr>
                <w:sz w:val="12"/>
              </w:rPr>
              <w:t>0.344</w:t>
            </w:r>
          </w:p>
        </w:tc>
        <w:tc>
          <w:tcPr>
            <w:tcW w:type="dxa" w:w="1022"/>
          </w:tcPr>
          <w:p>
            <w:r/>
            <w:r>
              <w:rPr>
                <w:sz w:val="12"/>
              </w:rPr>
              <w:t>0.027</w:t>
            </w:r>
          </w:p>
        </w:tc>
        <w:tc>
          <w:tcPr>
            <w:tcW w:type="dxa" w:w="1022"/>
          </w:tcPr>
          <w:p>
            <w:r/>
            <w:r>
              <w:rPr>
                <w:sz w:val="12"/>
              </w:rPr>
              <w:t>0.549</w:t>
            </w:r>
          </w:p>
        </w:tc>
        <w:tc>
          <w:tcPr>
            <w:tcW w:type="dxa" w:w="1022"/>
          </w:tcPr>
          <w:p>
            <w:r/>
            <w:r>
              <w:rPr>
                <w:sz w:val="12"/>
              </w:rPr>
              <w:t>0.856</w:t>
            </w:r>
          </w:p>
        </w:tc>
        <w:tc>
          <w:tcPr>
            <w:tcW w:type="dxa" w:w="1022"/>
          </w:tcPr>
          <w:p>
            <w:r/>
            <w:r>
              <w:rPr>
                <w:sz w:val="12"/>
              </w:rPr>
              <w:t>-0.133</w:t>
            </w:r>
          </w:p>
        </w:tc>
      </w:tr>
      <w:tr>
        <w:tc>
          <w:tcPr>
            <w:tcW w:type="dxa" w:w="1022"/>
          </w:tcPr>
          <w:p>
            <w:r/>
            <w:r>
              <w:rPr>
                <w:sz w:val="12"/>
              </w:rPr>
              <w:t>RPE1</w:t>
            </w:r>
          </w:p>
        </w:tc>
        <w:tc>
          <w:tcPr>
            <w:tcW w:type="dxa" w:w="1022"/>
          </w:tcPr>
          <w:p>
            <w:r/>
            <w:r>
              <w:rPr>
                <w:sz w:val="12"/>
              </w:rPr>
              <w:t>LineOffset</w:t>
            </w:r>
          </w:p>
        </w:tc>
        <w:tc>
          <w:tcPr>
            <w:tcW w:type="dxa" w:w="1022"/>
          </w:tcPr>
          <w:p>
            <w:r/>
            <w:r>
              <w:rPr>
                <w:sz w:val="12"/>
              </w:rPr>
              <w:t>0.365</w:t>
            </w:r>
          </w:p>
        </w:tc>
        <w:tc>
          <w:tcPr>
            <w:tcW w:type="dxa" w:w="1022"/>
          </w:tcPr>
          <w:p>
            <w:r/>
            <w:r>
              <w:rPr>
                <w:sz w:val="12"/>
              </w:rPr>
              <w:t>0.379</w:t>
            </w:r>
          </w:p>
        </w:tc>
        <w:tc>
          <w:tcPr>
            <w:tcW w:type="dxa" w:w="1022"/>
          </w:tcPr>
          <w:p>
            <w:r/>
            <w:r>
              <w:rPr>
                <w:sz w:val="12"/>
              </w:rPr>
              <w:t>0.094</w:t>
            </w:r>
          </w:p>
        </w:tc>
        <w:tc>
          <w:tcPr>
            <w:tcW w:type="dxa" w:w="1022"/>
          </w:tcPr>
          <w:p>
            <w:r/>
            <w:r>
              <w:rPr>
                <w:sz w:val="12"/>
              </w:rPr>
              <w:t>0.219</w:t>
            </w:r>
          </w:p>
        </w:tc>
        <w:tc>
          <w:tcPr>
            <w:tcW w:type="dxa" w:w="1022"/>
          </w:tcPr>
          <w:p>
            <w:r/>
            <w:r>
              <w:rPr>
                <w:sz w:val="12"/>
              </w:rPr>
              <w:t>0.198</w:t>
            </w:r>
          </w:p>
        </w:tc>
        <w:tc>
          <w:tcPr>
            <w:tcW w:type="dxa" w:w="1022"/>
          </w:tcPr>
          <w:p>
            <w:r/>
            <w:r>
              <w:rPr>
                <w:sz w:val="12"/>
              </w:rPr>
              <w:t>0.533</w:t>
            </w:r>
          </w:p>
        </w:tc>
        <w:tc>
          <w:tcPr>
            <w:tcW w:type="dxa" w:w="1022"/>
          </w:tcPr>
          <w:p>
            <w:r/>
            <w:r>
              <w:rPr>
                <w:sz w:val="12"/>
              </w:rPr>
              <w:t>0.828</w:t>
            </w:r>
          </w:p>
        </w:tc>
        <w:tc>
          <w:tcPr>
            <w:tcW w:type="dxa" w:w="1022"/>
          </w:tcPr>
          <w:p>
            <w:r/>
            <w:r>
              <w:rPr>
                <w:sz w:val="12"/>
              </w:rPr>
              <w:t>0.543</w:t>
            </w:r>
          </w:p>
        </w:tc>
      </w:tr>
      <w:tr>
        <w:tc>
          <w:tcPr>
            <w:tcW w:type="dxa" w:w="1022"/>
          </w:tcPr>
          <w:p>
            <w:r/>
            <w:r>
              <w:rPr>
                <w:sz w:val="12"/>
              </w:rPr>
              <w:t>RPE1</w:t>
            </w:r>
          </w:p>
        </w:tc>
        <w:tc>
          <w:tcPr>
            <w:tcW w:type="dxa" w:w="1022"/>
          </w:tcPr>
          <w:p>
            <w:r/>
            <w:r>
              <w:rPr>
                <w:sz w:val="12"/>
              </w:rPr>
              <w:t>LineOffset_clean</w:t>
            </w:r>
          </w:p>
        </w:tc>
        <w:tc>
          <w:tcPr>
            <w:tcW w:type="dxa" w:w="1022"/>
          </w:tcPr>
          <w:p>
            <w:r/>
            <w:r>
              <w:rPr>
                <w:sz w:val="12"/>
              </w:rPr>
              <w:t>0.442</w:t>
            </w:r>
          </w:p>
        </w:tc>
        <w:tc>
          <w:tcPr>
            <w:tcW w:type="dxa" w:w="1022"/>
          </w:tcPr>
          <w:p>
            <w:r/>
            <w:r>
              <w:rPr>
                <w:sz w:val="12"/>
              </w:rPr>
              <w:t>0.393</w:t>
            </w:r>
          </w:p>
        </w:tc>
        <w:tc>
          <w:tcPr>
            <w:tcW w:type="dxa" w:w="1022"/>
          </w:tcPr>
          <w:p>
            <w:r/>
            <w:r>
              <w:rPr>
                <w:sz w:val="12"/>
              </w:rPr>
              <w:t>0.079</w:t>
            </w:r>
          </w:p>
        </w:tc>
        <w:tc>
          <w:tcPr>
            <w:tcW w:type="dxa" w:w="1022"/>
          </w:tcPr>
          <w:p>
            <w:r/>
            <w:r>
              <w:rPr>
                <w:sz w:val="12"/>
              </w:rPr>
              <w:t>0.292</w:t>
            </w:r>
          </w:p>
        </w:tc>
        <w:tc>
          <w:tcPr>
            <w:tcW w:type="dxa" w:w="1022"/>
          </w:tcPr>
          <w:p>
            <w:r/>
            <w:r>
              <w:rPr>
                <w:sz w:val="12"/>
              </w:rPr>
              <w:t>0.164</w:t>
            </w:r>
          </w:p>
        </w:tc>
        <w:tc>
          <w:tcPr>
            <w:tcW w:type="dxa" w:w="1022"/>
          </w:tcPr>
          <w:p>
            <w:r/>
            <w:r>
              <w:rPr>
                <w:sz w:val="12"/>
              </w:rPr>
              <w:t>0.585</w:t>
            </w:r>
          </w:p>
        </w:tc>
        <w:tc>
          <w:tcPr>
            <w:tcW w:type="dxa" w:w="1022"/>
          </w:tcPr>
          <w:p>
            <w:r/>
            <w:r>
              <w:rPr>
                <w:sz w:val="12"/>
              </w:rPr>
              <w:t>0.871</w:t>
            </w:r>
          </w:p>
        </w:tc>
        <w:tc>
          <w:tcPr>
            <w:tcW w:type="dxa" w:w="1022"/>
          </w:tcPr>
          <w:p>
            <w:r/>
            <w:r>
              <w:rPr>
                <w:sz w:val="12"/>
              </w:rPr>
              <w:t>0.622</w:t>
            </w:r>
          </w:p>
        </w:tc>
      </w:tr>
      <w:tr>
        <w:tc>
          <w:tcPr>
            <w:tcW w:type="dxa" w:w="1022"/>
          </w:tcPr>
          <w:p>
            <w:r/>
            <w:r>
              <w:rPr>
                <w:sz w:val="12"/>
              </w:rPr>
              <w:t>RPE1</w:t>
            </w:r>
          </w:p>
        </w:tc>
        <w:tc>
          <w:tcPr>
            <w:tcW w:type="dxa" w:w="1022"/>
          </w:tcPr>
          <w:p>
            <w:r/>
            <w:r>
              <w:rPr>
                <w:sz w:val="12"/>
              </w:rPr>
              <w:t>Linear</w:t>
            </w:r>
          </w:p>
        </w:tc>
        <w:tc>
          <w:tcPr>
            <w:tcW w:type="dxa" w:w="1022"/>
          </w:tcPr>
          <w:p>
            <w:r/>
            <w:r>
              <w:rPr>
                <w:sz w:val="12"/>
              </w:rPr>
              <w:t>0.399</w:t>
            </w:r>
          </w:p>
        </w:tc>
        <w:tc>
          <w:tcPr>
            <w:tcW w:type="dxa" w:w="1022"/>
          </w:tcPr>
          <w:p>
            <w:r/>
            <w:r>
              <w:rPr>
                <w:sz w:val="12"/>
              </w:rPr>
              <w:t>0.438</w:t>
            </w:r>
          </w:p>
        </w:tc>
        <w:tc>
          <w:tcPr>
            <w:tcW w:type="dxa" w:w="1022"/>
          </w:tcPr>
          <w:p>
            <w:r/>
            <w:r>
              <w:rPr>
                <w:sz w:val="12"/>
              </w:rPr>
              <w:t>0.081</w:t>
            </w:r>
          </w:p>
        </w:tc>
        <w:tc>
          <w:tcPr>
            <w:tcW w:type="dxa" w:w="1022"/>
          </w:tcPr>
          <w:p>
            <w:r/>
            <w:r>
              <w:rPr>
                <w:sz w:val="12"/>
              </w:rPr>
              <w:t>0.259</w:t>
            </w:r>
          </w:p>
        </w:tc>
        <w:tc>
          <w:tcPr>
            <w:tcW w:type="dxa" w:w="1022"/>
          </w:tcPr>
          <w:p>
            <w:r/>
            <w:r>
              <w:rPr>
                <w:sz w:val="12"/>
              </w:rPr>
              <w:t>0.171</w:t>
            </w:r>
          </w:p>
        </w:tc>
        <w:tc>
          <w:tcPr>
            <w:tcW w:type="dxa" w:w="1022"/>
          </w:tcPr>
          <w:p>
            <w:r/>
            <w:r>
              <w:rPr>
                <w:sz w:val="12"/>
              </w:rPr>
              <w:t>0.503</w:t>
            </w:r>
          </w:p>
        </w:tc>
        <w:tc>
          <w:tcPr>
            <w:tcW w:type="dxa" w:w="1022"/>
          </w:tcPr>
          <w:p>
            <w:r/>
            <w:r>
              <w:rPr>
                <w:sz w:val="12"/>
              </w:rPr>
              <w:t>0.823</w:t>
            </w:r>
          </w:p>
        </w:tc>
        <w:tc>
          <w:tcPr>
            <w:tcW w:type="dxa" w:w="1022"/>
          </w:tcPr>
          <w:p>
            <w:r/>
            <w:r>
              <w:rPr>
                <w:sz w:val="12"/>
              </w:rPr>
              <w:t>0.701</w:t>
            </w:r>
          </w:p>
        </w:tc>
      </w:tr>
      <w:tr>
        <w:tc>
          <w:tcPr>
            <w:tcW w:type="dxa" w:w="1022"/>
          </w:tcPr>
          <w:p>
            <w:r/>
            <w:r>
              <w:rPr>
                <w:sz w:val="12"/>
              </w:rPr>
              <w:t>RPE1</w:t>
            </w:r>
          </w:p>
        </w:tc>
        <w:tc>
          <w:tcPr>
            <w:tcW w:type="dxa" w:w="1022"/>
          </w:tcPr>
          <w:p>
            <w:r/>
            <w:r>
              <w:rPr>
                <w:sz w:val="12"/>
              </w:rPr>
              <w:t>Linear_clean</w:t>
            </w:r>
          </w:p>
        </w:tc>
        <w:tc>
          <w:tcPr>
            <w:tcW w:type="dxa" w:w="1022"/>
          </w:tcPr>
          <w:p>
            <w:r/>
            <w:r>
              <w:rPr>
                <w:sz w:val="12"/>
              </w:rPr>
              <w:t>0.531</w:t>
            </w:r>
          </w:p>
        </w:tc>
        <w:tc>
          <w:tcPr>
            <w:tcW w:type="dxa" w:w="1022"/>
          </w:tcPr>
          <w:p>
            <w:r/>
            <w:r>
              <w:rPr>
                <w:sz w:val="12"/>
              </w:rPr>
              <w:t>0.446</w:t>
            </w:r>
          </w:p>
        </w:tc>
        <w:tc>
          <w:tcPr>
            <w:tcW w:type="dxa" w:w="1022"/>
          </w:tcPr>
          <w:p>
            <w:r/>
            <w:r>
              <w:rPr>
                <w:sz w:val="12"/>
              </w:rPr>
              <w:t>0.063</w:t>
            </w:r>
          </w:p>
        </w:tc>
        <w:tc>
          <w:tcPr>
            <w:tcW w:type="dxa" w:w="1022"/>
          </w:tcPr>
          <w:p>
            <w:r/>
            <w:r>
              <w:rPr>
                <w:sz w:val="12"/>
              </w:rPr>
              <w:t>0.386</w:t>
            </w:r>
          </w:p>
        </w:tc>
        <w:tc>
          <w:tcPr>
            <w:tcW w:type="dxa" w:w="1022"/>
          </w:tcPr>
          <w:p>
            <w:r/>
            <w:r>
              <w:rPr>
                <w:sz w:val="12"/>
              </w:rPr>
              <w:t>0.139</w:t>
            </w:r>
          </w:p>
        </w:tc>
        <w:tc>
          <w:tcPr>
            <w:tcW w:type="dxa" w:w="1022"/>
          </w:tcPr>
          <w:p>
            <w:r/>
            <w:r>
              <w:rPr>
                <w:sz w:val="12"/>
              </w:rPr>
              <w:t>0.559</w:t>
            </w:r>
          </w:p>
        </w:tc>
        <w:tc>
          <w:tcPr>
            <w:tcW w:type="dxa" w:w="1022"/>
          </w:tcPr>
          <w:p>
            <w:r/>
            <w:r>
              <w:rPr>
                <w:sz w:val="12"/>
              </w:rPr>
              <w:t>0.896</w:t>
            </w:r>
          </w:p>
        </w:tc>
        <w:tc>
          <w:tcPr>
            <w:tcW w:type="dxa" w:w="1022"/>
          </w:tcPr>
          <w:p>
            <w:r/>
            <w:r>
              <w:rPr>
                <w:sz w:val="12"/>
              </w:rPr>
              <w:t>0.736</w:t>
            </w:r>
          </w:p>
        </w:tc>
      </w:tr>
      <w:tr>
        <w:tc>
          <w:tcPr>
            <w:tcW w:type="dxa" w:w="1022"/>
          </w:tcPr>
          <w:p>
            <w:r/>
            <w:r>
              <w:rPr>
                <w:sz w:val="12"/>
              </w:rPr>
              <w:t>RPE1</w:t>
            </w:r>
          </w:p>
        </w:tc>
        <w:tc>
          <w:tcPr>
            <w:tcW w:type="dxa" w:w="1022"/>
          </w:tcPr>
          <w:p>
            <w:r/>
            <w:r>
              <w:rPr>
                <w:sz w:val="12"/>
              </w:rPr>
              <w:t>NoChange</w:t>
            </w:r>
          </w:p>
        </w:tc>
        <w:tc>
          <w:tcPr>
            <w:tcW w:type="dxa" w:w="1022"/>
          </w:tcPr>
          <w:p>
            <w:r/>
            <w:r>
              <w:rPr>
                <w:sz w:val="12"/>
              </w:rPr>
              <w:t>0.050</w:t>
            </w:r>
          </w:p>
        </w:tc>
        <w:tc>
          <w:tcPr>
            <w:tcW w:type="dxa" w:w="1022"/>
          </w:tcPr>
          <w:p>
            <w:r/>
            <w:r>
              <w:rPr>
                <w:sz w:val="12"/>
              </w:rPr>
              <w:t>0.002</w:t>
            </w:r>
          </w:p>
        </w:tc>
        <w:tc>
          <w:tcPr>
            <w:tcW w:type="dxa" w:w="1022"/>
          </w:tcPr>
          <w:p>
            <w:r/>
            <w:r>
              <w:rPr>
                <w:sz w:val="12"/>
              </w:rPr>
              <w:t>0.095</w:t>
            </w:r>
          </w:p>
        </w:tc>
        <w:tc>
          <w:tcPr>
            <w:tcW w:type="dxa" w:w="1022"/>
          </w:tcPr>
          <w:p>
            <w:r/>
            <w:r>
              <w:rPr>
                <w:sz w:val="12"/>
              </w:rPr>
              <w:t>0.092</w:t>
            </w:r>
          </w:p>
        </w:tc>
        <w:tc>
          <w:tcPr>
            <w:tcW w:type="dxa" w:w="1022"/>
          </w:tcPr>
          <w:p>
            <w:r/>
            <w:r>
              <w:rPr>
                <w:sz w:val="12"/>
              </w:rPr>
              <w:t>0.000</w:t>
            </w:r>
          </w:p>
        </w:tc>
        <w:tc>
          <w:tcPr>
            <w:tcW w:type="dxa" w:w="1022"/>
          </w:tcPr>
          <w:p>
            <w:r/>
            <w:r>
              <w:rPr>
                <w:sz w:val="12"/>
              </w:rPr>
              <w:t>0.071</w:t>
            </w:r>
          </w:p>
        </w:tc>
        <w:tc>
          <w:tcPr>
            <w:tcW w:type="dxa" w:w="1022"/>
          </w:tcPr>
          <w:p>
            <w:r/>
            <w:r>
              <w:rPr>
                <w:sz w:val="12"/>
              </w:rPr>
              <w:t>0.541</w:t>
            </w:r>
          </w:p>
        </w:tc>
        <w:tc>
          <w:tcPr>
            <w:tcW w:type="dxa" w:w="1022"/>
          </w:tcPr>
          <w:p>
            <w:r/>
            <w:r>
              <w:rPr>
                <w:sz w:val="12"/>
              </w:rPr>
              <w:t>-0.010</w:t>
            </w:r>
          </w:p>
        </w:tc>
      </w:tr>
      <w:tr>
        <w:tc>
          <w:tcPr>
            <w:tcW w:type="dxa" w:w="1022"/>
          </w:tcPr>
          <w:p>
            <w:r/>
            <w:r>
              <w:rPr>
                <w:sz w:val="12"/>
              </w:rPr>
              <w:t>RPE1</w:t>
            </w:r>
          </w:p>
        </w:tc>
        <w:tc>
          <w:tcPr>
            <w:tcW w:type="dxa" w:w="1022"/>
          </w:tcPr>
          <w:p>
            <w:r/>
            <w:r>
              <w:rPr>
                <w:sz w:val="12"/>
              </w:rPr>
              <w:t>PerturbMean</w:t>
            </w:r>
          </w:p>
        </w:tc>
        <w:tc>
          <w:tcPr>
            <w:tcW w:type="dxa" w:w="1022"/>
          </w:tcPr>
          <w:p>
            <w:r/>
            <w:r>
              <w:rPr>
                <w:sz w:val="12"/>
              </w:rPr>
              <w:t>0.204</w:t>
            </w:r>
          </w:p>
        </w:tc>
        <w:tc>
          <w:tcPr>
            <w:tcW w:type="dxa" w:w="1022"/>
          </w:tcPr>
          <w:p>
            <w:r/>
            <w:r>
              <w:rPr>
                <w:sz w:val="12"/>
              </w:rPr>
              <w:t>0.190</w:t>
            </w:r>
          </w:p>
        </w:tc>
        <w:tc>
          <w:tcPr>
            <w:tcW w:type="dxa" w:w="1022"/>
          </w:tcPr>
          <w:p>
            <w:r/>
            <w:r>
              <w:rPr>
                <w:sz w:val="12"/>
              </w:rPr>
              <w:t>0.098</w:t>
            </w:r>
          </w:p>
        </w:tc>
        <w:tc>
          <w:tcPr>
            <w:tcW w:type="dxa" w:w="1022"/>
          </w:tcPr>
          <w:p>
            <w:r/>
            <w:r>
              <w:rPr>
                <w:sz w:val="12"/>
              </w:rPr>
              <w:t>0.148</w:t>
            </w:r>
          </w:p>
        </w:tc>
        <w:tc>
          <w:tcPr>
            <w:tcW w:type="dxa" w:w="1022"/>
          </w:tcPr>
          <w:p>
            <w:r/>
            <w:r>
              <w:rPr>
                <w:sz w:val="12"/>
              </w:rPr>
              <w:t>0.121</w:t>
            </w:r>
          </w:p>
        </w:tc>
        <w:tc>
          <w:tcPr>
            <w:tcW w:type="dxa" w:w="1022"/>
          </w:tcPr>
          <w:p>
            <w:r/>
            <w:r>
              <w:rPr>
                <w:sz w:val="12"/>
              </w:rPr>
              <w:t>0.364</w:t>
            </w:r>
          </w:p>
        </w:tc>
        <w:tc>
          <w:tcPr>
            <w:tcW w:type="dxa" w:w="1022"/>
          </w:tcPr>
          <w:p>
            <w:r/>
            <w:r>
              <w:rPr>
                <w:sz w:val="12"/>
              </w:rPr>
              <w:t>0.710</w:t>
            </w:r>
          </w:p>
        </w:tc>
        <w:tc>
          <w:tcPr>
            <w:tcW w:type="dxa" w:w="1022"/>
          </w:tcPr>
          <w:p>
            <w:r/>
            <w:r>
              <w:rPr>
                <w:sz w:val="12"/>
              </w:rPr>
              <w:t>0.544</w:t>
            </w:r>
          </w:p>
        </w:tc>
      </w:tr>
      <w:tr>
        <w:tc>
          <w:tcPr>
            <w:tcW w:type="dxa" w:w="1022"/>
          </w:tcPr>
          <w:p>
            <w:r/>
            <w:r>
              <w:rPr>
                <w:sz w:val="12"/>
              </w:rPr>
              <w:t>RPE1</w:t>
            </w:r>
          </w:p>
        </w:tc>
        <w:tc>
          <w:tcPr>
            <w:tcW w:type="dxa" w:w="1022"/>
          </w:tcPr>
          <w:p>
            <w:r/>
            <w:r>
              <w:rPr>
                <w:sz w:val="12"/>
              </w:rPr>
              <w:t>PerturbMean_clean</w:t>
            </w:r>
          </w:p>
        </w:tc>
        <w:tc>
          <w:tcPr>
            <w:tcW w:type="dxa" w:w="1022"/>
          </w:tcPr>
          <w:p>
            <w:r/>
            <w:r>
              <w:rPr>
                <w:sz w:val="12"/>
              </w:rPr>
              <w:t>0.268</w:t>
            </w:r>
          </w:p>
        </w:tc>
        <w:tc>
          <w:tcPr>
            <w:tcW w:type="dxa" w:w="1022"/>
          </w:tcPr>
          <w:p>
            <w:r/>
            <w:r>
              <w:rPr>
                <w:sz w:val="12"/>
              </w:rPr>
              <w:t>0.176</w:t>
            </w:r>
          </w:p>
        </w:tc>
        <w:tc>
          <w:tcPr>
            <w:tcW w:type="dxa" w:w="1022"/>
          </w:tcPr>
          <w:p>
            <w:r/>
            <w:r>
              <w:rPr>
                <w:sz w:val="12"/>
              </w:rPr>
              <w:t>0.084</w:t>
            </w:r>
          </w:p>
        </w:tc>
        <w:tc>
          <w:tcPr>
            <w:tcW w:type="dxa" w:w="1022"/>
          </w:tcPr>
          <w:p>
            <w:r/>
            <w:r>
              <w:rPr>
                <w:sz w:val="12"/>
              </w:rPr>
              <w:t>0.199</w:t>
            </w:r>
          </w:p>
        </w:tc>
        <w:tc>
          <w:tcPr>
            <w:tcW w:type="dxa" w:w="1022"/>
          </w:tcPr>
          <w:p>
            <w:r/>
            <w:r>
              <w:rPr>
                <w:sz w:val="12"/>
              </w:rPr>
              <w:t>0.094</w:t>
            </w:r>
          </w:p>
        </w:tc>
        <w:tc>
          <w:tcPr>
            <w:tcW w:type="dxa" w:w="1022"/>
          </w:tcPr>
          <w:p>
            <w:r/>
            <w:r>
              <w:rPr>
                <w:sz w:val="12"/>
              </w:rPr>
              <w:t>0.441</w:t>
            </w:r>
          </w:p>
        </w:tc>
        <w:tc>
          <w:tcPr>
            <w:tcW w:type="dxa" w:w="1022"/>
          </w:tcPr>
          <w:p>
            <w:r/>
            <w:r>
              <w:rPr>
                <w:sz w:val="12"/>
              </w:rPr>
              <w:t>0.771</w:t>
            </w:r>
          </w:p>
        </w:tc>
        <w:tc>
          <w:tcPr>
            <w:tcW w:type="dxa" w:w="1022"/>
          </w:tcPr>
          <w:p>
            <w:r/>
            <w:r>
              <w:rPr>
                <w:sz w:val="12"/>
              </w:rPr>
              <w:t>0.580</w:t>
            </w:r>
          </w:p>
        </w:tc>
      </w:tr>
    </w:tbl>
    <w:p>
      <w:pPr>
        <w:spacing w:after="40"/>
      </w:pPr>
    </w:p>
    <w:p>
      <w:pPr>
        <w:keepNext/>
        <w:spacing w:before="100" w:after="60"/>
      </w:pPr>
      <w:r>
        <w:rPr>
          <w:b/>
          <w:i/>
          <w:color w:val="A81F2D"/>
          <w:sz w:val="17"/>
        </w:rPr>
        <w:t>Table S5. All metrics per held-out context, zero-shot task</w:t>
      </w:r>
    </w:p>
    <w:tbl>
      <w:tblPr>
        <w:tblStyle w:val="TableGrid"/>
        <w:tblW w:type="auto" w:w="0"/>
        <w:tblLook w:firstColumn="1" w:firstRow="1" w:lastColumn="0" w:lastRow="0" w:noHBand="0" w:noVBand="1" w:val="04A0"/>
      </w:tblPr>
      <w:tblGrid>
        <w:gridCol w:w="1022"/>
        <w:gridCol w:w="1022"/>
        <w:gridCol w:w="1022"/>
        <w:gridCol w:w="1022"/>
        <w:gridCol w:w="1022"/>
        <w:gridCol w:w="1022"/>
        <w:gridCol w:w="1022"/>
        <w:gridCol w:w="1022"/>
        <w:gridCol w:w="1022"/>
        <w:gridCol w:w="1022"/>
      </w:tblGrid>
      <w:tr>
        <w:tc>
          <w:tcPr>
            <w:tcW w:type="dxa" w:w="1022"/>
          </w:tcPr>
          <w:p>
            <w:r/>
            <w:r>
              <w:rPr>
                <w:b/>
                <w:color w:val="A81F2D"/>
                <w:sz w:val="12"/>
              </w:rPr>
              <w:t>Context</w:t>
            </w:r>
          </w:p>
        </w:tc>
        <w:tc>
          <w:tcPr>
            <w:tcW w:type="dxa" w:w="1022"/>
          </w:tcPr>
          <w:p>
            <w:r/>
            <w:r>
              <w:rPr>
                <w:b/>
                <w:color w:val="A81F2D"/>
                <w:sz w:val="12"/>
              </w:rPr>
              <w:t>Method</w:t>
            </w:r>
          </w:p>
        </w:tc>
        <w:tc>
          <w:tcPr>
            <w:tcW w:type="dxa" w:w="1022"/>
          </w:tcPr>
          <w:p>
            <w:r/>
            <w:r>
              <w:rPr>
                <w:b/>
                <w:color w:val="A81F2D"/>
                <w:sz w:val="12"/>
              </w:rPr>
              <w:t>Pearson d</w:t>
            </w:r>
          </w:p>
        </w:tc>
        <w:tc>
          <w:tcPr>
            <w:tcW w:type="dxa" w:w="1022"/>
          </w:tcPr>
          <w:p>
            <w:r/>
            <w:r>
              <w:rPr>
                <w:b/>
                <w:color w:val="A81F2D"/>
                <w:sz w:val="12"/>
              </w:rPr>
              <w:t>Discrim.</w:t>
            </w:r>
          </w:p>
        </w:tc>
        <w:tc>
          <w:tcPr>
            <w:tcW w:type="dxa" w:w="1022"/>
          </w:tcPr>
          <w:p>
            <w:r/>
            <w:r>
              <w:rPr>
                <w:b/>
                <w:color w:val="A81F2D"/>
                <w:sz w:val="12"/>
              </w:rPr>
              <w:t>MAE</w:t>
            </w:r>
          </w:p>
        </w:tc>
        <w:tc>
          <w:tcPr>
            <w:tcW w:type="dxa" w:w="1022"/>
          </w:tcPr>
          <w:p>
            <w:r/>
            <w:r>
              <w:rPr>
                <w:b/>
                <w:color w:val="A81F2D"/>
                <w:sz w:val="12"/>
              </w:rPr>
              <w:t>DE AUPRC</w:t>
            </w:r>
          </w:p>
        </w:tc>
        <w:tc>
          <w:tcPr>
            <w:tcW w:type="dxa" w:w="1022"/>
          </w:tcPr>
          <w:p>
            <w:r/>
            <w:r>
              <w:rPr>
                <w:b/>
                <w:color w:val="A81F2D"/>
                <w:sz w:val="12"/>
              </w:rPr>
              <w:t>DE overlap</w:t>
            </w:r>
          </w:p>
        </w:tc>
        <w:tc>
          <w:tcPr>
            <w:tcW w:type="dxa" w:w="1022"/>
          </w:tcPr>
          <w:p>
            <w:r/>
            <w:r>
              <w:rPr>
                <w:b/>
                <w:color w:val="A81F2D"/>
                <w:sz w:val="12"/>
              </w:rPr>
              <w:t>FC Spearman</w:t>
            </w:r>
          </w:p>
        </w:tc>
        <w:tc>
          <w:tcPr>
            <w:tcW w:type="dxa" w:w="1022"/>
          </w:tcPr>
          <w:p>
            <w:r/>
            <w:r>
              <w:rPr>
                <w:b/>
                <w:color w:val="A81F2D"/>
                <w:sz w:val="12"/>
              </w:rPr>
              <w:t>Direction</w:t>
            </w:r>
          </w:p>
        </w:tc>
        <w:tc>
          <w:tcPr>
            <w:tcW w:type="dxa" w:w="1022"/>
          </w:tcPr>
          <w:p>
            <w:r/>
            <w:r>
              <w:rPr>
                <w:b/>
                <w:color w:val="A81F2D"/>
                <w:sz w:val="12"/>
              </w:rPr>
              <w:t>Effect rho</w:t>
            </w:r>
          </w:p>
        </w:tc>
      </w:tr>
      <w:tr>
        <w:tc>
          <w:tcPr>
            <w:tcW w:type="dxa" w:w="1022"/>
          </w:tcPr>
          <w:p>
            <w:r/>
            <w:r>
              <w:rPr>
                <w:sz w:val="12"/>
              </w:rPr>
              <w:t>HepG2</w:t>
            </w:r>
          </w:p>
        </w:tc>
        <w:tc>
          <w:tcPr>
            <w:tcW w:type="dxa" w:w="1022"/>
          </w:tcPr>
          <w:p>
            <w:r/>
            <w:r>
              <w:rPr>
                <w:sz w:val="12"/>
              </w:rPr>
              <w:t>CASTER</w:t>
            </w:r>
          </w:p>
        </w:tc>
        <w:tc>
          <w:tcPr>
            <w:tcW w:type="dxa" w:w="1022"/>
          </w:tcPr>
          <w:p>
            <w:r/>
            <w:r>
              <w:rPr>
                <w:sz w:val="12"/>
              </w:rPr>
              <w:t>0.169</w:t>
            </w:r>
          </w:p>
        </w:tc>
        <w:tc>
          <w:tcPr>
            <w:tcW w:type="dxa" w:w="1022"/>
          </w:tcPr>
          <w:p>
            <w:r/>
            <w:r>
              <w:rPr>
                <w:sz w:val="12"/>
              </w:rPr>
              <w:t>0.191</w:t>
            </w:r>
          </w:p>
        </w:tc>
        <w:tc>
          <w:tcPr>
            <w:tcW w:type="dxa" w:w="1022"/>
          </w:tcPr>
          <w:p>
            <w:r/>
            <w:r>
              <w:rPr>
                <w:sz w:val="12"/>
              </w:rPr>
              <w:t>0.081</w:t>
            </w:r>
          </w:p>
        </w:tc>
        <w:tc>
          <w:tcPr>
            <w:tcW w:type="dxa" w:w="1022"/>
          </w:tcPr>
          <w:p>
            <w:r/>
            <w:r>
              <w:rPr>
                <w:sz w:val="12"/>
              </w:rPr>
              <w:t>0.128</w:t>
            </w:r>
          </w:p>
        </w:tc>
        <w:tc>
          <w:tcPr>
            <w:tcW w:type="dxa" w:w="1022"/>
          </w:tcPr>
          <w:p>
            <w:r/>
            <w:r>
              <w:rPr>
                <w:sz w:val="12"/>
              </w:rPr>
              <w:t>0.109</w:t>
            </w:r>
          </w:p>
        </w:tc>
        <w:tc>
          <w:tcPr>
            <w:tcW w:type="dxa" w:w="1022"/>
          </w:tcPr>
          <w:p>
            <w:r/>
            <w:r>
              <w:rPr>
                <w:sz w:val="12"/>
              </w:rPr>
              <w:t>0.331</w:t>
            </w:r>
          </w:p>
        </w:tc>
        <w:tc>
          <w:tcPr>
            <w:tcW w:type="dxa" w:w="1022"/>
          </w:tcPr>
          <w:p>
            <w:r/>
            <w:r>
              <w:rPr>
                <w:sz w:val="12"/>
              </w:rPr>
              <w:t>0.715</w:t>
            </w:r>
          </w:p>
        </w:tc>
        <w:tc>
          <w:tcPr>
            <w:tcW w:type="dxa" w:w="1022"/>
          </w:tcPr>
          <w:p>
            <w:r/>
            <w:r>
              <w:rPr>
                <w:sz w:val="12"/>
              </w:rPr>
              <w:t>0.672</w:t>
            </w:r>
          </w:p>
        </w:tc>
      </w:tr>
      <w:tr>
        <w:tc>
          <w:tcPr>
            <w:tcW w:type="dxa" w:w="1022"/>
          </w:tcPr>
          <w:p>
            <w:r/>
            <w:r>
              <w:rPr>
                <w:sz w:val="12"/>
              </w:rPr>
              <w:t>HepG2</w:t>
            </w:r>
          </w:p>
        </w:tc>
        <w:tc>
          <w:tcPr>
            <w:tcW w:type="dxa" w:w="1022"/>
          </w:tcPr>
          <w:p>
            <w:r/>
            <w:r>
              <w:rPr>
                <w:sz w:val="12"/>
              </w:rPr>
              <w:t>CASTER_clean</w:t>
            </w:r>
          </w:p>
        </w:tc>
        <w:tc>
          <w:tcPr>
            <w:tcW w:type="dxa" w:w="1022"/>
          </w:tcPr>
          <w:p>
            <w:r/>
            <w:r>
              <w:rPr>
                <w:sz w:val="12"/>
              </w:rPr>
              <w:t>0.227</w:t>
            </w:r>
          </w:p>
        </w:tc>
        <w:tc>
          <w:tcPr>
            <w:tcW w:type="dxa" w:w="1022"/>
          </w:tcPr>
          <w:p>
            <w:r/>
            <w:r>
              <w:rPr>
                <w:sz w:val="12"/>
              </w:rPr>
              <w:t>0.199</w:t>
            </w:r>
          </w:p>
        </w:tc>
        <w:tc>
          <w:tcPr>
            <w:tcW w:type="dxa" w:w="1022"/>
          </w:tcPr>
          <w:p>
            <w:r/>
            <w:r>
              <w:rPr>
                <w:sz w:val="12"/>
              </w:rPr>
              <w:t>0.068</w:t>
            </w:r>
          </w:p>
        </w:tc>
        <w:tc>
          <w:tcPr>
            <w:tcW w:type="dxa" w:w="1022"/>
          </w:tcPr>
          <w:p>
            <w:r/>
            <w:r>
              <w:rPr>
                <w:sz w:val="12"/>
              </w:rPr>
              <w:t>0.172</w:t>
            </w:r>
          </w:p>
        </w:tc>
        <w:tc>
          <w:tcPr>
            <w:tcW w:type="dxa" w:w="1022"/>
          </w:tcPr>
          <w:p>
            <w:r/>
            <w:r>
              <w:rPr>
                <w:sz w:val="12"/>
              </w:rPr>
              <w:t>0.083</w:t>
            </w:r>
          </w:p>
        </w:tc>
        <w:tc>
          <w:tcPr>
            <w:tcW w:type="dxa" w:w="1022"/>
          </w:tcPr>
          <w:p>
            <w:r/>
            <w:r>
              <w:rPr>
                <w:sz w:val="12"/>
              </w:rPr>
              <w:t>0.386</w:t>
            </w:r>
          </w:p>
        </w:tc>
        <w:tc>
          <w:tcPr>
            <w:tcW w:type="dxa" w:w="1022"/>
          </w:tcPr>
          <w:p>
            <w:r/>
            <w:r>
              <w:rPr>
                <w:sz w:val="12"/>
              </w:rPr>
              <w:t>0.799</w:t>
            </w:r>
          </w:p>
        </w:tc>
        <w:tc>
          <w:tcPr>
            <w:tcW w:type="dxa" w:w="1022"/>
          </w:tcPr>
          <w:p>
            <w:r/>
            <w:r>
              <w:rPr>
                <w:sz w:val="12"/>
              </w:rPr>
              <w:t>0.699</w:t>
            </w:r>
          </w:p>
        </w:tc>
      </w:tr>
      <w:tr>
        <w:tc>
          <w:tcPr>
            <w:tcW w:type="dxa" w:w="1022"/>
          </w:tcPr>
          <w:p>
            <w:r/>
            <w:r>
              <w:rPr>
                <w:sz w:val="12"/>
              </w:rPr>
              <w:t>HepG2</w:t>
            </w:r>
          </w:p>
        </w:tc>
        <w:tc>
          <w:tcPr>
            <w:tcW w:type="dxa" w:w="1022"/>
          </w:tcPr>
          <w:p>
            <w:r/>
            <w:r>
              <w:rPr>
                <w:sz w:val="12"/>
              </w:rPr>
              <w:t>NoChange</w:t>
            </w:r>
          </w:p>
        </w:tc>
        <w:tc>
          <w:tcPr>
            <w:tcW w:type="dxa" w:w="1022"/>
          </w:tcPr>
          <w:p>
            <w:r/>
            <w:r>
              <w:rPr>
                <w:sz w:val="12"/>
              </w:rPr>
              <w:t>0.060</w:t>
            </w:r>
          </w:p>
        </w:tc>
        <w:tc>
          <w:tcPr>
            <w:tcW w:type="dxa" w:w="1022"/>
          </w:tcPr>
          <w:p>
            <w:r/>
            <w:r>
              <w:rPr>
                <w:sz w:val="12"/>
              </w:rPr>
              <w:t>-0.008</w:t>
            </w:r>
          </w:p>
        </w:tc>
        <w:tc>
          <w:tcPr>
            <w:tcW w:type="dxa" w:w="1022"/>
          </w:tcPr>
          <w:p>
            <w:r/>
            <w:r>
              <w:rPr>
                <w:sz w:val="12"/>
              </w:rPr>
              <w:t>0.079</w:t>
            </w:r>
          </w:p>
        </w:tc>
        <w:tc>
          <w:tcPr>
            <w:tcW w:type="dxa" w:w="1022"/>
          </w:tcPr>
          <w:p>
            <w:r/>
            <w:r>
              <w:rPr>
                <w:sz w:val="12"/>
              </w:rPr>
              <w:t>0.081</w:t>
            </w:r>
          </w:p>
        </w:tc>
        <w:tc>
          <w:tcPr>
            <w:tcW w:type="dxa" w:w="1022"/>
          </w:tcPr>
          <w:p>
            <w:r/>
            <w:r>
              <w:rPr>
                <w:sz w:val="12"/>
              </w:rPr>
              <w:t>0.000</w:t>
            </w:r>
          </w:p>
        </w:tc>
        <w:tc>
          <w:tcPr>
            <w:tcW w:type="dxa" w:w="1022"/>
          </w:tcPr>
          <w:p>
            <w:r/>
            <w:r>
              <w:rPr>
                <w:sz w:val="12"/>
              </w:rPr>
              <w:t>0.099</w:t>
            </w:r>
          </w:p>
        </w:tc>
        <w:tc>
          <w:tcPr>
            <w:tcW w:type="dxa" w:w="1022"/>
          </w:tcPr>
          <w:p>
            <w:r/>
            <w:r>
              <w:rPr>
                <w:sz w:val="12"/>
              </w:rPr>
              <w:t>0.549</w:t>
            </w:r>
          </w:p>
        </w:tc>
        <w:tc>
          <w:tcPr>
            <w:tcW w:type="dxa" w:w="1022"/>
          </w:tcPr>
          <w:p>
            <w:r/>
            <w:r>
              <w:rPr>
                <w:sz w:val="12"/>
              </w:rPr>
              <w:t>0.010</w:t>
            </w:r>
          </w:p>
        </w:tc>
      </w:tr>
      <w:tr>
        <w:tc>
          <w:tcPr>
            <w:tcW w:type="dxa" w:w="1022"/>
          </w:tcPr>
          <w:p>
            <w:r/>
            <w:r>
              <w:rPr>
                <w:sz w:val="12"/>
              </w:rPr>
              <w:t>HepG2</w:t>
            </w:r>
          </w:p>
        </w:tc>
        <w:tc>
          <w:tcPr>
            <w:tcW w:type="dxa" w:w="1022"/>
          </w:tcPr>
          <w:p>
            <w:r/>
            <w:r>
              <w:rPr>
                <w:sz w:val="12"/>
              </w:rPr>
              <w:t>PerturbMean</w:t>
            </w:r>
          </w:p>
        </w:tc>
        <w:tc>
          <w:tcPr>
            <w:tcW w:type="dxa" w:w="1022"/>
          </w:tcPr>
          <w:p>
            <w:r/>
            <w:r>
              <w:rPr>
                <w:sz w:val="12"/>
              </w:rPr>
              <w:t>0.247</w:t>
            </w:r>
          </w:p>
        </w:tc>
        <w:tc>
          <w:tcPr>
            <w:tcW w:type="dxa" w:w="1022"/>
          </w:tcPr>
          <w:p>
            <w:r/>
            <w:r>
              <w:rPr>
                <w:sz w:val="12"/>
              </w:rPr>
              <w:t>0.414</w:t>
            </w:r>
          </w:p>
        </w:tc>
        <w:tc>
          <w:tcPr>
            <w:tcW w:type="dxa" w:w="1022"/>
          </w:tcPr>
          <w:p>
            <w:r/>
            <w:r>
              <w:rPr>
                <w:sz w:val="12"/>
              </w:rPr>
              <w:t>0.087</w:t>
            </w:r>
          </w:p>
        </w:tc>
        <w:tc>
          <w:tcPr>
            <w:tcW w:type="dxa" w:w="1022"/>
          </w:tcPr>
          <w:p>
            <w:r/>
            <w:r>
              <w:rPr>
                <w:sz w:val="12"/>
              </w:rPr>
              <w:t>0.165</w:t>
            </w:r>
          </w:p>
        </w:tc>
        <w:tc>
          <w:tcPr>
            <w:tcW w:type="dxa" w:w="1022"/>
          </w:tcPr>
          <w:p>
            <w:r/>
            <w:r>
              <w:rPr>
                <w:sz w:val="12"/>
              </w:rPr>
              <w:t>0.204</w:t>
            </w:r>
          </w:p>
        </w:tc>
        <w:tc>
          <w:tcPr>
            <w:tcW w:type="dxa" w:w="1022"/>
          </w:tcPr>
          <w:p>
            <w:r/>
            <w:r>
              <w:rPr>
                <w:sz w:val="12"/>
              </w:rPr>
              <w:t>0.458</w:t>
            </w:r>
          </w:p>
        </w:tc>
        <w:tc>
          <w:tcPr>
            <w:tcW w:type="dxa" w:w="1022"/>
          </w:tcPr>
          <w:p>
            <w:r/>
            <w:r>
              <w:rPr>
                <w:sz w:val="12"/>
              </w:rPr>
              <w:t>0.784</w:t>
            </w:r>
          </w:p>
        </w:tc>
        <w:tc>
          <w:tcPr>
            <w:tcW w:type="dxa" w:w="1022"/>
          </w:tcPr>
          <w:p>
            <w:r/>
            <w:r>
              <w:rPr>
                <w:sz w:val="12"/>
              </w:rPr>
              <w:t>0.666</w:t>
            </w:r>
          </w:p>
        </w:tc>
      </w:tr>
      <w:tr>
        <w:tc>
          <w:tcPr>
            <w:tcW w:type="dxa" w:w="1022"/>
          </w:tcPr>
          <w:p>
            <w:r/>
            <w:r>
              <w:rPr>
                <w:sz w:val="12"/>
              </w:rPr>
              <w:t>HepG2</w:t>
            </w:r>
          </w:p>
        </w:tc>
        <w:tc>
          <w:tcPr>
            <w:tcW w:type="dxa" w:w="1022"/>
          </w:tcPr>
          <w:p>
            <w:r/>
            <w:r>
              <w:rPr>
                <w:sz w:val="12"/>
              </w:rPr>
              <w:t>PerturbMean_clean</w:t>
            </w:r>
          </w:p>
        </w:tc>
        <w:tc>
          <w:tcPr>
            <w:tcW w:type="dxa" w:w="1022"/>
          </w:tcPr>
          <w:p>
            <w:r/>
            <w:r>
              <w:rPr>
                <w:sz w:val="12"/>
              </w:rPr>
              <w:t>0.301</w:t>
            </w:r>
          </w:p>
        </w:tc>
        <w:tc>
          <w:tcPr>
            <w:tcW w:type="dxa" w:w="1022"/>
          </w:tcPr>
          <w:p>
            <w:r/>
            <w:r>
              <w:rPr>
                <w:sz w:val="12"/>
              </w:rPr>
              <w:t>0.438</w:t>
            </w:r>
          </w:p>
        </w:tc>
        <w:tc>
          <w:tcPr>
            <w:tcW w:type="dxa" w:w="1022"/>
          </w:tcPr>
          <w:p>
            <w:r/>
            <w:r>
              <w:rPr>
                <w:sz w:val="12"/>
              </w:rPr>
              <w:t>0.074</w:t>
            </w:r>
          </w:p>
        </w:tc>
        <w:tc>
          <w:tcPr>
            <w:tcW w:type="dxa" w:w="1022"/>
          </w:tcPr>
          <w:p>
            <w:r/>
            <w:r>
              <w:rPr>
                <w:sz w:val="12"/>
              </w:rPr>
              <w:t>0.191</w:t>
            </w:r>
          </w:p>
        </w:tc>
        <w:tc>
          <w:tcPr>
            <w:tcW w:type="dxa" w:w="1022"/>
          </w:tcPr>
          <w:p>
            <w:r/>
            <w:r>
              <w:rPr>
                <w:sz w:val="12"/>
              </w:rPr>
              <w:t>0.186</w:t>
            </w:r>
          </w:p>
        </w:tc>
        <w:tc>
          <w:tcPr>
            <w:tcW w:type="dxa" w:w="1022"/>
          </w:tcPr>
          <w:p>
            <w:r/>
            <w:r>
              <w:rPr>
                <w:sz w:val="12"/>
              </w:rPr>
              <w:t>0.506</w:t>
            </w:r>
          </w:p>
        </w:tc>
        <w:tc>
          <w:tcPr>
            <w:tcW w:type="dxa" w:w="1022"/>
          </w:tcPr>
          <w:p>
            <w:r/>
            <w:r>
              <w:rPr>
                <w:sz w:val="12"/>
              </w:rPr>
              <w:t>0.826</w:t>
            </w:r>
          </w:p>
        </w:tc>
        <w:tc>
          <w:tcPr>
            <w:tcW w:type="dxa" w:w="1022"/>
          </w:tcPr>
          <w:p>
            <w:r/>
            <w:r>
              <w:rPr>
                <w:sz w:val="12"/>
              </w:rPr>
              <w:t>0.684</w:t>
            </w:r>
          </w:p>
        </w:tc>
      </w:tr>
      <w:tr>
        <w:tc>
          <w:tcPr>
            <w:tcW w:type="dxa" w:w="1022"/>
          </w:tcPr>
          <w:p>
            <w:r/>
            <w:r>
              <w:rPr>
                <w:sz w:val="12"/>
              </w:rPr>
              <w:t>Jurkat</w:t>
            </w:r>
          </w:p>
        </w:tc>
        <w:tc>
          <w:tcPr>
            <w:tcW w:type="dxa" w:w="1022"/>
          </w:tcPr>
          <w:p>
            <w:r/>
            <w:r>
              <w:rPr>
                <w:sz w:val="12"/>
              </w:rPr>
              <w:t>CASTER</w:t>
            </w:r>
          </w:p>
        </w:tc>
        <w:tc>
          <w:tcPr>
            <w:tcW w:type="dxa" w:w="1022"/>
          </w:tcPr>
          <w:p>
            <w:r/>
            <w:r>
              <w:rPr>
                <w:sz w:val="12"/>
              </w:rPr>
              <w:t>0.138</w:t>
            </w:r>
          </w:p>
        </w:tc>
        <w:tc>
          <w:tcPr>
            <w:tcW w:type="dxa" w:w="1022"/>
          </w:tcPr>
          <w:p>
            <w:r/>
            <w:r>
              <w:rPr>
                <w:sz w:val="12"/>
              </w:rPr>
              <w:t>0.179</w:t>
            </w:r>
          </w:p>
        </w:tc>
        <w:tc>
          <w:tcPr>
            <w:tcW w:type="dxa" w:w="1022"/>
          </w:tcPr>
          <w:p>
            <w:r/>
            <w:r>
              <w:rPr>
                <w:sz w:val="12"/>
              </w:rPr>
              <w:t>0.089</w:t>
            </w:r>
          </w:p>
        </w:tc>
        <w:tc>
          <w:tcPr>
            <w:tcW w:type="dxa" w:w="1022"/>
          </w:tcPr>
          <w:p>
            <w:r/>
            <w:r>
              <w:rPr>
                <w:sz w:val="12"/>
              </w:rPr>
              <w:t>0.077</w:t>
            </w:r>
          </w:p>
        </w:tc>
        <w:tc>
          <w:tcPr>
            <w:tcW w:type="dxa" w:w="1022"/>
          </w:tcPr>
          <w:p>
            <w:r/>
            <w:r>
              <w:rPr>
                <w:sz w:val="12"/>
              </w:rPr>
              <w:t>0.071</w:t>
            </w:r>
          </w:p>
        </w:tc>
        <w:tc>
          <w:tcPr>
            <w:tcW w:type="dxa" w:w="1022"/>
          </w:tcPr>
          <w:p>
            <w:r/>
            <w:r>
              <w:rPr>
                <w:sz w:val="12"/>
              </w:rPr>
              <w:t>0.305</w:t>
            </w:r>
          </w:p>
        </w:tc>
        <w:tc>
          <w:tcPr>
            <w:tcW w:type="dxa" w:w="1022"/>
          </w:tcPr>
          <w:p>
            <w:r/>
            <w:r>
              <w:rPr>
                <w:sz w:val="12"/>
              </w:rPr>
              <w:t>0.717</w:t>
            </w:r>
          </w:p>
        </w:tc>
        <w:tc>
          <w:tcPr>
            <w:tcW w:type="dxa" w:w="1022"/>
          </w:tcPr>
          <w:p>
            <w:r/>
            <w:r>
              <w:rPr>
                <w:sz w:val="12"/>
              </w:rPr>
              <w:t>0.581</w:t>
            </w:r>
          </w:p>
        </w:tc>
      </w:tr>
      <w:tr>
        <w:tc>
          <w:tcPr>
            <w:tcW w:type="dxa" w:w="1022"/>
          </w:tcPr>
          <w:p>
            <w:r/>
            <w:r>
              <w:rPr>
                <w:sz w:val="12"/>
              </w:rPr>
              <w:t>Jurkat</w:t>
            </w:r>
          </w:p>
        </w:tc>
        <w:tc>
          <w:tcPr>
            <w:tcW w:type="dxa" w:w="1022"/>
          </w:tcPr>
          <w:p>
            <w:r/>
            <w:r>
              <w:rPr>
                <w:sz w:val="12"/>
              </w:rPr>
              <w:t>CASTER_clean</w:t>
            </w:r>
          </w:p>
        </w:tc>
        <w:tc>
          <w:tcPr>
            <w:tcW w:type="dxa" w:w="1022"/>
          </w:tcPr>
          <w:p>
            <w:r/>
            <w:r>
              <w:rPr>
                <w:sz w:val="12"/>
              </w:rPr>
              <w:t>0.252</w:t>
            </w:r>
          </w:p>
        </w:tc>
        <w:tc>
          <w:tcPr>
            <w:tcW w:type="dxa" w:w="1022"/>
          </w:tcPr>
          <w:p>
            <w:r/>
            <w:r>
              <w:rPr>
                <w:sz w:val="12"/>
              </w:rPr>
              <w:t>0.176</w:t>
            </w:r>
          </w:p>
        </w:tc>
        <w:tc>
          <w:tcPr>
            <w:tcW w:type="dxa" w:w="1022"/>
          </w:tcPr>
          <w:p>
            <w:r/>
            <w:r>
              <w:rPr>
                <w:sz w:val="12"/>
              </w:rPr>
              <w:t>0.070</w:t>
            </w:r>
          </w:p>
        </w:tc>
        <w:tc>
          <w:tcPr>
            <w:tcW w:type="dxa" w:w="1022"/>
          </w:tcPr>
          <w:p>
            <w:r/>
            <w:r>
              <w:rPr>
                <w:sz w:val="12"/>
              </w:rPr>
              <w:t>0.148</w:t>
            </w:r>
          </w:p>
        </w:tc>
        <w:tc>
          <w:tcPr>
            <w:tcW w:type="dxa" w:w="1022"/>
          </w:tcPr>
          <w:p>
            <w:r/>
            <w:r>
              <w:rPr>
                <w:sz w:val="12"/>
              </w:rPr>
              <w:t>0.058</w:t>
            </w:r>
          </w:p>
        </w:tc>
        <w:tc>
          <w:tcPr>
            <w:tcW w:type="dxa" w:w="1022"/>
          </w:tcPr>
          <w:p>
            <w:r/>
            <w:r>
              <w:rPr>
                <w:sz w:val="12"/>
              </w:rPr>
              <w:t>0.395</w:t>
            </w:r>
          </w:p>
        </w:tc>
        <w:tc>
          <w:tcPr>
            <w:tcW w:type="dxa" w:w="1022"/>
          </w:tcPr>
          <w:p>
            <w:r/>
            <w:r>
              <w:rPr>
                <w:sz w:val="12"/>
              </w:rPr>
              <w:t>0.822</w:t>
            </w:r>
          </w:p>
        </w:tc>
        <w:tc>
          <w:tcPr>
            <w:tcW w:type="dxa" w:w="1022"/>
          </w:tcPr>
          <w:p>
            <w:r/>
            <w:r>
              <w:rPr>
                <w:sz w:val="12"/>
              </w:rPr>
              <w:t>0.610</w:t>
            </w:r>
          </w:p>
        </w:tc>
      </w:tr>
      <w:tr>
        <w:tc>
          <w:tcPr>
            <w:tcW w:type="dxa" w:w="1022"/>
          </w:tcPr>
          <w:p>
            <w:r/>
            <w:r>
              <w:rPr>
                <w:sz w:val="12"/>
              </w:rPr>
              <w:t>Jurkat</w:t>
            </w:r>
          </w:p>
        </w:tc>
        <w:tc>
          <w:tcPr>
            <w:tcW w:type="dxa" w:w="1022"/>
          </w:tcPr>
          <w:p>
            <w:r/>
            <w:r>
              <w:rPr>
                <w:sz w:val="12"/>
              </w:rPr>
              <w:t>NoChange</w:t>
            </w:r>
          </w:p>
        </w:tc>
        <w:tc>
          <w:tcPr>
            <w:tcW w:type="dxa" w:w="1022"/>
          </w:tcPr>
          <w:p>
            <w:r/>
            <w:r>
              <w:rPr>
                <w:sz w:val="12"/>
              </w:rPr>
              <w:t>0.039</w:t>
            </w:r>
          </w:p>
        </w:tc>
        <w:tc>
          <w:tcPr>
            <w:tcW w:type="dxa" w:w="1022"/>
          </w:tcPr>
          <w:p>
            <w:r/>
            <w:r>
              <w:rPr>
                <w:sz w:val="12"/>
              </w:rPr>
              <w:t>0.001</w:t>
            </w:r>
          </w:p>
        </w:tc>
        <w:tc>
          <w:tcPr>
            <w:tcW w:type="dxa" w:w="1022"/>
          </w:tcPr>
          <w:p>
            <w:r/>
            <w:r>
              <w:rPr>
                <w:sz w:val="12"/>
              </w:rPr>
              <w:t>0.089</w:t>
            </w:r>
          </w:p>
        </w:tc>
        <w:tc>
          <w:tcPr>
            <w:tcW w:type="dxa" w:w="1022"/>
          </w:tcPr>
          <w:p>
            <w:r/>
            <w:r>
              <w:rPr>
                <w:sz w:val="12"/>
              </w:rPr>
              <w:t>0.028</w:t>
            </w:r>
          </w:p>
        </w:tc>
        <w:tc>
          <w:tcPr>
            <w:tcW w:type="dxa" w:w="1022"/>
          </w:tcPr>
          <w:p>
            <w:r/>
            <w:r>
              <w:rPr>
                <w:sz w:val="12"/>
              </w:rPr>
              <w:t>0.000</w:t>
            </w:r>
          </w:p>
        </w:tc>
        <w:tc>
          <w:tcPr>
            <w:tcW w:type="dxa" w:w="1022"/>
          </w:tcPr>
          <w:p>
            <w:r/>
            <w:r>
              <w:rPr>
                <w:sz w:val="12"/>
              </w:rPr>
              <w:t>0.054</w:t>
            </w:r>
          </w:p>
        </w:tc>
        <w:tc>
          <w:tcPr>
            <w:tcW w:type="dxa" w:w="1022"/>
          </w:tcPr>
          <w:p>
            <w:r/>
            <w:r>
              <w:rPr>
                <w:sz w:val="12"/>
              </w:rPr>
              <w:t>0.531</w:t>
            </w:r>
          </w:p>
        </w:tc>
        <w:tc>
          <w:tcPr>
            <w:tcW w:type="dxa" w:w="1022"/>
          </w:tcPr>
          <w:p>
            <w:r/>
            <w:r>
              <w:rPr>
                <w:sz w:val="12"/>
              </w:rPr>
              <w:t>-0.010</w:t>
            </w:r>
          </w:p>
        </w:tc>
      </w:tr>
      <w:tr>
        <w:tc>
          <w:tcPr>
            <w:tcW w:type="dxa" w:w="1022"/>
          </w:tcPr>
          <w:p>
            <w:r/>
            <w:r>
              <w:rPr>
                <w:sz w:val="12"/>
              </w:rPr>
              <w:t>Jurkat</w:t>
            </w:r>
          </w:p>
        </w:tc>
        <w:tc>
          <w:tcPr>
            <w:tcW w:type="dxa" w:w="1022"/>
          </w:tcPr>
          <w:p>
            <w:r/>
            <w:r>
              <w:rPr>
                <w:sz w:val="12"/>
              </w:rPr>
              <w:t>PerturbMean</w:t>
            </w:r>
          </w:p>
        </w:tc>
        <w:tc>
          <w:tcPr>
            <w:tcW w:type="dxa" w:w="1022"/>
          </w:tcPr>
          <w:p>
            <w:r/>
            <w:r>
              <w:rPr>
                <w:sz w:val="12"/>
              </w:rPr>
              <w:t>0.155</w:t>
            </w:r>
          </w:p>
        </w:tc>
        <w:tc>
          <w:tcPr>
            <w:tcW w:type="dxa" w:w="1022"/>
          </w:tcPr>
          <w:p>
            <w:r/>
            <w:r>
              <w:rPr>
                <w:sz w:val="12"/>
              </w:rPr>
              <w:t>0.335</w:t>
            </w:r>
          </w:p>
        </w:tc>
        <w:tc>
          <w:tcPr>
            <w:tcW w:type="dxa" w:w="1022"/>
          </w:tcPr>
          <w:p>
            <w:r/>
            <w:r>
              <w:rPr>
                <w:sz w:val="12"/>
              </w:rPr>
              <w:t>0.097</w:t>
            </w:r>
          </w:p>
        </w:tc>
        <w:tc>
          <w:tcPr>
            <w:tcW w:type="dxa" w:w="1022"/>
          </w:tcPr>
          <w:p>
            <w:r/>
            <w:r>
              <w:rPr>
                <w:sz w:val="12"/>
              </w:rPr>
              <w:t>0.107</w:t>
            </w:r>
          </w:p>
        </w:tc>
        <w:tc>
          <w:tcPr>
            <w:tcW w:type="dxa" w:w="1022"/>
          </w:tcPr>
          <w:p>
            <w:r/>
            <w:r>
              <w:rPr>
                <w:sz w:val="12"/>
              </w:rPr>
              <w:t>0.144</w:t>
            </w:r>
          </w:p>
        </w:tc>
        <w:tc>
          <w:tcPr>
            <w:tcW w:type="dxa" w:w="1022"/>
          </w:tcPr>
          <w:p>
            <w:r/>
            <w:r>
              <w:rPr>
                <w:sz w:val="12"/>
              </w:rPr>
              <w:t>0.352</w:t>
            </w:r>
          </w:p>
        </w:tc>
        <w:tc>
          <w:tcPr>
            <w:tcW w:type="dxa" w:w="1022"/>
          </w:tcPr>
          <w:p>
            <w:r/>
            <w:r>
              <w:rPr>
                <w:sz w:val="12"/>
              </w:rPr>
              <w:t>0.756</w:t>
            </w:r>
          </w:p>
        </w:tc>
        <w:tc>
          <w:tcPr>
            <w:tcW w:type="dxa" w:w="1022"/>
          </w:tcPr>
          <w:p>
            <w:r/>
            <w:r>
              <w:rPr>
                <w:sz w:val="12"/>
              </w:rPr>
              <w:t>0.635</w:t>
            </w:r>
          </w:p>
        </w:tc>
      </w:tr>
      <w:tr>
        <w:tc>
          <w:tcPr>
            <w:tcW w:type="dxa" w:w="1022"/>
          </w:tcPr>
          <w:p>
            <w:r/>
            <w:r>
              <w:rPr>
                <w:sz w:val="12"/>
              </w:rPr>
              <w:t>Jurkat</w:t>
            </w:r>
          </w:p>
        </w:tc>
        <w:tc>
          <w:tcPr>
            <w:tcW w:type="dxa" w:w="1022"/>
          </w:tcPr>
          <w:p>
            <w:r/>
            <w:r>
              <w:rPr>
                <w:sz w:val="12"/>
              </w:rPr>
              <w:t>PerturbMean_clean</w:t>
            </w:r>
          </w:p>
        </w:tc>
        <w:tc>
          <w:tcPr>
            <w:tcW w:type="dxa" w:w="1022"/>
          </w:tcPr>
          <w:p>
            <w:r/>
            <w:r>
              <w:rPr>
                <w:sz w:val="12"/>
              </w:rPr>
              <w:t>0.209</w:t>
            </w:r>
          </w:p>
        </w:tc>
        <w:tc>
          <w:tcPr>
            <w:tcW w:type="dxa" w:w="1022"/>
          </w:tcPr>
          <w:p>
            <w:r/>
            <w:r>
              <w:rPr>
                <w:sz w:val="12"/>
              </w:rPr>
              <w:t>0.336</w:t>
            </w:r>
          </w:p>
        </w:tc>
        <w:tc>
          <w:tcPr>
            <w:tcW w:type="dxa" w:w="1022"/>
          </w:tcPr>
          <w:p>
            <w:r/>
            <w:r>
              <w:rPr>
                <w:sz w:val="12"/>
              </w:rPr>
              <w:t>0.080</w:t>
            </w:r>
          </w:p>
        </w:tc>
        <w:tc>
          <w:tcPr>
            <w:tcW w:type="dxa" w:w="1022"/>
          </w:tcPr>
          <w:p>
            <w:r/>
            <w:r>
              <w:rPr>
                <w:sz w:val="12"/>
              </w:rPr>
              <w:t>0.138</w:t>
            </w:r>
          </w:p>
        </w:tc>
        <w:tc>
          <w:tcPr>
            <w:tcW w:type="dxa" w:w="1022"/>
          </w:tcPr>
          <w:p>
            <w:r/>
            <w:r>
              <w:rPr>
                <w:sz w:val="12"/>
              </w:rPr>
              <w:t>0.135</w:t>
            </w:r>
          </w:p>
        </w:tc>
        <w:tc>
          <w:tcPr>
            <w:tcW w:type="dxa" w:w="1022"/>
          </w:tcPr>
          <w:p>
            <w:r/>
            <w:r>
              <w:rPr>
                <w:sz w:val="12"/>
              </w:rPr>
              <w:t>0.405</w:t>
            </w:r>
          </w:p>
        </w:tc>
        <w:tc>
          <w:tcPr>
            <w:tcW w:type="dxa" w:w="1022"/>
          </w:tcPr>
          <w:p>
            <w:r/>
            <w:r>
              <w:rPr>
                <w:sz w:val="12"/>
              </w:rPr>
              <w:t>0.807</w:t>
            </w:r>
          </w:p>
        </w:tc>
        <w:tc>
          <w:tcPr>
            <w:tcW w:type="dxa" w:w="1022"/>
          </w:tcPr>
          <w:p>
            <w:r/>
            <w:r>
              <w:rPr>
                <w:sz w:val="12"/>
              </w:rPr>
              <w:t>0.652</w:t>
            </w:r>
          </w:p>
        </w:tc>
      </w:tr>
      <w:tr>
        <w:tc>
          <w:tcPr>
            <w:tcW w:type="dxa" w:w="1022"/>
          </w:tcPr>
          <w:p>
            <w:r/>
            <w:r>
              <w:rPr>
                <w:sz w:val="12"/>
              </w:rPr>
              <w:t>K562</w:t>
            </w:r>
          </w:p>
        </w:tc>
        <w:tc>
          <w:tcPr>
            <w:tcW w:type="dxa" w:w="1022"/>
          </w:tcPr>
          <w:p>
            <w:r/>
            <w:r>
              <w:rPr>
                <w:sz w:val="12"/>
              </w:rPr>
              <w:t>CASTER</w:t>
            </w:r>
          </w:p>
        </w:tc>
        <w:tc>
          <w:tcPr>
            <w:tcW w:type="dxa" w:w="1022"/>
          </w:tcPr>
          <w:p>
            <w:r/>
            <w:r>
              <w:rPr>
                <w:sz w:val="12"/>
              </w:rPr>
              <w:t>0.187</w:t>
            </w:r>
          </w:p>
        </w:tc>
        <w:tc>
          <w:tcPr>
            <w:tcW w:type="dxa" w:w="1022"/>
          </w:tcPr>
          <w:p>
            <w:r/>
            <w:r>
              <w:rPr>
                <w:sz w:val="12"/>
              </w:rPr>
              <w:t>0.401</w:t>
            </w:r>
          </w:p>
        </w:tc>
        <w:tc>
          <w:tcPr>
            <w:tcW w:type="dxa" w:w="1022"/>
          </w:tcPr>
          <w:p>
            <w:r/>
            <w:r>
              <w:rPr>
                <w:sz w:val="12"/>
              </w:rPr>
              <w:t>0.081</w:t>
            </w:r>
          </w:p>
        </w:tc>
        <w:tc>
          <w:tcPr>
            <w:tcW w:type="dxa" w:w="1022"/>
          </w:tcPr>
          <w:p>
            <w:r/>
            <w:r>
              <w:rPr>
                <w:sz w:val="12"/>
              </w:rPr>
              <w:t>0.093</w:t>
            </w:r>
          </w:p>
        </w:tc>
        <w:tc>
          <w:tcPr>
            <w:tcW w:type="dxa" w:w="1022"/>
          </w:tcPr>
          <w:p>
            <w:r/>
            <w:r>
              <w:rPr>
                <w:sz w:val="12"/>
              </w:rPr>
              <w:t>0.105</w:t>
            </w:r>
          </w:p>
        </w:tc>
        <w:tc>
          <w:tcPr>
            <w:tcW w:type="dxa" w:w="1022"/>
          </w:tcPr>
          <w:p>
            <w:r/>
            <w:r>
              <w:rPr>
                <w:sz w:val="12"/>
              </w:rPr>
              <w:t>0.409</w:t>
            </w:r>
          </w:p>
        </w:tc>
        <w:tc>
          <w:tcPr>
            <w:tcW w:type="dxa" w:w="1022"/>
          </w:tcPr>
          <w:p>
            <w:r/>
            <w:r>
              <w:rPr>
                <w:sz w:val="12"/>
              </w:rPr>
              <w:t>0.769</w:t>
            </w:r>
          </w:p>
        </w:tc>
        <w:tc>
          <w:tcPr>
            <w:tcW w:type="dxa" w:w="1022"/>
          </w:tcPr>
          <w:p>
            <w:r/>
            <w:r>
              <w:rPr>
                <w:sz w:val="12"/>
              </w:rPr>
              <w:t>0.635</w:t>
            </w:r>
          </w:p>
        </w:tc>
      </w:tr>
      <w:tr>
        <w:tc>
          <w:tcPr>
            <w:tcW w:type="dxa" w:w="1022"/>
          </w:tcPr>
          <w:p>
            <w:r/>
            <w:r>
              <w:rPr>
                <w:sz w:val="12"/>
              </w:rPr>
              <w:t>K562</w:t>
            </w:r>
          </w:p>
        </w:tc>
        <w:tc>
          <w:tcPr>
            <w:tcW w:type="dxa" w:w="1022"/>
          </w:tcPr>
          <w:p>
            <w:r/>
            <w:r>
              <w:rPr>
                <w:sz w:val="12"/>
              </w:rPr>
              <w:t>CASTER_clean</w:t>
            </w:r>
          </w:p>
        </w:tc>
        <w:tc>
          <w:tcPr>
            <w:tcW w:type="dxa" w:w="1022"/>
          </w:tcPr>
          <w:p>
            <w:r/>
            <w:r>
              <w:rPr>
                <w:sz w:val="12"/>
              </w:rPr>
              <w:t>0.262</w:t>
            </w:r>
          </w:p>
        </w:tc>
        <w:tc>
          <w:tcPr>
            <w:tcW w:type="dxa" w:w="1022"/>
          </w:tcPr>
          <w:p>
            <w:r/>
            <w:r>
              <w:rPr>
                <w:sz w:val="12"/>
              </w:rPr>
              <w:t>0.409</w:t>
            </w:r>
          </w:p>
        </w:tc>
        <w:tc>
          <w:tcPr>
            <w:tcW w:type="dxa" w:w="1022"/>
          </w:tcPr>
          <w:p>
            <w:r/>
            <w:r>
              <w:rPr>
                <w:sz w:val="12"/>
              </w:rPr>
              <w:t>0.066</w:t>
            </w:r>
          </w:p>
        </w:tc>
        <w:tc>
          <w:tcPr>
            <w:tcW w:type="dxa" w:w="1022"/>
          </w:tcPr>
          <w:p>
            <w:r/>
            <w:r>
              <w:rPr>
                <w:sz w:val="12"/>
              </w:rPr>
              <w:t>0.118</w:t>
            </w:r>
          </w:p>
        </w:tc>
        <w:tc>
          <w:tcPr>
            <w:tcW w:type="dxa" w:w="1022"/>
          </w:tcPr>
          <w:p>
            <w:r/>
            <w:r>
              <w:rPr>
                <w:sz w:val="12"/>
              </w:rPr>
              <w:t>0.099</w:t>
            </w:r>
          </w:p>
        </w:tc>
        <w:tc>
          <w:tcPr>
            <w:tcW w:type="dxa" w:w="1022"/>
          </w:tcPr>
          <w:p>
            <w:r/>
            <w:r>
              <w:rPr>
                <w:sz w:val="12"/>
              </w:rPr>
              <w:t>0.443</w:t>
            </w:r>
          </w:p>
        </w:tc>
        <w:tc>
          <w:tcPr>
            <w:tcW w:type="dxa" w:w="1022"/>
          </w:tcPr>
          <w:p>
            <w:r/>
            <w:r>
              <w:rPr>
                <w:sz w:val="12"/>
              </w:rPr>
              <w:t>0.832</w:t>
            </w:r>
          </w:p>
        </w:tc>
        <w:tc>
          <w:tcPr>
            <w:tcW w:type="dxa" w:w="1022"/>
          </w:tcPr>
          <w:p>
            <w:r/>
            <w:r>
              <w:rPr>
                <w:sz w:val="12"/>
              </w:rPr>
              <w:t>0.635</w:t>
            </w:r>
          </w:p>
        </w:tc>
      </w:tr>
      <w:tr>
        <w:tc>
          <w:tcPr>
            <w:tcW w:type="dxa" w:w="1022"/>
          </w:tcPr>
          <w:p>
            <w:r/>
            <w:r>
              <w:rPr>
                <w:sz w:val="12"/>
              </w:rPr>
              <w:t>K562</w:t>
            </w:r>
          </w:p>
        </w:tc>
        <w:tc>
          <w:tcPr>
            <w:tcW w:type="dxa" w:w="1022"/>
          </w:tcPr>
          <w:p>
            <w:r/>
            <w:r>
              <w:rPr>
                <w:sz w:val="12"/>
              </w:rPr>
              <w:t>NoChange</w:t>
            </w:r>
          </w:p>
        </w:tc>
        <w:tc>
          <w:tcPr>
            <w:tcW w:type="dxa" w:w="1022"/>
          </w:tcPr>
          <w:p>
            <w:r/>
            <w:r>
              <w:rPr>
                <w:sz w:val="12"/>
              </w:rPr>
              <w:t>0.051</w:t>
            </w:r>
          </w:p>
        </w:tc>
        <w:tc>
          <w:tcPr>
            <w:tcW w:type="dxa" w:w="1022"/>
          </w:tcPr>
          <w:p>
            <w:r/>
            <w:r>
              <w:rPr>
                <w:sz w:val="12"/>
              </w:rPr>
              <w:t>-0.001</w:t>
            </w:r>
          </w:p>
        </w:tc>
        <w:tc>
          <w:tcPr>
            <w:tcW w:type="dxa" w:w="1022"/>
          </w:tcPr>
          <w:p>
            <w:r/>
            <w:r>
              <w:rPr>
                <w:sz w:val="12"/>
              </w:rPr>
              <w:t>0.075</w:t>
            </w:r>
          </w:p>
        </w:tc>
        <w:tc>
          <w:tcPr>
            <w:tcW w:type="dxa" w:w="1022"/>
          </w:tcPr>
          <w:p>
            <w:r/>
            <w:r>
              <w:rPr>
                <w:sz w:val="12"/>
              </w:rPr>
              <w:t>0.029</w:t>
            </w:r>
          </w:p>
        </w:tc>
        <w:tc>
          <w:tcPr>
            <w:tcW w:type="dxa" w:w="1022"/>
          </w:tcPr>
          <w:p>
            <w:r/>
            <w:r>
              <w:rPr>
                <w:sz w:val="12"/>
              </w:rPr>
              <w:t>0.000</w:t>
            </w:r>
          </w:p>
        </w:tc>
        <w:tc>
          <w:tcPr>
            <w:tcW w:type="dxa" w:w="1022"/>
          </w:tcPr>
          <w:p>
            <w:r/>
            <w:r>
              <w:rPr>
                <w:sz w:val="12"/>
              </w:rPr>
              <w:t>0.067</w:t>
            </w:r>
          </w:p>
        </w:tc>
        <w:tc>
          <w:tcPr>
            <w:tcW w:type="dxa" w:w="1022"/>
          </w:tcPr>
          <w:p>
            <w:r/>
            <w:r>
              <w:rPr>
                <w:sz w:val="12"/>
              </w:rPr>
              <w:t>0.552</w:t>
            </w:r>
          </w:p>
        </w:tc>
        <w:tc>
          <w:tcPr>
            <w:tcW w:type="dxa" w:w="1022"/>
          </w:tcPr>
          <w:p>
            <w:r/>
            <w:r>
              <w:rPr>
                <w:sz w:val="12"/>
              </w:rPr>
              <w:t>-0.009</w:t>
            </w:r>
          </w:p>
        </w:tc>
      </w:tr>
      <w:tr>
        <w:tc>
          <w:tcPr>
            <w:tcW w:type="dxa" w:w="1022"/>
          </w:tcPr>
          <w:p>
            <w:r/>
            <w:r>
              <w:rPr>
                <w:sz w:val="12"/>
              </w:rPr>
              <w:t>K562</w:t>
            </w:r>
          </w:p>
        </w:tc>
        <w:tc>
          <w:tcPr>
            <w:tcW w:type="dxa" w:w="1022"/>
          </w:tcPr>
          <w:p>
            <w:r/>
            <w:r>
              <w:rPr>
                <w:sz w:val="12"/>
              </w:rPr>
              <w:t>PerturbMean</w:t>
            </w:r>
          </w:p>
        </w:tc>
        <w:tc>
          <w:tcPr>
            <w:tcW w:type="dxa" w:w="1022"/>
          </w:tcPr>
          <w:p>
            <w:r/>
            <w:r>
              <w:rPr>
                <w:sz w:val="12"/>
              </w:rPr>
              <w:t>0.186</w:t>
            </w:r>
          </w:p>
        </w:tc>
        <w:tc>
          <w:tcPr>
            <w:tcW w:type="dxa" w:w="1022"/>
          </w:tcPr>
          <w:p>
            <w:r/>
            <w:r>
              <w:rPr>
                <w:sz w:val="12"/>
              </w:rPr>
              <w:t>0.538</w:t>
            </w:r>
          </w:p>
        </w:tc>
        <w:tc>
          <w:tcPr>
            <w:tcW w:type="dxa" w:w="1022"/>
          </w:tcPr>
          <w:p>
            <w:r/>
            <w:r>
              <w:rPr>
                <w:sz w:val="12"/>
              </w:rPr>
              <w:t>0.089</w:t>
            </w:r>
          </w:p>
        </w:tc>
        <w:tc>
          <w:tcPr>
            <w:tcW w:type="dxa" w:w="1022"/>
          </w:tcPr>
          <w:p>
            <w:r/>
            <w:r>
              <w:rPr>
                <w:sz w:val="12"/>
              </w:rPr>
              <w:t>0.122</w:t>
            </w:r>
          </w:p>
        </w:tc>
        <w:tc>
          <w:tcPr>
            <w:tcW w:type="dxa" w:w="1022"/>
          </w:tcPr>
          <w:p>
            <w:r/>
            <w:r>
              <w:rPr>
                <w:sz w:val="12"/>
              </w:rPr>
              <w:t>0.159</w:t>
            </w:r>
          </w:p>
        </w:tc>
        <w:tc>
          <w:tcPr>
            <w:tcW w:type="dxa" w:w="1022"/>
          </w:tcPr>
          <w:p>
            <w:r/>
            <w:r>
              <w:rPr>
                <w:sz w:val="12"/>
              </w:rPr>
              <w:t>0.416</w:t>
            </w:r>
          </w:p>
        </w:tc>
        <w:tc>
          <w:tcPr>
            <w:tcW w:type="dxa" w:w="1022"/>
          </w:tcPr>
          <w:p>
            <w:r/>
            <w:r>
              <w:rPr>
                <w:sz w:val="12"/>
              </w:rPr>
              <w:t>0.784</w:t>
            </w:r>
          </w:p>
        </w:tc>
        <w:tc>
          <w:tcPr>
            <w:tcW w:type="dxa" w:w="1022"/>
          </w:tcPr>
          <w:p>
            <w:r/>
            <w:r>
              <w:rPr>
                <w:sz w:val="12"/>
              </w:rPr>
              <w:t>0.643</w:t>
            </w:r>
          </w:p>
        </w:tc>
      </w:tr>
      <w:tr>
        <w:tc>
          <w:tcPr>
            <w:tcW w:type="dxa" w:w="1022"/>
          </w:tcPr>
          <w:p>
            <w:r/>
            <w:r>
              <w:rPr>
                <w:sz w:val="12"/>
              </w:rPr>
              <w:t>K562</w:t>
            </w:r>
          </w:p>
        </w:tc>
        <w:tc>
          <w:tcPr>
            <w:tcW w:type="dxa" w:w="1022"/>
          </w:tcPr>
          <w:p>
            <w:r/>
            <w:r>
              <w:rPr>
                <w:sz w:val="12"/>
              </w:rPr>
              <w:t>PerturbMean_clean</w:t>
            </w:r>
          </w:p>
        </w:tc>
        <w:tc>
          <w:tcPr>
            <w:tcW w:type="dxa" w:w="1022"/>
          </w:tcPr>
          <w:p>
            <w:r/>
            <w:r>
              <w:rPr>
                <w:sz w:val="12"/>
              </w:rPr>
              <w:t>0.228</w:t>
            </w:r>
          </w:p>
        </w:tc>
        <w:tc>
          <w:tcPr>
            <w:tcW w:type="dxa" w:w="1022"/>
          </w:tcPr>
          <w:p>
            <w:r/>
            <w:r>
              <w:rPr>
                <w:sz w:val="12"/>
              </w:rPr>
              <w:t>0.559</w:t>
            </w:r>
          </w:p>
        </w:tc>
        <w:tc>
          <w:tcPr>
            <w:tcW w:type="dxa" w:w="1022"/>
          </w:tcPr>
          <w:p>
            <w:r/>
            <w:r>
              <w:rPr>
                <w:sz w:val="12"/>
              </w:rPr>
              <w:t>0.075</w:t>
            </w:r>
          </w:p>
        </w:tc>
        <w:tc>
          <w:tcPr>
            <w:tcW w:type="dxa" w:w="1022"/>
          </w:tcPr>
          <w:p>
            <w:r/>
            <w:r>
              <w:rPr>
                <w:sz w:val="12"/>
              </w:rPr>
              <w:t>0.146</w:t>
            </w:r>
          </w:p>
        </w:tc>
        <w:tc>
          <w:tcPr>
            <w:tcW w:type="dxa" w:w="1022"/>
          </w:tcPr>
          <w:p>
            <w:r/>
            <w:r>
              <w:rPr>
                <w:sz w:val="12"/>
              </w:rPr>
              <w:t>0.175</w:t>
            </w:r>
          </w:p>
        </w:tc>
        <w:tc>
          <w:tcPr>
            <w:tcW w:type="dxa" w:w="1022"/>
          </w:tcPr>
          <w:p>
            <w:r/>
            <w:r>
              <w:rPr>
                <w:sz w:val="12"/>
              </w:rPr>
              <w:t>0.458</w:t>
            </w:r>
          </w:p>
        </w:tc>
        <w:tc>
          <w:tcPr>
            <w:tcW w:type="dxa" w:w="1022"/>
          </w:tcPr>
          <w:p>
            <w:r/>
            <w:r>
              <w:rPr>
                <w:sz w:val="12"/>
              </w:rPr>
              <w:t>0.808</w:t>
            </w:r>
          </w:p>
        </w:tc>
        <w:tc>
          <w:tcPr>
            <w:tcW w:type="dxa" w:w="1022"/>
          </w:tcPr>
          <w:p>
            <w:r/>
            <w:r>
              <w:rPr>
                <w:sz w:val="12"/>
              </w:rPr>
              <w:t>0.657</w:t>
            </w:r>
          </w:p>
        </w:tc>
      </w:tr>
      <w:tr>
        <w:tc>
          <w:tcPr>
            <w:tcW w:type="dxa" w:w="1022"/>
          </w:tcPr>
          <w:p>
            <w:r/>
            <w:r>
              <w:rPr>
                <w:sz w:val="12"/>
              </w:rPr>
              <w:t>RPE1</w:t>
            </w:r>
          </w:p>
        </w:tc>
        <w:tc>
          <w:tcPr>
            <w:tcW w:type="dxa" w:w="1022"/>
          </w:tcPr>
          <w:p>
            <w:r/>
            <w:r>
              <w:rPr>
                <w:sz w:val="12"/>
              </w:rPr>
              <w:t>CASTER</w:t>
            </w:r>
          </w:p>
        </w:tc>
        <w:tc>
          <w:tcPr>
            <w:tcW w:type="dxa" w:w="1022"/>
          </w:tcPr>
          <w:p>
            <w:r/>
            <w:r>
              <w:rPr>
                <w:sz w:val="12"/>
              </w:rPr>
              <w:t>0.191</w:t>
            </w:r>
          </w:p>
        </w:tc>
        <w:tc>
          <w:tcPr>
            <w:tcW w:type="dxa" w:w="1022"/>
          </w:tcPr>
          <w:p>
            <w:r/>
            <w:r>
              <w:rPr>
                <w:sz w:val="12"/>
              </w:rPr>
              <w:t>0.100</w:t>
            </w:r>
          </w:p>
        </w:tc>
        <w:tc>
          <w:tcPr>
            <w:tcW w:type="dxa" w:w="1022"/>
          </w:tcPr>
          <w:p>
            <w:r/>
            <w:r>
              <w:rPr>
                <w:sz w:val="12"/>
              </w:rPr>
              <w:t>0.091</w:t>
            </w:r>
          </w:p>
        </w:tc>
        <w:tc>
          <w:tcPr>
            <w:tcW w:type="dxa" w:w="1022"/>
          </w:tcPr>
          <w:p>
            <w:r/>
            <w:r>
              <w:rPr>
                <w:sz w:val="12"/>
              </w:rPr>
              <w:t>0.126</w:t>
            </w:r>
          </w:p>
        </w:tc>
        <w:tc>
          <w:tcPr>
            <w:tcW w:type="dxa" w:w="1022"/>
          </w:tcPr>
          <w:p>
            <w:r/>
            <w:r>
              <w:rPr>
                <w:sz w:val="12"/>
              </w:rPr>
              <w:t>0.053</w:t>
            </w:r>
          </w:p>
        </w:tc>
        <w:tc>
          <w:tcPr>
            <w:tcW w:type="dxa" w:w="1022"/>
          </w:tcPr>
          <w:p>
            <w:r/>
            <w:r>
              <w:rPr>
                <w:sz w:val="12"/>
              </w:rPr>
              <w:t>0.316</w:t>
            </w:r>
          </w:p>
        </w:tc>
        <w:tc>
          <w:tcPr>
            <w:tcW w:type="dxa" w:w="1022"/>
          </w:tcPr>
          <w:p>
            <w:r/>
            <w:r>
              <w:rPr>
                <w:sz w:val="12"/>
              </w:rPr>
              <w:t>0.683</w:t>
            </w:r>
          </w:p>
        </w:tc>
        <w:tc>
          <w:tcPr>
            <w:tcW w:type="dxa" w:w="1022"/>
          </w:tcPr>
          <w:p>
            <w:r/>
            <w:r>
              <w:rPr>
                <w:sz w:val="12"/>
              </w:rPr>
              <w:t>0.556</w:t>
            </w:r>
          </w:p>
        </w:tc>
      </w:tr>
      <w:tr>
        <w:tc>
          <w:tcPr>
            <w:tcW w:type="dxa" w:w="1022"/>
          </w:tcPr>
          <w:p>
            <w:r/>
            <w:r>
              <w:rPr>
                <w:sz w:val="12"/>
              </w:rPr>
              <w:t>RPE1</w:t>
            </w:r>
          </w:p>
        </w:tc>
        <w:tc>
          <w:tcPr>
            <w:tcW w:type="dxa" w:w="1022"/>
          </w:tcPr>
          <w:p>
            <w:r/>
            <w:r>
              <w:rPr>
                <w:sz w:val="12"/>
              </w:rPr>
              <w:t>CASTER_clean</w:t>
            </w:r>
          </w:p>
        </w:tc>
        <w:tc>
          <w:tcPr>
            <w:tcW w:type="dxa" w:w="1022"/>
          </w:tcPr>
          <w:p>
            <w:r/>
            <w:r>
              <w:rPr>
                <w:sz w:val="12"/>
              </w:rPr>
              <w:t>0.308</w:t>
            </w:r>
          </w:p>
        </w:tc>
        <w:tc>
          <w:tcPr>
            <w:tcW w:type="dxa" w:w="1022"/>
          </w:tcPr>
          <w:p>
            <w:r/>
            <w:r>
              <w:rPr>
                <w:sz w:val="12"/>
              </w:rPr>
              <w:t>0.095</w:t>
            </w:r>
          </w:p>
        </w:tc>
        <w:tc>
          <w:tcPr>
            <w:tcW w:type="dxa" w:w="1022"/>
          </w:tcPr>
          <w:p>
            <w:r/>
            <w:r>
              <w:rPr>
                <w:sz w:val="12"/>
              </w:rPr>
              <w:t>0.075</w:t>
            </w:r>
          </w:p>
        </w:tc>
        <w:tc>
          <w:tcPr>
            <w:tcW w:type="dxa" w:w="1022"/>
          </w:tcPr>
          <w:p>
            <w:r/>
            <w:r>
              <w:rPr>
                <w:sz w:val="12"/>
              </w:rPr>
              <w:t>0.214</w:t>
            </w:r>
          </w:p>
        </w:tc>
        <w:tc>
          <w:tcPr>
            <w:tcW w:type="dxa" w:w="1022"/>
          </w:tcPr>
          <w:p>
            <w:r/>
            <w:r>
              <w:rPr>
                <w:sz w:val="12"/>
              </w:rPr>
              <w:t>0.039</w:t>
            </w:r>
          </w:p>
        </w:tc>
        <w:tc>
          <w:tcPr>
            <w:tcW w:type="dxa" w:w="1022"/>
          </w:tcPr>
          <w:p>
            <w:r/>
            <w:r>
              <w:rPr>
                <w:sz w:val="12"/>
              </w:rPr>
              <w:t>0.439</w:t>
            </w:r>
          </w:p>
        </w:tc>
        <w:tc>
          <w:tcPr>
            <w:tcW w:type="dxa" w:w="1022"/>
          </w:tcPr>
          <w:p>
            <w:r/>
            <w:r>
              <w:rPr>
                <w:sz w:val="12"/>
              </w:rPr>
              <w:t>0.778</w:t>
            </w:r>
          </w:p>
        </w:tc>
        <w:tc>
          <w:tcPr>
            <w:tcW w:type="dxa" w:w="1022"/>
          </w:tcPr>
          <w:p>
            <w:r/>
            <w:r>
              <w:rPr>
                <w:sz w:val="12"/>
              </w:rPr>
              <w:t>0.579</w:t>
            </w:r>
          </w:p>
        </w:tc>
      </w:tr>
      <w:tr>
        <w:tc>
          <w:tcPr>
            <w:tcW w:type="dxa" w:w="1022"/>
          </w:tcPr>
          <w:p>
            <w:r/>
            <w:r>
              <w:rPr>
                <w:sz w:val="12"/>
              </w:rPr>
              <w:t>RPE1</w:t>
            </w:r>
          </w:p>
        </w:tc>
        <w:tc>
          <w:tcPr>
            <w:tcW w:type="dxa" w:w="1022"/>
          </w:tcPr>
          <w:p>
            <w:r/>
            <w:r>
              <w:rPr>
                <w:sz w:val="12"/>
              </w:rPr>
              <w:t>NoChange</w:t>
            </w:r>
          </w:p>
        </w:tc>
        <w:tc>
          <w:tcPr>
            <w:tcW w:type="dxa" w:w="1022"/>
          </w:tcPr>
          <w:p>
            <w:r/>
            <w:r>
              <w:rPr>
                <w:sz w:val="12"/>
              </w:rPr>
              <w:t>0.048</w:t>
            </w:r>
          </w:p>
        </w:tc>
        <w:tc>
          <w:tcPr>
            <w:tcW w:type="dxa" w:w="1022"/>
          </w:tcPr>
          <w:p>
            <w:r/>
            <w:r>
              <w:rPr>
                <w:sz w:val="12"/>
              </w:rPr>
              <w:t>0.001</w:t>
            </w:r>
          </w:p>
        </w:tc>
        <w:tc>
          <w:tcPr>
            <w:tcW w:type="dxa" w:w="1022"/>
          </w:tcPr>
          <w:p>
            <w:r/>
            <w:r>
              <w:rPr>
                <w:sz w:val="12"/>
              </w:rPr>
              <w:t>0.095</w:t>
            </w:r>
          </w:p>
        </w:tc>
        <w:tc>
          <w:tcPr>
            <w:tcW w:type="dxa" w:w="1022"/>
          </w:tcPr>
          <w:p>
            <w:r/>
            <w:r>
              <w:rPr>
                <w:sz w:val="12"/>
              </w:rPr>
              <w:t>0.091</w:t>
            </w:r>
          </w:p>
        </w:tc>
        <w:tc>
          <w:tcPr>
            <w:tcW w:type="dxa" w:w="1022"/>
          </w:tcPr>
          <w:p>
            <w:r/>
            <w:r>
              <w:rPr>
                <w:sz w:val="12"/>
              </w:rPr>
              <w:t>0.000</w:t>
            </w:r>
          </w:p>
        </w:tc>
        <w:tc>
          <w:tcPr>
            <w:tcW w:type="dxa" w:w="1022"/>
          </w:tcPr>
          <w:p>
            <w:r/>
            <w:r>
              <w:rPr>
                <w:sz w:val="12"/>
              </w:rPr>
              <w:t>0.063</w:t>
            </w:r>
          </w:p>
        </w:tc>
        <w:tc>
          <w:tcPr>
            <w:tcW w:type="dxa" w:w="1022"/>
          </w:tcPr>
          <w:p>
            <w:r/>
            <w:r>
              <w:rPr>
                <w:sz w:val="12"/>
              </w:rPr>
              <w:t>0.541</w:t>
            </w:r>
          </w:p>
        </w:tc>
        <w:tc>
          <w:tcPr>
            <w:tcW w:type="dxa" w:w="1022"/>
          </w:tcPr>
          <w:p>
            <w:r/>
            <w:r>
              <w:rPr>
                <w:sz w:val="12"/>
              </w:rPr>
              <w:t>0.002</w:t>
            </w:r>
          </w:p>
        </w:tc>
      </w:tr>
      <w:tr>
        <w:tc>
          <w:tcPr>
            <w:tcW w:type="dxa" w:w="1022"/>
          </w:tcPr>
          <w:p>
            <w:r/>
            <w:r>
              <w:rPr>
                <w:sz w:val="12"/>
              </w:rPr>
              <w:t>RPE1</w:t>
            </w:r>
          </w:p>
        </w:tc>
        <w:tc>
          <w:tcPr>
            <w:tcW w:type="dxa" w:w="1022"/>
          </w:tcPr>
          <w:p>
            <w:r/>
            <w:r>
              <w:rPr>
                <w:sz w:val="12"/>
              </w:rPr>
              <w:t>PerturbMean</w:t>
            </w:r>
          </w:p>
        </w:tc>
        <w:tc>
          <w:tcPr>
            <w:tcW w:type="dxa" w:w="1022"/>
          </w:tcPr>
          <w:p>
            <w:r/>
            <w:r>
              <w:rPr>
                <w:sz w:val="12"/>
              </w:rPr>
              <w:t>0.205</w:t>
            </w:r>
          </w:p>
        </w:tc>
        <w:tc>
          <w:tcPr>
            <w:tcW w:type="dxa" w:w="1022"/>
          </w:tcPr>
          <w:p>
            <w:r/>
            <w:r>
              <w:rPr>
                <w:sz w:val="12"/>
              </w:rPr>
              <w:t>0.185</w:t>
            </w:r>
          </w:p>
        </w:tc>
        <w:tc>
          <w:tcPr>
            <w:tcW w:type="dxa" w:w="1022"/>
          </w:tcPr>
          <w:p>
            <w:r/>
            <w:r>
              <w:rPr>
                <w:sz w:val="12"/>
              </w:rPr>
              <w:t>0.099</w:t>
            </w:r>
          </w:p>
        </w:tc>
        <w:tc>
          <w:tcPr>
            <w:tcW w:type="dxa" w:w="1022"/>
          </w:tcPr>
          <w:p>
            <w:r/>
            <w:r>
              <w:rPr>
                <w:sz w:val="12"/>
              </w:rPr>
              <w:t>0.146</w:t>
            </w:r>
          </w:p>
        </w:tc>
        <w:tc>
          <w:tcPr>
            <w:tcW w:type="dxa" w:w="1022"/>
          </w:tcPr>
          <w:p>
            <w:r/>
            <w:r>
              <w:rPr>
                <w:sz w:val="12"/>
              </w:rPr>
              <w:t>0.118</w:t>
            </w:r>
          </w:p>
        </w:tc>
        <w:tc>
          <w:tcPr>
            <w:tcW w:type="dxa" w:w="1022"/>
          </w:tcPr>
          <w:p>
            <w:r/>
            <w:r>
              <w:rPr>
                <w:sz w:val="12"/>
              </w:rPr>
              <w:t>0.363</w:t>
            </w:r>
          </w:p>
        </w:tc>
        <w:tc>
          <w:tcPr>
            <w:tcW w:type="dxa" w:w="1022"/>
          </w:tcPr>
          <w:p>
            <w:r/>
            <w:r>
              <w:rPr>
                <w:sz w:val="12"/>
              </w:rPr>
              <w:t>0.715</w:t>
            </w:r>
          </w:p>
        </w:tc>
        <w:tc>
          <w:tcPr>
            <w:tcW w:type="dxa" w:w="1022"/>
          </w:tcPr>
          <w:p>
            <w:r/>
            <w:r>
              <w:rPr>
                <w:sz w:val="12"/>
              </w:rPr>
              <w:t>0.533</w:t>
            </w:r>
          </w:p>
        </w:tc>
      </w:tr>
      <w:tr>
        <w:tc>
          <w:tcPr>
            <w:tcW w:type="dxa" w:w="1022"/>
          </w:tcPr>
          <w:p>
            <w:r/>
            <w:r>
              <w:rPr>
                <w:sz w:val="12"/>
              </w:rPr>
              <w:t>RPE1</w:t>
            </w:r>
          </w:p>
        </w:tc>
        <w:tc>
          <w:tcPr>
            <w:tcW w:type="dxa" w:w="1022"/>
          </w:tcPr>
          <w:p>
            <w:r/>
            <w:r>
              <w:rPr>
                <w:sz w:val="12"/>
              </w:rPr>
              <w:t>PerturbMean_clean</w:t>
            </w:r>
          </w:p>
        </w:tc>
        <w:tc>
          <w:tcPr>
            <w:tcW w:type="dxa" w:w="1022"/>
          </w:tcPr>
          <w:p>
            <w:r/>
            <w:r>
              <w:rPr>
                <w:sz w:val="12"/>
              </w:rPr>
              <w:t>0.271</w:t>
            </w:r>
          </w:p>
        </w:tc>
        <w:tc>
          <w:tcPr>
            <w:tcW w:type="dxa" w:w="1022"/>
          </w:tcPr>
          <w:p>
            <w:r/>
            <w:r>
              <w:rPr>
                <w:sz w:val="12"/>
              </w:rPr>
              <w:t>0.175</w:t>
            </w:r>
          </w:p>
        </w:tc>
        <w:tc>
          <w:tcPr>
            <w:tcW w:type="dxa" w:w="1022"/>
          </w:tcPr>
          <w:p>
            <w:r/>
            <w:r>
              <w:rPr>
                <w:sz w:val="12"/>
              </w:rPr>
              <w:t>0.084</w:t>
            </w:r>
          </w:p>
        </w:tc>
        <w:tc>
          <w:tcPr>
            <w:tcW w:type="dxa" w:w="1022"/>
          </w:tcPr>
          <w:p>
            <w:r/>
            <w:r>
              <w:rPr>
                <w:sz w:val="12"/>
              </w:rPr>
              <w:t>0.196</w:t>
            </w:r>
          </w:p>
        </w:tc>
        <w:tc>
          <w:tcPr>
            <w:tcW w:type="dxa" w:w="1022"/>
          </w:tcPr>
          <w:p>
            <w:r/>
            <w:r>
              <w:rPr>
                <w:sz w:val="12"/>
              </w:rPr>
              <w:t>0.092</w:t>
            </w:r>
          </w:p>
        </w:tc>
        <w:tc>
          <w:tcPr>
            <w:tcW w:type="dxa" w:w="1022"/>
          </w:tcPr>
          <w:p>
            <w:r/>
            <w:r>
              <w:rPr>
                <w:sz w:val="12"/>
              </w:rPr>
              <w:t>0.446</w:t>
            </w:r>
          </w:p>
        </w:tc>
        <w:tc>
          <w:tcPr>
            <w:tcW w:type="dxa" w:w="1022"/>
          </w:tcPr>
          <w:p>
            <w:r/>
            <w:r>
              <w:rPr>
                <w:sz w:val="12"/>
              </w:rPr>
              <w:t>0.776</w:t>
            </w:r>
          </w:p>
        </w:tc>
        <w:tc>
          <w:tcPr>
            <w:tcW w:type="dxa" w:w="1022"/>
          </w:tcPr>
          <w:p>
            <w:r/>
            <w:r>
              <w:rPr>
                <w:sz w:val="12"/>
              </w:rPr>
              <w:t>0.570</w:t>
            </w:r>
          </w:p>
        </w:tc>
      </w:tr>
    </w:tbl>
    <w:p>
      <w:pPr>
        <w:spacing w:after="40"/>
      </w:pPr>
    </w:p>
    <w:p>
      <w:pPr>
        <w:keepNext/>
        <w:spacing w:before="100" w:after="60"/>
      </w:pPr>
      <w:r>
        <w:rPr>
          <w:b/>
          <w:i/>
          <w:color w:val="A81F2D"/>
          <w:sz w:val="17"/>
        </w:rPr>
        <w:t>Table S6. Single-source transfer (mean over shared perturbations)</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tcPr>
          <w:p>
            <w:r/>
            <w:r>
              <w:rPr>
                <w:b/>
                <w:color w:val="A81F2D"/>
                <w:sz w:val="12"/>
              </w:rPr>
              <w:t>Source</w:t>
            </w:r>
          </w:p>
        </w:tc>
        <w:tc>
          <w:tcPr>
            <w:tcW w:type="dxa" w:w="1461"/>
          </w:tcPr>
          <w:p>
            <w:r/>
            <w:r>
              <w:rPr>
                <w:b/>
                <w:color w:val="A81F2D"/>
                <w:sz w:val="12"/>
              </w:rPr>
              <w:t>Target</w:t>
            </w:r>
          </w:p>
        </w:tc>
        <w:tc>
          <w:tcPr>
            <w:tcW w:type="dxa" w:w="1461"/>
          </w:tcPr>
          <w:p>
            <w:r/>
            <w:r>
              <w:rPr>
                <w:b/>
                <w:color w:val="A81F2D"/>
                <w:sz w:val="12"/>
              </w:rPr>
              <w:t>Method</w:t>
            </w:r>
          </w:p>
        </w:tc>
        <w:tc>
          <w:tcPr>
            <w:tcW w:type="dxa" w:w="1461"/>
          </w:tcPr>
          <w:p>
            <w:r/>
            <w:r>
              <w:rPr>
                <w:b/>
                <w:color w:val="A81F2D"/>
                <w:sz w:val="12"/>
              </w:rPr>
              <w:t>Pearson d</w:t>
            </w:r>
          </w:p>
        </w:tc>
        <w:tc>
          <w:tcPr>
            <w:tcW w:type="dxa" w:w="1461"/>
          </w:tcPr>
          <w:p>
            <w:r/>
            <w:r>
              <w:rPr>
                <w:b/>
                <w:color w:val="A81F2D"/>
                <w:sz w:val="12"/>
              </w:rPr>
              <w:t>Discrim.</w:t>
            </w:r>
          </w:p>
        </w:tc>
        <w:tc>
          <w:tcPr>
            <w:tcW w:type="dxa" w:w="1461"/>
          </w:tcPr>
          <w:p>
            <w:r/>
            <w:r>
              <w:rPr>
                <w:b/>
                <w:color w:val="A81F2D"/>
                <w:sz w:val="12"/>
              </w:rPr>
              <w:t>DE AUPRC</w:t>
            </w:r>
          </w:p>
        </w:tc>
        <w:tc>
          <w:tcPr>
            <w:tcW w:type="dxa" w:w="1461"/>
          </w:tcPr>
          <w:p>
            <w:r/>
            <w:r>
              <w:rPr>
                <w:b/>
                <w:color w:val="A81F2D"/>
                <w:sz w:val="12"/>
              </w:rPr>
              <w:t>DE overlap</w:t>
            </w:r>
          </w:p>
        </w:tc>
      </w:tr>
      <w:tr>
        <w:tc>
          <w:tcPr>
            <w:tcW w:type="dxa" w:w="1461"/>
          </w:tcPr>
          <w:p>
            <w:r/>
            <w:r>
              <w:rPr>
                <w:sz w:val="12"/>
              </w:rPr>
              <w:t>HepG2</w:t>
            </w:r>
          </w:p>
        </w:tc>
        <w:tc>
          <w:tcPr>
            <w:tcW w:type="dxa" w:w="1461"/>
          </w:tcPr>
          <w:p>
            <w:r/>
            <w:r>
              <w:rPr>
                <w:sz w:val="12"/>
              </w:rPr>
              <w:t>Jurkat</w:t>
            </w:r>
          </w:p>
        </w:tc>
        <w:tc>
          <w:tcPr>
            <w:tcW w:type="dxa" w:w="1461"/>
          </w:tcPr>
          <w:p>
            <w:r/>
            <w:r>
              <w:rPr>
                <w:sz w:val="12"/>
              </w:rPr>
              <w:t>CASTER</w:t>
            </w:r>
          </w:p>
        </w:tc>
        <w:tc>
          <w:tcPr>
            <w:tcW w:type="dxa" w:w="1461"/>
          </w:tcPr>
          <w:p>
            <w:r/>
            <w:r>
              <w:rPr>
                <w:sz w:val="12"/>
              </w:rPr>
              <w:t>0.127</w:t>
            </w:r>
          </w:p>
        </w:tc>
        <w:tc>
          <w:tcPr>
            <w:tcW w:type="dxa" w:w="1461"/>
          </w:tcPr>
          <w:p>
            <w:r/>
            <w:r>
              <w:rPr>
                <w:sz w:val="12"/>
              </w:rPr>
              <w:t>0.153</w:t>
            </w:r>
          </w:p>
        </w:tc>
        <w:tc>
          <w:tcPr>
            <w:tcW w:type="dxa" w:w="1461"/>
          </w:tcPr>
          <w:p>
            <w:r/>
            <w:r>
              <w:rPr>
                <w:sz w:val="12"/>
              </w:rPr>
              <w:t>0.054</w:t>
            </w:r>
          </w:p>
        </w:tc>
        <w:tc>
          <w:tcPr>
            <w:tcW w:type="dxa" w:w="1461"/>
          </w:tcPr>
          <w:p>
            <w:r/>
            <w:r>
              <w:rPr>
                <w:sz w:val="12"/>
              </w:rPr>
              <w:t>0.066</w:t>
            </w:r>
          </w:p>
        </w:tc>
      </w:tr>
      <w:tr>
        <w:tc>
          <w:tcPr>
            <w:tcW w:type="dxa" w:w="1461"/>
          </w:tcPr>
          <w:p>
            <w:r/>
            <w:r>
              <w:rPr>
                <w:sz w:val="12"/>
              </w:rPr>
              <w:t>HepG2</w:t>
            </w:r>
          </w:p>
        </w:tc>
        <w:tc>
          <w:tcPr>
            <w:tcW w:type="dxa" w:w="1461"/>
          </w:tcPr>
          <w:p>
            <w:r/>
            <w:r>
              <w:rPr>
                <w:sz w:val="12"/>
              </w:rPr>
              <w:t>Jurkat</w:t>
            </w:r>
          </w:p>
        </w:tc>
        <w:tc>
          <w:tcPr>
            <w:tcW w:type="dxa" w:w="1461"/>
          </w:tcPr>
          <w:p>
            <w:r/>
            <w:r>
              <w:rPr>
                <w:sz w:val="12"/>
              </w:rPr>
              <w:t>PerturbMean</w:t>
            </w:r>
          </w:p>
        </w:tc>
        <w:tc>
          <w:tcPr>
            <w:tcW w:type="dxa" w:w="1461"/>
          </w:tcPr>
          <w:p>
            <w:r/>
            <w:r>
              <w:rPr>
                <w:sz w:val="12"/>
              </w:rPr>
              <w:t>0.132</w:t>
            </w:r>
          </w:p>
        </w:tc>
        <w:tc>
          <w:tcPr>
            <w:tcW w:type="dxa" w:w="1461"/>
          </w:tcPr>
          <w:p>
            <w:r/>
            <w:r>
              <w:rPr>
                <w:sz w:val="12"/>
              </w:rPr>
              <w:t>0.286</w:t>
            </w:r>
          </w:p>
        </w:tc>
        <w:tc>
          <w:tcPr>
            <w:tcW w:type="dxa" w:w="1461"/>
          </w:tcPr>
          <w:p>
            <w:r/>
            <w:r>
              <w:rPr>
                <w:sz w:val="12"/>
              </w:rPr>
              <w:t>0.064</w:t>
            </w:r>
          </w:p>
        </w:tc>
        <w:tc>
          <w:tcPr>
            <w:tcW w:type="dxa" w:w="1461"/>
          </w:tcPr>
          <w:p>
            <w:r/>
            <w:r>
              <w:rPr>
                <w:sz w:val="12"/>
              </w:rPr>
              <w:t>0.112</w:t>
            </w:r>
          </w:p>
        </w:tc>
      </w:tr>
      <w:tr>
        <w:tc>
          <w:tcPr>
            <w:tcW w:type="dxa" w:w="1461"/>
          </w:tcPr>
          <w:p>
            <w:r/>
            <w:r>
              <w:rPr>
                <w:sz w:val="12"/>
              </w:rPr>
              <w:t>HepG2</w:t>
            </w:r>
          </w:p>
        </w:tc>
        <w:tc>
          <w:tcPr>
            <w:tcW w:type="dxa" w:w="1461"/>
          </w:tcPr>
          <w:p>
            <w:r/>
            <w:r>
              <w:rPr>
                <w:sz w:val="12"/>
              </w:rPr>
              <w:t>K562</w:t>
            </w:r>
          </w:p>
        </w:tc>
        <w:tc>
          <w:tcPr>
            <w:tcW w:type="dxa" w:w="1461"/>
          </w:tcPr>
          <w:p>
            <w:r/>
            <w:r>
              <w:rPr>
                <w:sz w:val="12"/>
              </w:rPr>
              <w:t>CASTER</w:t>
            </w:r>
          </w:p>
        </w:tc>
        <w:tc>
          <w:tcPr>
            <w:tcW w:type="dxa" w:w="1461"/>
          </w:tcPr>
          <w:p>
            <w:r/>
            <w:r>
              <w:rPr>
                <w:sz w:val="12"/>
              </w:rPr>
              <w:t>0.160</w:t>
            </w:r>
          </w:p>
        </w:tc>
        <w:tc>
          <w:tcPr>
            <w:tcW w:type="dxa" w:w="1461"/>
          </w:tcPr>
          <w:p>
            <w:r/>
            <w:r>
              <w:rPr>
                <w:sz w:val="12"/>
              </w:rPr>
              <w:t>0.287</w:t>
            </w:r>
          </w:p>
        </w:tc>
        <w:tc>
          <w:tcPr>
            <w:tcW w:type="dxa" w:w="1461"/>
          </w:tcPr>
          <w:p>
            <w:r/>
            <w:r>
              <w:rPr>
                <w:sz w:val="12"/>
              </w:rPr>
              <w:t>0.077</w:t>
            </w:r>
          </w:p>
        </w:tc>
        <w:tc>
          <w:tcPr>
            <w:tcW w:type="dxa" w:w="1461"/>
          </w:tcPr>
          <w:p>
            <w:r/>
            <w:r>
              <w:rPr>
                <w:sz w:val="12"/>
              </w:rPr>
              <w:t>0.096</w:t>
            </w:r>
          </w:p>
        </w:tc>
      </w:tr>
      <w:tr>
        <w:tc>
          <w:tcPr>
            <w:tcW w:type="dxa" w:w="1461"/>
          </w:tcPr>
          <w:p>
            <w:r/>
            <w:r>
              <w:rPr>
                <w:sz w:val="12"/>
              </w:rPr>
              <w:t>HepG2</w:t>
            </w:r>
          </w:p>
        </w:tc>
        <w:tc>
          <w:tcPr>
            <w:tcW w:type="dxa" w:w="1461"/>
          </w:tcPr>
          <w:p>
            <w:r/>
            <w:r>
              <w:rPr>
                <w:sz w:val="12"/>
              </w:rPr>
              <w:t>K562</w:t>
            </w:r>
          </w:p>
        </w:tc>
        <w:tc>
          <w:tcPr>
            <w:tcW w:type="dxa" w:w="1461"/>
          </w:tcPr>
          <w:p>
            <w:r/>
            <w:r>
              <w:rPr>
                <w:sz w:val="12"/>
              </w:rPr>
              <w:t>PerturbMean</w:t>
            </w:r>
          </w:p>
        </w:tc>
        <w:tc>
          <w:tcPr>
            <w:tcW w:type="dxa" w:w="1461"/>
          </w:tcPr>
          <w:p>
            <w:r/>
            <w:r>
              <w:rPr>
                <w:sz w:val="12"/>
              </w:rPr>
              <w:t>0.162</w:t>
            </w:r>
          </w:p>
        </w:tc>
        <w:tc>
          <w:tcPr>
            <w:tcW w:type="dxa" w:w="1461"/>
          </w:tcPr>
          <w:p>
            <w:r/>
            <w:r>
              <w:rPr>
                <w:sz w:val="12"/>
              </w:rPr>
              <w:t>0.475</w:t>
            </w:r>
          </w:p>
        </w:tc>
        <w:tc>
          <w:tcPr>
            <w:tcW w:type="dxa" w:w="1461"/>
          </w:tcPr>
          <w:p>
            <w:r/>
            <w:r>
              <w:rPr>
                <w:sz w:val="12"/>
              </w:rPr>
              <w:t>0.087</w:t>
            </w:r>
          </w:p>
        </w:tc>
        <w:tc>
          <w:tcPr>
            <w:tcW w:type="dxa" w:w="1461"/>
          </w:tcPr>
          <w:p>
            <w:r/>
            <w:r>
              <w:rPr>
                <w:sz w:val="12"/>
              </w:rPr>
              <w:t>0.134</w:t>
            </w:r>
          </w:p>
        </w:tc>
      </w:tr>
      <w:tr>
        <w:tc>
          <w:tcPr>
            <w:tcW w:type="dxa" w:w="1461"/>
          </w:tcPr>
          <w:p>
            <w:r/>
            <w:r>
              <w:rPr>
                <w:sz w:val="12"/>
              </w:rPr>
              <w:t>HepG2</w:t>
            </w:r>
          </w:p>
        </w:tc>
        <w:tc>
          <w:tcPr>
            <w:tcW w:type="dxa" w:w="1461"/>
          </w:tcPr>
          <w:p>
            <w:r/>
            <w:r>
              <w:rPr>
                <w:sz w:val="12"/>
              </w:rPr>
              <w:t>RPE1</w:t>
            </w:r>
          </w:p>
        </w:tc>
        <w:tc>
          <w:tcPr>
            <w:tcW w:type="dxa" w:w="1461"/>
          </w:tcPr>
          <w:p>
            <w:r/>
            <w:r>
              <w:rPr>
                <w:sz w:val="12"/>
              </w:rPr>
              <w:t>CASTER</w:t>
            </w:r>
          </w:p>
        </w:tc>
        <w:tc>
          <w:tcPr>
            <w:tcW w:type="dxa" w:w="1461"/>
          </w:tcPr>
          <w:p>
            <w:r/>
            <w:r>
              <w:rPr>
                <w:sz w:val="12"/>
              </w:rPr>
              <w:t>0.246</w:t>
            </w:r>
          </w:p>
        </w:tc>
        <w:tc>
          <w:tcPr>
            <w:tcW w:type="dxa" w:w="1461"/>
          </w:tcPr>
          <w:p>
            <w:r/>
            <w:r>
              <w:rPr>
                <w:sz w:val="12"/>
              </w:rPr>
              <w:t>0.138</w:t>
            </w:r>
          </w:p>
        </w:tc>
        <w:tc>
          <w:tcPr>
            <w:tcW w:type="dxa" w:w="1461"/>
          </w:tcPr>
          <w:p>
            <w:r/>
            <w:r>
              <w:rPr>
                <w:sz w:val="12"/>
              </w:rPr>
              <w:t>0.154</w:t>
            </w:r>
          </w:p>
        </w:tc>
        <w:tc>
          <w:tcPr>
            <w:tcW w:type="dxa" w:w="1461"/>
          </w:tcPr>
          <w:p>
            <w:r/>
            <w:r>
              <w:rPr>
                <w:sz w:val="12"/>
              </w:rPr>
              <w:t>0.089</w:t>
            </w:r>
          </w:p>
        </w:tc>
      </w:tr>
      <w:tr>
        <w:tc>
          <w:tcPr>
            <w:tcW w:type="dxa" w:w="1461"/>
          </w:tcPr>
          <w:p>
            <w:r/>
            <w:r>
              <w:rPr>
                <w:sz w:val="12"/>
              </w:rPr>
              <w:t>HepG2</w:t>
            </w:r>
          </w:p>
        </w:tc>
        <w:tc>
          <w:tcPr>
            <w:tcW w:type="dxa" w:w="1461"/>
          </w:tcPr>
          <w:p>
            <w:r/>
            <w:r>
              <w:rPr>
                <w:sz w:val="12"/>
              </w:rPr>
              <w:t>RPE1</w:t>
            </w:r>
          </w:p>
        </w:tc>
        <w:tc>
          <w:tcPr>
            <w:tcW w:type="dxa" w:w="1461"/>
          </w:tcPr>
          <w:p>
            <w:r/>
            <w:r>
              <w:rPr>
                <w:sz w:val="12"/>
              </w:rPr>
              <w:t>PerturbMean</w:t>
            </w:r>
          </w:p>
        </w:tc>
        <w:tc>
          <w:tcPr>
            <w:tcW w:type="dxa" w:w="1461"/>
          </w:tcPr>
          <w:p>
            <w:r/>
            <w:r>
              <w:rPr>
                <w:sz w:val="12"/>
              </w:rPr>
              <w:t>0.235</w:t>
            </w:r>
          </w:p>
        </w:tc>
        <w:tc>
          <w:tcPr>
            <w:tcW w:type="dxa" w:w="1461"/>
          </w:tcPr>
          <w:p>
            <w:r/>
            <w:r>
              <w:rPr>
                <w:sz w:val="12"/>
              </w:rPr>
              <w:t>0.270</w:t>
            </w:r>
          </w:p>
        </w:tc>
        <w:tc>
          <w:tcPr>
            <w:tcW w:type="dxa" w:w="1461"/>
          </w:tcPr>
          <w:p>
            <w:r/>
            <w:r>
              <w:rPr>
                <w:sz w:val="12"/>
              </w:rPr>
              <w:t>0.150</w:t>
            </w:r>
          </w:p>
        </w:tc>
        <w:tc>
          <w:tcPr>
            <w:tcW w:type="dxa" w:w="1461"/>
          </w:tcPr>
          <w:p>
            <w:r/>
            <w:r>
              <w:rPr>
                <w:sz w:val="12"/>
              </w:rPr>
              <w:t>0.159</w:t>
            </w:r>
          </w:p>
        </w:tc>
      </w:tr>
      <w:tr>
        <w:tc>
          <w:tcPr>
            <w:tcW w:type="dxa" w:w="1461"/>
          </w:tcPr>
          <w:p>
            <w:r/>
            <w:r>
              <w:rPr>
                <w:sz w:val="12"/>
              </w:rPr>
              <w:t>Jurkat</w:t>
            </w:r>
          </w:p>
        </w:tc>
        <w:tc>
          <w:tcPr>
            <w:tcW w:type="dxa" w:w="1461"/>
          </w:tcPr>
          <w:p>
            <w:r/>
            <w:r>
              <w:rPr>
                <w:sz w:val="12"/>
              </w:rPr>
              <w:t>HepG2</w:t>
            </w:r>
          </w:p>
        </w:tc>
        <w:tc>
          <w:tcPr>
            <w:tcW w:type="dxa" w:w="1461"/>
          </w:tcPr>
          <w:p>
            <w:r/>
            <w:r>
              <w:rPr>
                <w:sz w:val="12"/>
              </w:rPr>
              <w:t>CASTER</w:t>
            </w:r>
          </w:p>
        </w:tc>
        <w:tc>
          <w:tcPr>
            <w:tcW w:type="dxa" w:w="1461"/>
          </w:tcPr>
          <w:p>
            <w:r/>
            <w:r>
              <w:rPr>
                <w:sz w:val="12"/>
              </w:rPr>
              <w:t>0.157</w:t>
            </w:r>
          </w:p>
        </w:tc>
        <w:tc>
          <w:tcPr>
            <w:tcW w:type="dxa" w:w="1461"/>
          </w:tcPr>
          <w:p>
            <w:r/>
            <w:r>
              <w:rPr>
                <w:sz w:val="12"/>
              </w:rPr>
              <w:t>0.117</w:t>
            </w:r>
          </w:p>
        </w:tc>
        <w:tc>
          <w:tcPr>
            <w:tcW w:type="dxa" w:w="1461"/>
          </w:tcPr>
          <w:p>
            <w:r/>
            <w:r>
              <w:rPr>
                <w:sz w:val="12"/>
              </w:rPr>
              <w:t>0.098</w:t>
            </w:r>
          </w:p>
        </w:tc>
        <w:tc>
          <w:tcPr>
            <w:tcW w:type="dxa" w:w="1461"/>
          </w:tcPr>
          <w:p>
            <w:r/>
            <w:r>
              <w:rPr>
                <w:sz w:val="12"/>
              </w:rPr>
              <w:t>0.090</w:t>
            </w:r>
          </w:p>
        </w:tc>
      </w:tr>
      <w:tr>
        <w:tc>
          <w:tcPr>
            <w:tcW w:type="dxa" w:w="1461"/>
          </w:tcPr>
          <w:p>
            <w:r/>
            <w:r>
              <w:rPr>
                <w:sz w:val="12"/>
              </w:rPr>
              <w:t>Jurkat</w:t>
            </w:r>
          </w:p>
        </w:tc>
        <w:tc>
          <w:tcPr>
            <w:tcW w:type="dxa" w:w="1461"/>
          </w:tcPr>
          <w:p>
            <w:r/>
            <w:r>
              <w:rPr>
                <w:sz w:val="12"/>
              </w:rPr>
              <w:t>HepG2</w:t>
            </w:r>
          </w:p>
        </w:tc>
        <w:tc>
          <w:tcPr>
            <w:tcW w:type="dxa" w:w="1461"/>
          </w:tcPr>
          <w:p>
            <w:r/>
            <w:r>
              <w:rPr>
                <w:sz w:val="12"/>
              </w:rPr>
              <w:t>PerturbMean</w:t>
            </w:r>
          </w:p>
        </w:tc>
        <w:tc>
          <w:tcPr>
            <w:tcW w:type="dxa" w:w="1461"/>
          </w:tcPr>
          <w:p>
            <w:r/>
            <w:r>
              <w:rPr>
                <w:sz w:val="12"/>
              </w:rPr>
              <w:t>0.150</w:t>
            </w:r>
          </w:p>
        </w:tc>
        <w:tc>
          <w:tcPr>
            <w:tcW w:type="dxa" w:w="1461"/>
          </w:tcPr>
          <w:p>
            <w:r/>
            <w:r>
              <w:rPr>
                <w:sz w:val="12"/>
              </w:rPr>
              <w:t>0.262</w:t>
            </w:r>
          </w:p>
        </w:tc>
        <w:tc>
          <w:tcPr>
            <w:tcW w:type="dxa" w:w="1461"/>
          </w:tcPr>
          <w:p>
            <w:r/>
            <w:r>
              <w:rPr>
                <w:sz w:val="12"/>
              </w:rPr>
              <w:t>0.096</w:t>
            </w:r>
          </w:p>
        </w:tc>
        <w:tc>
          <w:tcPr>
            <w:tcW w:type="dxa" w:w="1461"/>
          </w:tcPr>
          <w:p>
            <w:r/>
            <w:r>
              <w:rPr>
                <w:sz w:val="12"/>
              </w:rPr>
              <w:t>0.166</w:t>
            </w:r>
          </w:p>
        </w:tc>
      </w:tr>
      <w:tr>
        <w:tc>
          <w:tcPr>
            <w:tcW w:type="dxa" w:w="1461"/>
          </w:tcPr>
          <w:p>
            <w:r/>
            <w:r>
              <w:rPr>
                <w:sz w:val="12"/>
              </w:rPr>
              <w:t>Jurkat</w:t>
            </w:r>
          </w:p>
        </w:tc>
        <w:tc>
          <w:tcPr>
            <w:tcW w:type="dxa" w:w="1461"/>
          </w:tcPr>
          <w:p>
            <w:r/>
            <w:r>
              <w:rPr>
                <w:sz w:val="12"/>
              </w:rPr>
              <w:t>K562</w:t>
            </w:r>
          </w:p>
        </w:tc>
        <w:tc>
          <w:tcPr>
            <w:tcW w:type="dxa" w:w="1461"/>
          </w:tcPr>
          <w:p>
            <w:r/>
            <w:r>
              <w:rPr>
                <w:sz w:val="12"/>
              </w:rPr>
              <w:t>CASTER</w:t>
            </w:r>
          </w:p>
        </w:tc>
        <w:tc>
          <w:tcPr>
            <w:tcW w:type="dxa" w:w="1461"/>
          </w:tcPr>
          <w:p>
            <w:r/>
            <w:r>
              <w:rPr>
                <w:sz w:val="12"/>
              </w:rPr>
              <w:t>0.152</w:t>
            </w:r>
          </w:p>
        </w:tc>
        <w:tc>
          <w:tcPr>
            <w:tcW w:type="dxa" w:w="1461"/>
          </w:tcPr>
          <w:p>
            <w:r/>
            <w:r>
              <w:rPr>
                <w:sz w:val="12"/>
              </w:rPr>
              <w:t>0.313</w:t>
            </w:r>
          </w:p>
        </w:tc>
        <w:tc>
          <w:tcPr>
            <w:tcW w:type="dxa" w:w="1461"/>
          </w:tcPr>
          <w:p>
            <w:r/>
            <w:r>
              <w:rPr>
                <w:sz w:val="12"/>
              </w:rPr>
              <w:t>0.090</w:t>
            </w:r>
          </w:p>
        </w:tc>
        <w:tc>
          <w:tcPr>
            <w:tcW w:type="dxa" w:w="1461"/>
          </w:tcPr>
          <w:p>
            <w:r/>
            <w:r>
              <w:rPr>
                <w:sz w:val="12"/>
              </w:rPr>
              <w:t>0.104</w:t>
            </w:r>
          </w:p>
        </w:tc>
      </w:tr>
      <w:tr>
        <w:tc>
          <w:tcPr>
            <w:tcW w:type="dxa" w:w="1461"/>
          </w:tcPr>
          <w:p>
            <w:r/>
            <w:r>
              <w:rPr>
                <w:sz w:val="12"/>
              </w:rPr>
              <w:t>Jurkat</w:t>
            </w:r>
          </w:p>
        </w:tc>
        <w:tc>
          <w:tcPr>
            <w:tcW w:type="dxa" w:w="1461"/>
          </w:tcPr>
          <w:p>
            <w:r/>
            <w:r>
              <w:rPr>
                <w:sz w:val="12"/>
              </w:rPr>
              <w:t>K562</w:t>
            </w:r>
          </w:p>
        </w:tc>
        <w:tc>
          <w:tcPr>
            <w:tcW w:type="dxa" w:w="1461"/>
          </w:tcPr>
          <w:p>
            <w:r/>
            <w:r>
              <w:rPr>
                <w:sz w:val="12"/>
              </w:rPr>
              <w:t>PerturbMean</w:t>
            </w:r>
          </w:p>
        </w:tc>
        <w:tc>
          <w:tcPr>
            <w:tcW w:type="dxa" w:w="1461"/>
          </w:tcPr>
          <w:p>
            <w:r/>
            <w:r>
              <w:rPr>
                <w:sz w:val="12"/>
              </w:rPr>
              <w:t>0.148</w:t>
            </w:r>
          </w:p>
        </w:tc>
        <w:tc>
          <w:tcPr>
            <w:tcW w:type="dxa" w:w="1461"/>
          </w:tcPr>
          <w:p>
            <w:r/>
            <w:r>
              <w:rPr>
                <w:sz w:val="12"/>
              </w:rPr>
              <w:t>0.521</w:t>
            </w:r>
          </w:p>
        </w:tc>
        <w:tc>
          <w:tcPr>
            <w:tcW w:type="dxa" w:w="1461"/>
          </w:tcPr>
          <w:p>
            <w:r/>
            <w:r>
              <w:rPr>
                <w:sz w:val="12"/>
              </w:rPr>
              <w:t>0.096</w:t>
            </w:r>
          </w:p>
        </w:tc>
        <w:tc>
          <w:tcPr>
            <w:tcW w:type="dxa" w:w="1461"/>
          </w:tcPr>
          <w:p>
            <w:r/>
            <w:r>
              <w:rPr>
                <w:sz w:val="12"/>
              </w:rPr>
              <w:t>0.139</w:t>
            </w:r>
          </w:p>
        </w:tc>
      </w:tr>
      <w:tr>
        <w:tc>
          <w:tcPr>
            <w:tcW w:type="dxa" w:w="1461"/>
          </w:tcPr>
          <w:p>
            <w:r/>
            <w:r>
              <w:rPr>
                <w:sz w:val="12"/>
              </w:rPr>
              <w:t>Jurkat</w:t>
            </w:r>
          </w:p>
        </w:tc>
        <w:tc>
          <w:tcPr>
            <w:tcW w:type="dxa" w:w="1461"/>
          </w:tcPr>
          <w:p>
            <w:r/>
            <w:r>
              <w:rPr>
                <w:sz w:val="12"/>
              </w:rPr>
              <w:t>RPE1</w:t>
            </w:r>
          </w:p>
        </w:tc>
        <w:tc>
          <w:tcPr>
            <w:tcW w:type="dxa" w:w="1461"/>
          </w:tcPr>
          <w:p>
            <w:r/>
            <w:r>
              <w:rPr>
                <w:sz w:val="12"/>
              </w:rPr>
              <w:t>CASTER</w:t>
            </w:r>
          </w:p>
        </w:tc>
        <w:tc>
          <w:tcPr>
            <w:tcW w:type="dxa" w:w="1461"/>
          </w:tcPr>
          <w:p>
            <w:r/>
            <w:r>
              <w:rPr>
                <w:sz w:val="12"/>
              </w:rPr>
              <w:t>0.143</w:t>
            </w:r>
          </w:p>
        </w:tc>
        <w:tc>
          <w:tcPr>
            <w:tcW w:type="dxa" w:w="1461"/>
          </w:tcPr>
          <w:p>
            <w:r/>
            <w:r>
              <w:rPr>
                <w:sz w:val="12"/>
              </w:rPr>
              <w:t>0.068</w:t>
            </w:r>
          </w:p>
        </w:tc>
        <w:tc>
          <w:tcPr>
            <w:tcW w:type="dxa" w:w="1461"/>
          </w:tcPr>
          <w:p>
            <w:r/>
            <w:r>
              <w:rPr>
                <w:sz w:val="12"/>
              </w:rPr>
              <w:t>0.107</w:t>
            </w:r>
          </w:p>
        </w:tc>
        <w:tc>
          <w:tcPr>
            <w:tcW w:type="dxa" w:w="1461"/>
          </w:tcPr>
          <w:p>
            <w:r/>
            <w:r>
              <w:rPr>
                <w:sz w:val="12"/>
              </w:rPr>
              <w:t>0.047</w:t>
            </w:r>
          </w:p>
        </w:tc>
      </w:tr>
      <w:tr>
        <w:tc>
          <w:tcPr>
            <w:tcW w:type="dxa" w:w="1461"/>
          </w:tcPr>
          <w:p>
            <w:r/>
            <w:r>
              <w:rPr>
                <w:sz w:val="12"/>
              </w:rPr>
              <w:t>Jurkat</w:t>
            </w:r>
          </w:p>
        </w:tc>
        <w:tc>
          <w:tcPr>
            <w:tcW w:type="dxa" w:w="1461"/>
          </w:tcPr>
          <w:p>
            <w:r/>
            <w:r>
              <w:rPr>
                <w:sz w:val="12"/>
              </w:rPr>
              <w:t>RPE1</w:t>
            </w:r>
          </w:p>
        </w:tc>
        <w:tc>
          <w:tcPr>
            <w:tcW w:type="dxa" w:w="1461"/>
          </w:tcPr>
          <w:p>
            <w:r/>
            <w:r>
              <w:rPr>
                <w:sz w:val="12"/>
              </w:rPr>
              <w:t>PerturbMean</w:t>
            </w:r>
          </w:p>
        </w:tc>
        <w:tc>
          <w:tcPr>
            <w:tcW w:type="dxa" w:w="1461"/>
          </w:tcPr>
          <w:p>
            <w:r/>
            <w:r>
              <w:rPr>
                <w:sz w:val="12"/>
              </w:rPr>
              <w:t>0.144</w:t>
            </w:r>
          </w:p>
        </w:tc>
        <w:tc>
          <w:tcPr>
            <w:tcW w:type="dxa" w:w="1461"/>
          </w:tcPr>
          <w:p>
            <w:r/>
            <w:r>
              <w:rPr>
                <w:sz w:val="12"/>
              </w:rPr>
              <w:t>0.190</w:t>
            </w:r>
          </w:p>
        </w:tc>
        <w:tc>
          <w:tcPr>
            <w:tcW w:type="dxa" w:w="1461"/>
          </w:tcPr>
          <w:p>
            <w:r/>
            <w:r>
              <w:rPr>
                <w:sz w:val="12"/>
              </w:rPr>
              <w:t>0.107</w:t>
            </w:r>
          </w:p>
        </w:tc>
        <w:tc>
          <w:tcPr>
            <w:tcW w:type="dxa" w:w="1461"/>
          </w:tcPr>
          <w:p>
            <w:r/>
            <w:r>
              <w:rPr>
                <w:sz w:val="12"/>
              </w:rPr>
              <w:t>0.136</w:t>
            </w:r>
          </w:p>
        </w:tc>
      </w:tr>
      <w:tr>
        <w:tc>
          <w:tcPr>
            <w:tcW w:type="dxa" w:w="1461"/>
          </w:tcPr>
          <w:p>
            <w:r/>
            <w:r>
              <w:rPr>
                <w:sz w:val="12"/>
              </w:rPr>
              <w:t>K562</w:t>
            </w:r>
          </w:p>
        </w:tc>
        <w:tc>
          <w:tcPr>
            <w:tcW w:type="dxa" w:w="1461"/>
          </w:tcPr>
          <w:p>
            <w:r/>
            <w:r>
              <w:rPr>
                <w:sz w:val="12"/>
              </w:rPr>
              <w:t>HepG2</w:t>
            </w:r>
          </w:p>
        </w:tc>
        <w:tc>
          <w:tcPr>
            <w:tcW w:type="dxa" w:w="1461"/>
          </w:tcPr>
          <w:p>
            <w:r/>
            <w:r>
              <w:rPr>
                <w:sz w:val="12"/>
              </w:rPr>
              <w:t>CASTER</w:t>
            </w:r>
          </w:p>
        </w:tc>
        <w:tc>
          <w:tcPr>
            <w:tcW w:type="dxa" w:w="1461"/>
          </w:tcPr>
          <w:p>
            <w:r/>
            <w:r>
              <w:rPr>
                <w:sz w:val="12"/>
              </w:rPr>
              <w:t>0.164</w:t>
            </w:r>
          </w:p>
        </w:tc>
        <w:tc>
          <w:tcPr>
            <w:tcW w:type="dxa" w:w="1461"/>
          </w:tcPr>
          <w:p>
            <w:r/>
            <w:r>
              <w:rPr>
                <w:sz w:val="12"/>
              </w:rPr>
              <w:t>0.066</w:t>
            </w:r>
          </w:p>
        </w:tc>
        <w:tc>
          <w:tcPr>
            <w:tcW w:type="dxa" w:w="1461"/>
          </w:tcPr>
          <w:p>
            <w:r/>
            <w:r>
              <w:rPr>
                <w:sz w:val="12"/>
              </w:rPr>
              <w:t>0.107</w:t>
            </w:r>
          </w:p>
        </w:tc>
        <w:tc>
          <w:tcPr>
            <w:tcW w:type="dxa" w:w="1461"/>
          </w:tcPr>
          <w:p>
            <w:r/>
            <w:r>
              <w:rPr>
                <w:sz w:val="12"/>
              </w:rPr>
              <w:t>0.059</w:t>
            </w:r>
          </w:p>
        </w:tc>
      </w:tr>
      <w:tr>
        <w:tc>
          <w:tcPr>
            <w:tcW w:type="dxa" w:w="1461"/>
          </w:tcPr>
          <w:p>
            <w:r/>
            <w:r>
              <w:rPr>
                <w:sz w:val="12"/>
              </w:rPr>
              <w:t>K562</w:t>
            </w:r>
          </w:p>
        </w:tc>
        <w:tc>
          <w:tcPr>
            <w:tcW w:type="dxa" w:w="1461"/>
          </w:tcPr>
          <w:p>
            <w:r/>
            <w:r>
              <w:rPr>
                <w:sz w:val="12"/>
              </w:rPr>
              <w:t>HepG2</w:t>
            </w:r>
          </w:p>
        </w:tc>
        <w:tc>
          <w:tcPr>
            <w:tcW w:type="dxa" w:w="1461"/>
          </w:tcPr>
          <w:p>
            <w:r/>
            <w:r>
              <w:rPr>
                <w:sz w:val="12"/>
              </w:rPr>
              <w:t>PerturbMean</w:t>
            </w:r>
          </w:p>
        </w:tc>
        <w:tc>
          <w:tcPr>
            <w:tcW w:type="dxa" w:w="1461"/>
          </w:tcPr>
          <w:p>
            <w:r/>
            <w:r>
              <w:rPr>
                <w:sz w:val="12"/>
              </w:rPr>
              <w:t>0.161</w:t>
            </w:r>
          </w:p>
        </w:tc>
        <w:tc>
          <w:tcPr>
            <w:tcW w:type="dxa" w:w="1461"/>
          </w:tcPr>
          <w:p>
            <w:r/>
            <w:r>
              <w:rPr>
                <w:sz w:val="12"/>
              </w:rPr>
              <w:t>0.206</w:t>
            </w:r>
          </w:p>
        </w:tc>
        <w:tc>
          <w:tcPr>
            <w:tcW w:type="dxa" w:w="1461"/>
          </w:tcPr>
          <w:p>
            <w:r/>
            <w:r>
              <w:rPr>
                <w:sz w:val="12"/>
              </w:rPr>
              <w:t>0.104</w:t>
            </w:r>
          </w:p>
        </w:tc>
        <w:tc>
          <w:tcPr>
            <w:tcW w:type="dxa" w:w="1461"/>
          </w:tcPr>
          <w:p>
            <w:r/>
            <w:r>
              <w:rPr>
                <w:sz w:val="12"/>
              </w:rPr>
              <w:t>0.145</w:t>
            </w:r>
          </w:p>
        </w:tc>
      </w:tr>
      <w:tr>
        <w:tc>
          <w:tcPr>
            <w:tcW w:type="dxa" w:w="1461"/>
          </w:tcPr>
          <w:p>
            <w:r/>
            <w:r>
              <w:rPr>
                <w:sz w:val="12"/>
              </w:rPr>
              <w:t>K562</w:t>
            </w:r>
          </w:p>
        </w:tc>
        <w:tc>
          <w:tcPr>
            <w:tcW w:type="dxa" w:w="1461"/>
          </w:tcPr>
          <w:p>
            <w:r/>
            <w:r>
              <w:rPr>
                <w:sz w:val="12"/>
              </w:rPr>
              <w:t>Jurkat</w:t>
            </w:r>
          </w:p>
        </w:tc>
        <w:tc>
          <w:tcPr>
            <w:tcW w:type="dxa" w:w="1461"/>
          </w:tcPr>
          <w:p>
            <w:r/>
            <w:r>
              <w:rPr>
                <w:sz w:val="12"/>
              </w:rPr>
              <w:t>CASTER</w:t>
            </w:r>
          </w:p>
        </w:tc>
        <w:tc>
          <w:tcPr>
            <w:tcW w:type="dxa" w:w="1461"/>
          </w:tcPr>
          <w:p>
            <w:r/>
            <w:r>
              <w:rPr>
                <w:sz w:val="12"/>
              </w:rPr>
              <w:t>0.119</w:t>
            </w:r>
          </w:p>
        </w:tc>
        <w:tc>
          <w:tcPr>
            <w:tcW w:type="dxa" w:w="1461"/>
          </w:tcPr>
          <w:p>
            <w:r/>
            <w:r>
              <w:rPr>
                <w:sz w:val="12"/>
              </w:rPr>
              <w:t>0.096</w:t>
            </w:r>
          </w:p>
        </w:tc>
        <w:tc>
          <w:tcPr>
            <w:tcW w:type="dxa" w:w="1461"/>
          </w:tcPr>
          <w:p>
            <w:r/>
            <w:r>
              <w:rPr>
                <w:sz w:val="12"/>
              </w:rPr>
              <w:t>0.073</w:t>
            </w:r>
          </w:p>
        </w:tc>
        <w:tc>
          <w:tcPr>
            <w:tcW w:type="dxa" w:w="1461"/>
          </w:tcPr>
          <w:p>
            <w:r/>
            <w:r>
              <w:rPr>
                <w:sz w:val="12"/>
              </w:rPr>
              <w:t>0.057</w:t>
            </w:r>
          </w:p>
        </w:tc>
      </w:tr>
      <w:tr>
        <w:tc>
          <w:tcPr>
            <w:tcW w:type="dxa" w:w="1461"/>
          </w:tcPr>
          <w:p>
            <w:r/>
            <w:r>
              <w:rPr>
                <w:sz w:val="12"/>
              </w:rPr>
              <w:t>K562</w:t>
            </w:r>
          </w:p>
        </w:tc>
        <w:tc>
          <w:tcPr>
            <w:tcW w:type="dxa" w:w="1461"/>
          </w:tcPr>
          <w:p>
            <w:r/>
            <w:r>
              <w:rPr>
                <w:sz w:val="12"/>
              </w:rPr>
              <w:t>Jurkat</w:t>
            </w:r>
          </w:p>
        </w:tc>
        <w:tc>
          <w:tcPr>
            <w:tcW w:type="dxa" w:w="1461"/>
          </w:tcPr>
          <w:p>
            <w:r/>
            <w:r>
              <w:rPr>
                <w:sz w:val="12"/>
              </w:rPr>
              <w:t>PerturbMean</w:t>
            </w:r>
          </w:p>
        </w:tc>
        <w:tc>
          <w:tcPr>
            <w:tcW w:type="dxa" w:w="1461"/>
          </w:tcPr>
          <w:p>
            <w:r/>
            <w:r>
              <w:rPr>
                <w:sz w:val="12"/>
              </w:rPr>
              <w:t>0.132</w:t>
            </w:r>
          </w:p>
        </w:tc>
        <w:tc>
          <w:tcPr>
            <w:tcW w:type="dxa" w:w="1461"/>
          </w:tcPr>
          <w:p>
            <w:r/>
            <w:r>
              <w:rPr>
                <w:sz w:val="12"/>
              </w:rPr>
              <w:t>0.274</w:t>
            </w:r>
          </w:p>
        </w:tc>
        <w:tc>
          <w:tcPr>
            <w:tcW w:type="dxa" w:w="1461"/>
          </w:tcPr>
          <w:p>
            <w:r/>
            <w:r>
              <w:rPr>
                <w:sz w:val="12"/>
              </w:rPr>
              <w:t>0.085</w:t>
            </w:r>
          </w:p>
        </w:tc>
        <w:tc>
          <w:tcPr>
            <w:tcW w:type="dxa" w:w="1461"/>
          </w:tcPr>
          <w:p>
            <w:r/>
            <w:r>
              <w:rPr>
                <w:sz w:val="12"/>
              </w:rPr>
              <w:t>0.127</w:t>
            </w:r>
          </w:p>
        </w:tc>
      </w:tr>
      <w:tr>
        <w:tc>
          <w:tcPr>
            <w:tcW w:type="dxa" w:w="1461"/>
          </w:tcPr>
          <w:p>
            <w:r/>
            <w:r>
              <w:rPr>
                <w:sz w:val="12"/>
              </w:rPr>
              <w:t>K562</w:t>
            </w:r>
          </w:p>
        </w:tc>
        <w:tc>
          <w:tcPr>
            <w:tcW w:type="dxa" w:w="1461"/>
          </w:tcPr>
          <w:p>
            <w:r/>
            <w:r>
              <w:rPr>
                <w:sz w:val="12"/>
              </w:rPr>
              <w:t>RPE1</w:t>
            </w:r>
          </w:p>
        </w:tc>
        <w:tc>
          <w:tcPr>
            <w:tcW w:type="dxa" w:w="1461"/>
          </w:tcPr>
          <w:p>
            <w:r/>
            <w:r>
              <w:rPr>
                <w:sz w:val="12"/>
              </w:rPr>
              <w:t>CASTER</w:t>
            </w:r>
          </w:p>
        </w:tc>
        <w:tc>
          <w:tcPr>
            <w:tcW w:type="dxa" w:w="1461"/>
          </w:tcPr>
          <w:p>
            <w:r/>
            <w:r>
              <w:rPr>
                <w:sz w:val="12"/>
              </w:rPr>
              <w:t>0.135</w:t>
            </w:r>
          </w:p>
        </w:tc>
        <w:tc>
          <w:tcPr>
            <w:tcW w:type="dxa" w:w="1461"/>
          </w:tcPr>
          <w:p>
            <w:r/>
            <w:r>
              <w:rPr>
                <w:sz w:val="12"/>
              </w:rPr>
              <w:t>0.027</w:t>
            </w:r>
          </w:p>
        </w:tc>
        <w:tc>
          <w:tcPr>
            <w:tcW w:type="dxa" w:w="1461"/>
          </w:tcPr>
          <w:p>
            <w:r/>
            <w:r>
              <w:rPr>
                <w:sz w:val="12"/>
              </w:rPr>
              <w:t>0.118</w:t>
            </w:r>
          </w:p>
        </w:tc>
        <w:tc>
          <w:tcPr>
            <w:tcW w:type="dxa" w:w="1461"/>
          </w:tcPr>
          <w:p>
            <w:r/>
            <w:r>
              <w:rPr>
                <w:sz w:val="12"/>
              </w:rPr>
              <w:t>0.033</w:t>
            </w:r>
          </w:p>
        </w:tc>
      </w:tr>
      <w:tr>
        <w:tc>
          <w:tcPr>
            <w:tcW w:type="dxa" w:w="1461"/>
          </w:tcPr>
          <w:p>
            <w:r/>
            <w:r>
              <w:rPr>
                <w:sz w:val="12"/>
              </w:rPr>
              <w:t>K562</w:t>
            </w:r>
          </w:p>
        </w:tc>
        <w:tc>
          <w:tcPr>
            <w:tcW w:type="dxa" w:w="1461"/>
          </w:tcPr>
          <w:p>
            <w:r/>
            <w:r>
              <w:rPr>
                <w:sz w:val="12"/>
              </w:rPr>
              <w:t>RPE1</w:t>
            </w:r>
          </w:p>
        </w:tc>
        <w:tc>
          <w:tcPr>
            <w:tcW w:type="dxa" w:w="1461"/>
          </w:tcPr>
          <w:p>
            <w:r/>
            <w:r>
              <w:rPr>
                <w:sz w:val="12"/>
              </w:rPr>
              <w:t>PerturbMean</w:t>
            </w:r>
          </w:p>
        </w:tc>
        <w:tc>
          <w:tcPr>
            <w:tcW w:type="dxa" w:w="1461"/>
          </w:tcPr>
          <w:p>
            <w:r/>
            <w:r>
              <w:rPr>
                <w:sz w:val="12"/>
              </w:rPr>
              <w:t>0.135</w:t>
            </w:r>
          </w:p>
        </w:tc>
        <w:tc>
          <w:tcPr>
            <w:tcW w:type="dxa" w:w="1461"/>
          </w:tcPr>
          <w:p>
            <w:r/>
            <w:r>
              <w:rPr>
                <w:sz w:val="12"/>
              </w:rPr>
              <w:t>0.103</w:t>
            </w:r>
          </w:p>
        </w:tc>
        <w:tc>
          <w:tcPr>
            <w:tcW w:type="dxa" w:w="1461"/>
          </w:tcPr>
          <w:p>
            <w:r/>
            <w:r>
              <w:rPr>
                <w:sz w:val="12"/>
              </w:rPr>
              <w:t>0.118</w:t>
            </w:r>
          </w:p>
        </w:tc>
        <w:tc>
          <w:tcPr>
            <w:tcW w:type="dxa" w:w="1461"/>
          </w:tcPr>
          <w:p>
            <w:r/>
            <w:r>
              <w:rPr>
                <w:sz w:val="12"/>
              </w:rPr>
              <w:t>0.106</w:t>
            </w:r>
          </w:p>
        </w:tc>
      </w:tr>
      <w:tr>
        <w:tc>
          <w:tcPr>
            <w:tcW w:type="dxa" w:w="1461"/>
          </w:tcPr>
          <w:p>
            <w:r/>
            <w:r>
              <w:rPr>
                <w:sz w:val="12"/>
              </w:rPr>
              <w:t>RPE1</w:t>
            </w:r>
          </w:p>
        </w:tc>
        <w:tc>
          <w:tcPr>
            <w:tcW w:type="dxa" w:w="1461"/>
          </w:tcPr>
          <w:p>
            <w:r/>
            <w:r>
              <w:rPr>
                <w:sz w:val="12"/>
              </w:rPr>
              <w:t>HepG2</w:t>
            </w:r>
          </w:p>
        </w:tc>
        <w:tc>
          <w:tcPr>
            <w:tcW w:type="dxa" w:w="1461"/>
          </w:tcPr>
          <w:p>
            <w:r/>
            <w:r>
              <w:rPr>
                <w:sz w:val="12"/>
              </w:rPr>
              <w:t>CASTER</w:t>
            </w:r>
          </w:p>
        </w:tc>
        <w:tc>
          <w:tcPr>
            <w:tcW w:type="dxa" w:w="1461"/>
          </w:tcPr>
          <w:p>
            <w:r/>
            <w:r>
              <w:rPr>
                <w:sz w:val="12"/>
              </w:rPr>
              <w:t>0.272</w:t>
            </w:r>
          </w:p>
        </w:tc>
        <w:tc>
          <w:tcPr>
            <w:tcW w:type="dxa" w:w="1461"/>
          </w:tcPr>
          <w:p>
            <w:r/>
            <w:r>
              <w:rPr>
                <w:sz w:val="12"/>
              </w:rPr>
              <w:t>0.411</w:t>
            </w:r>
          </w:p>
        </w:tc>
        <w:tc>
          <w:tcPr>
            <w:tcW w:type="dxa" w:w="1461"/>
          </w:tcPr>
          <w:p>
            <w:r/>
            <w:r>
              <w:rPr>
                <w:sz w:val="12"/>
              </w:rPr>
              <w:t>0.180</w:t>
            </w:r>
          </w:p>
        </w:tc>
        <w:tc>
          <w:tcPr>
            <w:tcW w:type="dxa" w:w="1461"/>
          </w:tcPr>
          <w:p>
            <w:r/>
            <w:r>
              <w:rPr>
                <w:sz w:val="12"/>
              </w:rPr>
              <w:t>0.201</w:t>
            </w:r>
          </w:p>
        </w:tc>
      </w:tr>
      <w:tr>
        <w:tc>
          <w:tcPr>
            <w:tcW w:type="dxa" w:w="1461"/>
          </w:tcPr>
          <w:p>
            <w:r/>
            <w:r>
              <w:rPr>
                <w:sz w:val="12"/>
              </w:rPr>
              <w:t>RPE1</w:t>
            </w:r>
          </w:p>
        </w:tc>
        <w:tc>
          <w:tcPr>
            <w:tcW w:type="dxa" w:w="1461"/>
          </w:tcPr>
          <w:p>
            <w:r/>
            <w:r>
              <w:rPr>
                <w:sz w:val="12"/>
              </w:rPr>
              <w:t>HepG2</w:t>
            </w:r>
          </w:p>
        </w:tc>
        <w:tc>
          <w:tcPr>
            <w:tcW w:type="dxa" w:w="1461"/>
          </w:tcPr>
          <w:p>
            <w:r/>
            <w:r>
              <w:rPr>
                <w:sz w:val="12"/>
              </w:rPr>
              <w:t>PerturbMean</w:t>
            </w:r>
          </w:p>
        </w:tc>
        <w:tc>
          <w:tcPr>
            <w:tcW w:type="dxa" w:w="1461"/>
          </w:tcPr>
          <w:p>
            <w:r/>
            <w:r>
              <w:rPr>
                <w:sz w:val="12"/>
              </w:rPr>
              <w:t>0.262</w:t>
            </w:r>
          </w:p>
        </w:tc>
        <w:tc>
          <w:tcPr>
            <w:tcW w:type="dxa" w:w="1461"/>
          </w:tcPr>
          <w:p>
            <w:r/>
            <w:r>
              <w:rPr>
                <w:sz w:val="12"/>
              </w:rPr>
              <w:t>0.558</w:t>
            </w:r>
          </w:p>
        </w:tc>
        <w:tc>
          <w:tcPr>
            <w:tcW w:type="dxa" w:w="1461"/>
          </w:tcPr>
          <w:p>
            <w:r/>
            <w:r>
              <w:rPr>
                <w:sz w:val="12"/>
              </w:rPr>
              <w:t>0.177</w:t>
            </w:r>
          </w:p>
        </w:tc>
        <w:tc>
          <w:tcPr>
            <w:tcW w:type="dxa" w:w="1461"/>
          </w:tcPr>
          <w:p>
            <w:r/>
            <w:r>
              <w:rPr>
                <w:sz w:val="12"/>
              </w:rPr>
              <w:t>0.230</w:t>
            </w:r>
          </w:p>
        </w:tc>
      </w:tr>
      <w:tr>
        <w:tc>
          <w:tcPr>
            <w:tcW w:type="dxa" w:w="1461"/>
          </w:tcPr>
          <w:p>
            <w:r/>
            <w:r>
              <w:rPr>
                <w:sz w:val="12"/>
              </w:rPr>
              <w:t>RPE1</w:t>
            </w:r>
          </w:p>
        </w:tc>
        <w:tc>
          <w:tcPr>
            <w:tcW w:type="dxa" w:w="1461"/>
          </w:tcPr>
          <w:p>
            <w:r/>
            <w:r>
              <w:rPr>
                <w:sz w:val="12"/>
              </w:rPr>
              <w:t>Jurkat</w:t>
            </w:r>
          </w:p>
        </w:tc>
        <w:tc>
          <w:tcPr>
            <w:tcW w:type="dxa" w:w="1461"/>
          </w:tcPr>
          <w:p>
            <w:r/>
            <w:r>
              <w:rPr>
                <w:sz w:val="12"/>
              </w:rPr>
              <w:t>CASTER</w:t>
            </w:r>
          </w:p>
        </w:tc>
        <w:tc>
          <w:tcPr>
            <w:tcW w:type="dxa" w:w="1461"/>
          </w:tcPr>
          <w:p>
            <w:r/>
            <w:r>
              <w:rPr>
                <w:sz w:val="12"/>
              </w:rPr>
              <w:t>0.130</w:t>
            </w:r>
          </w:p>
        </w:tc>
        <w:tc>
          <w:tcPr>
            <w:tcW w:type="dxa" w:w="1461"/>
          </w:tcPr>
          <w:p>
            <w:r/>
            <w:r>
              <w:rPr>
                <w:sz w:val="12"/>
              </w:rPr>
              <w:t>0.211</w:t>
            </w:r>
          </w:p>
        </w:tc>
        <w:tc>
          <w:tcPr>
            <w:tcW w:type="dxa" w:w="1461"/>
          </w:tcPr>
          <w:p>
            <w:r/>
            <w:r>
              <w:rPr>
                <w:sz w:val="12"/>
              </w:rPr>
              <w:t>0.084</w:t>
            </w:r>
          </w:p>
        </w:tc>
        <w:tc>
          <w:tcPr>
            <w:tcW w:type="dxa" w:w="1461"/>
          </w:tcPr>
          <w:p>
            <w:r/>
            <w:r>
              <w:rPr>
                <w:sz w:val="12"/>
              </w:rPr>
              <w:t>0.100</w:t>
            </w:r>
          </w:p>
        </w:tc>
      </w:tr>
      <w:tr>
        <w:tc>
          <w:tcPr>
            <w:tcW w:type="dxa" w:w="1461"/>
          </w:tcPr>
          <w:p>
            <w:r/>
            <w:r>
              <w:rPr>
                <w:sz w:val="12"/>
              </w:rPr>
              <w:t>RPE1</w:t>
            </w:r>
          </w:p>
        </w:tc>
        <w:tc>
          <w:tcPr>
            <w:tcW w:type="dxa" w:w="1461"/>
          </w:tcPr>
          <w:p>
            <w:r/>
            <w:r>
              <w:rPr>
                <w:sz w:val="12"/>
              </w:rPr>
              <w:t>Jurkat</w:t>
            </w:r>
          </w:p>
        </w:tc>
        <w:tc>
          <w:tcPr>
            <w:tcW w:type="dxa" w:w="1461"/>
          </w:tcPr>
          <w:p>
            <w:r/>
            <w:r>
              <w:rPr>
                <w:sz w:val="12"/>
              </w:rPr>
              <w:t>PerturbMean</w:t>
            </w:r>
          </w:p>
        </w:tc>
        <w:tc>
          <w:tcPr>
            <w:tcW w:type="dxa" w:w="1461"/>
          </w:tcPr>
          <w:p>
            <w:r/>
            <w:r>
              <w:rPr>
                <w:sz w:val="12"/>
              </w:rPr>
              <w:t>0.136</w:t>
            </w:r>
          </w:p>
        </w:tc>
        <w:tc>
          <w:tcPr>
            <w:tcW w:type="dxa" w:w="1461"/>
          </w:tcPr>
          <w:p>
            <w:r/>
            <w:r>
              <w:rPr>
                <w:sz w:val="12"/>
              </w:rPr>
              <w:t>0.363</w:t>
            </w:r>
          </w:p>
        </w:tc>
        <w:tc>
          <w:tcPr>
            <w:tcW w:type="dxa" w:w="1461"/>
          </w:tcPr>
          <w:p>
            <w:r/>
            <w:r>
              <w:rPr>
                <w:sz w:val="12"/>
              </w:rPr>
              <w:t>0.100</w:t>
            </w:r>
          </w:p>
        </w:tc>
        <w:tc>
          <w:tcPr>
            <w:tcW w:type="dxa" w:w="1461"/>
          </w:tcPr>
          <w:p>
            <w:r/>
            <w:r>
              <w:rPr>
                <w:sz w:val="12"/>
              </w:rPr>
              <w:t>0.140</w:t>
            </w:r>
          </w:p>
        </w:tc>
      </w:tr>
      <w:tr>
        <w:tc>
          <w:tcPr>
            <w:tcW w:type="dxa" w:w="1461"/>
          </w:tcPr>
          <w:p>
            <w:r/>
            <w:r>
              <w:rPr>
                <w:sz w:val="12"/>
              </w:rPr>
              <w:t>RPE1</w:t>
            </w:r>
          </w:p>
        </w:tc>
        <w:tc>
          <w:tcPr>
            <w:tcW w:type="dxa" w:w="1461"/>
          </w:tcPr>
          <w:p>
            <w:r/>
            <w:r>
              <w:rPr>
                <w:sz w:val="12"/>
              </w:rPr>
              <w:t>K562</w:t>
            </w:r>
          </w:p>
        </w:tc>
        <w:tc>
          <w:tcPr>
            <w:tcW w:type="dxa" w:w="1461"/>
          </w:tcPr>
          <w:p>
            <w:r/>
            <w:r>
              <w:rPr>
                <w:sz w:val="12"/>
              </w:rPr>
              <w:t>CASTER</w:t>
            </w:r>
          </w:p>
        </w:tc>
        <w:tc>
          <w:tcPr>
            <w:tcW w:type="dxa" w:w="1461"/>
          </w:tcPr>
          <w:p>
            <w:r/>
            <w:r>
              <w:rPr>
                <w:sz w:val="12"/>
              </w:rPr>
              <w:t>0.149</w:t>
            </w:r>
          </w:p>
        </w:tc>
        <w:tc>
          <w:tcPr>
            <w:tcW w:type="dxa" w:w="1461"/>
          </w:tcPr>
          <w:p>
            <w:r/>
            <w:r>
              <w:rPr>
                <w:sz w:val="12"/>
              </w:rPr>
              <w:t>0.283</w:t>
            </w:r>
          </w:p>
        </w:tc>
        <w:tc>
          <w:tcPr>
            <w:tcW w:type="dxa" w:w="1461"/>
          </w:tcPr>
          <w:p>
            <w:r/>
            <w:r>
              <w:rPr>
                <w:sz w:val="12"/>
              </w:rPr>
              <w:t>0.087</w:t>
            </w:r>
          </w:p>
        </w:tc>
        <w:tc>
          <w:tcPr>
            <w:tcW w:type="dxa" w:w="1461"/>
          </w:tcPr>
          <w:p>
            <w:r/>
            <w:r>
              <w:rPr>
                <w:sz w:val="12"/>
              </w:rPr>
              <w:t>0.101</w:t>
            </w:r>
          </w:p>
        </w:tc>
      </w:tr>
      <w:tr>
        <w:tc>
          <w:tcPr>
            <w:tcW w:type="dxa" w:w="1461"/>
          </w:tcPr>
          <w:p>
            <w:r/>
            <w:r>
              <w:rPr>
                <w:sz w:val="12"/>
              </w:rPr>
              <w:t>RPE1</w:t>
            </w:r>
          </w:p>
        </w:tc>
        <w:tc>
          <w:tcPr>
            <w:tcW w:type="dxa" w:w="1461"/>
          </w:tcPr>
          <w:p>
            <w:r/>
            <w:r>
              <w:rPr>
                <w:sz w:val="12"/>
              </w:rPr>
              <w:t>K562</w:t>
            </w:r>
          </w:p>
        </w:tc>
        <w:tc>
          <w:tcPr>
            <w:tcW w:type="dxa" w:w="1461"/>
          </w:tcPr>
          <w:p>
            <w:r/>
            <w:r>
              <w:rPr>
                <w:sz w:val="12"/>
              </w:rPr>
              <w:t>PerturbMean</w:t>
            </w:r>
          </w:p>
        </w:tc>
        <w:tc>
          <w:tcPr>
            <w:tcW w:type="dxa" w:w="1461"/>
          </w:tcPr>
          <w:p>
            <w:r/>
            <w:r>
              <w:rPr>
                <w:sz w:val="12"/>
              </w:rPr>
              <w:t>0.150</w:t>
            </w:r>
          </w:p>
        </w:tc>
        <w:tc>
          <w:tcPr>
            <w:tcW w:type="dxa" w:w="1461"/>
          </w:tcPr>
          <w:p>
            <w:r/>
            <w:r>
              <w:rPr>
                <w:sz w:val="12"/>
              </w:rPr>
              <w:t>0.430</w:t>
            </w:r>
          </w:p>
        </w:tc>
        <w:tc>
          <w:tcPr>
            <w:tcW w:type="dxa" w:w="1461"/>
          </w:tcPr>
          <w:p>
            <w:r/>
            <w:r>
              <w:rPr>
                <w:sz w:val="12"/>
              </w:rPr>
              <w:t>0.102</w:t>
            </w:r>
          </w:p>
        </w:tc>
        <w:tc>
          <w:tcPr>
            <w:tcW w:type="dxa" w:w="1461"/>
          </w:tcPr>
          <w:p>
            <w:r/>
            <w:r>
              <w:rPr>
                <w:sz w:val="12"/>
              </w:rPr>
              <w:t>0.140</w:t>
            </w:r>
          </w:p>
        </w:tc>
      </w:tr>
    </w:tbl>
    <w:p>
      <w:pPr>
        <w:spacing w:after="40"/>
      </w:pPr>
    </w:p>
    <w:p>
      <w:pPr>
        <w:keepNext/>
        <w:spacing w:before="100" w:after="60"/>
      </w:pPr>
      <w:r>
        <w:rPr>
          <w:b/>
          <w:i/>
          <w:color w:val="A81F2D"/>
          <w:sz w:val="17"/>
        </w:rPr>
        <w:t>Table S7. Ablations (under-represented task, K562 held out)</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r>
              <w:rPr>
                <w:b/>
                <w:color w:val="A81F2D"/>
                <w:sz w:val="12"/>
              </w:rPr>
              <w:t>Variant</w:t>
            </w:r>
          </w:p>
        </w:tc>
        <w:tc>
          <w:tcPr>
            <w:tcW w:type="dxa" w:w="1704"/>
          </w:tcPr>
          <w:p>
            <w:r/>
            <w:r>
              <w:rPr>
                <w:b/>
                <w:color w:val="A81F2D"/>
                <w:sz w:val="12"/>
              </w:rPr>
              <w:t>Pearson d</w:t>
            </w:r>
          </w:p>
        </w:tc>
        <w:tc>
          <w:tcPr>
            <w:tcW w:type="dxa" w:w="1704"/>
          </w:tcPr>
          <w:p>
            <w:r/>
            <w:r>
              <w:rPr>
                <w:b/>
                <w:color w:val="A81F2D"/>
                <w:sz w:val="12"/>
              </w:rPr>
              <w:t>Discrim.</w:t>
            </w:r>
          </w:p>
        </w:tc>
        <w:tc>
          <w:tcPr>
            <w:tcW w:type="dxa" w:w="1704"/>
          </w:tcPr>
          <w:p>
            <w:r/>
            <w:r>
              <w:rPr>
                <w:b/>
                <w:color w:val="A81F2D"/>
                <w:sz w:val="12"/>
              </w:rPr>
              <w:t>DE AUPRC</w:t>
            </w:r>
          </w:p>
        </w:tc>
        <w:tc>
          <w:tcPr>
            <w:tcW w:type="dxa" w:w="1704"/>
          </w:tcPr>
          <w:p>
            <w:r/>
            <w:r>
              <w:rPr>
                <w:b/>
                <w:color w:val="A81F2D"/>
                <w:sz w:val="12"/>
              </w:rPr>
              <w:t>DE overlap</w:t>
            </w:r>
          </w:p>
        </w:tc>
        <w:tc>
          <w:tcPr>
            <w:tcW w:type="dxa" w:w="1704"/>
          </w:tcPr>
          <w:p>
            <w:r/>
            <w:r>
              <w:rPr>
                <w:b/>
                <w:color w:val="A81F2D"/>
                <w:sz w:val="12"/>
              </w:rPr>
              <w:t>FC Spearman</w:t>
            </w:r>
          </w:p>
        </w:tc>
      </w:tr>
      <w:tr>
        <w:tc>
          <w:tcPr>
            <w:tcW w:type="dxa" w:w="1704"/>
          </w:tcPr>
          <w:p>
            <w:r/>
            <w:r>
              <w:rPr>
                <w:sz w:val="12"/>
              </w:rPr>
              <w:t>S1</w:t>
            </w:r>
          </w:p>
        </w:tc>
        <w:tc>
          <w:tcPr>
            <w:tcW w:type="dxa" w:w="1704"/>
          </w:tcPr>
          <w:p>
            <w:r/>
            <w:r>
              <w:rPr>
                <w:sz w:val="12"/>
              </w:rPr>
              <w:t>0.178</w:t>
            </w:r>
          </w:p>
        </w:tc>
        <w:tc>
          <w:tcPr>
            <w:tcW w:type="dxa" w:w="1704"/>
          </w:tcPr>
          <w:p>
            <w:r/>
            <w:r>
              <w:rPr>
                <w:sz w:val="12"/>
              </w:rPr>
              <w:t>0.472</w:t>
            </w:r>
          </w:p>
        </w:tc>
        <w:tc>
          <w:tcPr>
            <w:tcW w:type="dxa" w:w="1704"/>
          </w:tcPr>
          <w:p>
            <w:r/>
            <w:r>
              <w:rPr>
                <w:sz w:val="12"/>
              </w:rPr>
              <w:t>0.123</w:t>
            </w:r>
          </w:p>
        </w:tc>
        <w:tc>
          <w:tcPr>
            <w:tcW w:type="dxa" w:w="1704"/>
          </w:tcPr>
          <w:p>
            <w:r/>
            <w:r>
              <w:rPr>
                <w:sz w:val="12"/>
              </w:rPr>
              <w:t>0.160</w:t>
            </w:r>
          </w:p>
        </w:tc>
        <w:tc>
          <w:tcPr>
            <w:tcW w:type="dxa" w:w="1704"/>
          </w:tcPr>
          <w:p>
            <w:r/>
            <w:r>
              <w:rPr>
                <w:sz w:val="12"/>
              </w:rPr>
              <w:t>0.426</w:t>
            </w:r>
          </w:p>
        </w:tc>
      </w:tr>
      <w:tr>
        <w:tc>
          <w:tcPr>
            <w:tcW w:type="dxa" w:w="1704"/>
          </w:tcPr>
          <w:p>
            <w:r/>
            <w:r>
              <w:rPr>
                <w:sz w:val="12"/>
              </w:rPr>
              <w:t>S32</w:t>
            </w:r>
          </w:p>
        </w:tc>
        <w:tc>
          <w:tcPr>
            <w:tcW w:type="dxa" w:w="1704"/>
          </w:tcPr>
          <w:p>
            <w:r/>
            <w:r>
              <w:rPr>
                <w:sz w:val="12"/>
              </w:rPr>
              <w:t>0.189</w:t>
            </w:r>
          </w:p>
        </w:tc>
        <w:tc>
          <w:tcPr>
            <w:tcW w:type="dxa" w:w="1704"/>
          </w:tcPr>
          <w:p>
            <w:r/>
            <w:r>
              <w:rPr>
                <w:sz w:val="12"/>
              </w:rPr>
              <w:t>0.323</w:t>
            </w:r>
          </w:p>
        </w:tc>
        <w:tc>
          <w:tcPr>
            <w:tcW w:type="dxa" w:w="1704"/>
          </w:tcPr>
          <w:p>
            <w:r/>
            <w:r>
              <w:rPr>
                <w:sz w:val="12"/>
              </w:rPr>
              <w:t>0.127</w:t>
            </w:r>
          </w:p>
        </w:tc>
        <w:tc>
          <w:tcPr>
            <w:tcW w:type="dxa" w:w="1704"/>
          </w:tcPr>
          <w:p>
            <w:r/>
            <w:r>
              <w:rPr>
                <w:sz w:val="12"/>
              </w:rPr>
              <w:t>0.093</w:t>
            </w:r>
          </w:p>
        </w:tc>
        <w:tc>
          <w:tcPr>
            <w:tcW w:type="dxa" w:w="1704"/>
          </w:tcPr>
          <w:p>
            <w:r/>
            <w:r>
              <w:rPr>
                <w:sz w:val="12"/>
              </w:rPr>
              <w:t>0.423</w:t>
            </w:r>
          </w:p>
        </w:tc>
      </w:tr>
      <w:tr>
        <w:tc>
          <w:tcPr>
            <w:tcW w:type="dxa" w:w="1704"/>
          </w:tcPr>
          <w:p>
            <w:r/>
            <w:r>
              <w:rPr>
                <w:sz w:val="12"/>
              </w:rPr>
              <w:t>S32_noattn</w:t>
            </w:r>
          </w:p>
        </w:tc>
        <w:tc>
          <w:tcPr>
            <w:tcW w:type="dxa" w:w="1704"/>
          </w:tcPr>
          <w:p>
            <w:r/>
            <w:r>
              <w:rPr>
                <w:sz w:val="12"/>
              </w:rPr>
              <w:t>0.181</w:t>
            </w:r>
          </w:p>
        </w:tc>
        <w:tc>
          <w:tcPr>
            <w:tcW w:type="dxa" w:w="1704"/>
          </w:tcPr>
          <w:p>
            <w:r/>
            <w:r>
              <w:rPr>
                <w:sz w:val="12"/>
              </w:rPr>
              <w:t>0.276</w:t>
            </w:r>
          </w:p>
        </w:tc>
        <w:tc>
          <w:tcPr>
            <w:tcW w:type="dxa" w:w="1704"/>
          </w:tcPr>
          <w:p>
            <w:r/>
            <w:r>
              <w:rPr>
                <w:sz w:val="12"/>
              </w:rPr>
              <w:t>0.124</w:t>
            </w:r>
          </w:p>
        </w:tc>
        <w:tc>
          <w:tcPr>
            <w:tcW w:type="dxa" w:w="1704"/>
          </w:tcPr>
          <w:p>
            <w:r/>
            <w:r>
              <w:rPr>
                <w:sz w:val="12"/>
              </w:rPr>
              <w:t>0.089</w:t>
            </w:r>
          </w:p>
        </w:tc>
        <w:tc>
          <w:tcPr>
            <w:tcW w:type="dxa" w:w="1704"/>
          </w:tcPr>
          <w:p>
            <w:r/>
            <w:r>
              <w:rPr>
                <w:sz w:val="12"/>
              </w:rPr>
              <w:t>0.404</w:t>
            </w:r>
          </w:p>
        </w:tc>
      </w:tr>
      <w:tr>
        <w:tc>
          <w:tcPr>
            <w:tcW w:type="dxa" w:w="1704"/>
          </w:tcPr>
          <w:p>
            <w:r/>
            <w:r>
              <w:rPr>
                <w:sz w:val="12"/>
              </w:rPr>
              <w:t>S32_nofilm</w:t>
            </w:r>
          </w:p>
        </w:tc>
        <w:tc>
          <w:tcPr>
            <w:tcW w:type="dxa" w:w="1704"/>
          </w:tcPr>
          <w:p>
            <w:r/>
            <w:r>
              <w:rPr>
                <w:sz w:val="12"/>
              </w:rPr>
              <w:t>0.189</w:t>
            </w:r>
          </w:p>
        </w:tc>
        <w:tc>
          <w:tcPr>
            <w:tcW w:type="dxa" w:w="1704"/>
          </w:tcPr>
          <w:p>
            <w:r/>
            <w:r>
              <w:rPr>
                <w:sz w:val="12"/>
              </w:rPr>
              <w:t>0.321</w:t>
            </w:r>
          </w:p>
        </w:tc>
        <w:tc>
          <w:tcPr>
            <w:tcW w:type="dxa" w:w="1704"/>
          </w:tcPr>
          <w:p>
            <w:r/>
            <w:r>
              <w:rPr>
                <w:sz w:val="12"/>
              </w:rPr>
              <w:t>0.128</w:t>
            </w:r>
          </w:p>
        </w:tc>
        <w:tc>
          <w:tcPr>
            <w:tcW w:type="dxa" w:w="1704"/>
          </w:tcPr>
          <w:p>
            <w:r/>
            <w:r>
              <w:rPr>
                <w:sz w:val="12"/>
              </w:rPr>
              <w:t>0.093</w:t>
            </w:r>
          </w:p>
        </w:tc>
        <w:tc>
          <w:tcPr>
            <w:tcW w:type="dxa" w:w="1704"/>
          </w:tcPr>
          <w:p>
            <w:r/>
            <w:r>
              <w:rPr>
                <w:sz w:val="12"/>
              </w:rPr>
              <w:t>0.421</w:t>
            </w:r>
          </w:p>
        </w:tc>
      </w:tr>
      <w:tr>
        <w:tc>
          <w:tcPr>
            <w:tcW w:type="dxa" w:w="1704"/>
          </w:tcPr>
          <w:p>
            <w:r/>
            <w:r>
              <w:rPr>
                <w:sz w:val="12"/>
              </w:rPr>
              <w:t>S32_noprior</w:t>
            </w:r>
          </w:p>
        </w:tc>
        <w:tc>
          <w:tcPr>
            <w:tcW w:type="dxa" w:w="1704"/>
          </w:tcPr>
          <w:p>
            <w:r/>
            <w:r>
              <w:rPr>
                <w:sz w:val="12"/>
              </w:rPr>
              <w:t>0.095</w:t>
            </w:r>
          </w:p>
        </w:tc>
        <w:tc>
          <w:tcPr>
            <w:tcW w:type="dxa" w:w="1704"/>
          </w:tcPr>
          <w:p>
            <w:r/>
            <w:r>
              <w:rPr>
                <w:sz w:val="12"/>
              </w:rPr>
              <w:t>-0.003</w:t>
            </w:r>
          </w:p>
        </w:tc>
        <w:tc>
          <w:tcPr>
            <w:tcW w:type="dxa" w:w="1704"/>
          </w:tcPr>
          <w:p>
            <w:r/>
            <w:r>
              <w:rPr>
                <w:sz w:val="12"/>
              </w:rPr>
              <w:t>0.035</w:t>
            </w:r>
          </w:p>
        </w:tc>
        <w:tc>
          <w:tcPr>
            <w:tcW w:type="dxa" w:w="1704"/>
          </w:tcPr>
          <w:p>
            <w:r/>
            <w:r>
              <w:rPr>
                <w:sz w:val="12"/>
              </w:rPr>
              <w:t>0.004</w:t>
            </w:r>
          </w:p>
        </w:tc>
        <w:tc>
          <w:tcPr>
            <w:tcW w:type="dxa" w:w="1704"/>
          </w:tcPr>
          <w:p>
            <w:r/>
            <w:r>
              <w:rPr>
                <w:sz w:val="12"/>
              </w:rPr>
              <w:t>0.225</w:t>
            </w:r>
          </w:p>
        </w:tc>
      </w:tr>
      <w:tr>
        <w:tc>
          <w:tcPr>
            <w:tcW w:type="dxa" w:w="1704"/>
          </w:tcPr>
          <w:p>
            <w:r/>
            <w:r>
              <w:rPr>
                <w:sz w:val="12"/>
              </w:rPr>
              <w:t>S32_pertid</w:t>
            </w:r>
          </w:p>
        </w:tc>
        <w:tc>
          <w:tcPr>
            <w:tcW w:type="dxa" w:w="1704"/>
          </w:tcPr>
          <w:p>
            <w:r/>
            <w:r>
              <w:rPr>
                <w:sz w:val="12"/>
              </w:rPr>
              <w:t>0.185</w:t>
            </w:r>
          </w:p>
        </w:tc>
        <w:tc>
          <w:tcPr>
            <w:tcW w:type="dxa" w:w="1704"/>
          </w:tcPr>
          <w:p>
            <w:r/>
            <w:r>
              <w:rPr>
                <w:sz w:val="12"/>
              </w:rPr>
              <w:t>0.314</w:t>
            </w:r>
          </w:p>
        </w:tc>
        <w:tc>
          <w:tcPr>
            <w:tcW w:type="dxa" w:w="1704"/>
          </w:tcPr>
          <w:p>
            <w:r/>
            <w:r>
              <w:rPr>
                <w:sz w:val="12"/>
              </w:rPr>
              <w:t>0.124</w:t>
            </w:r>
          </w:p>
        </w:tc>
        <w:tc>
          <w:tcPr>
            <w:tcW w:type="dxa" w:w="1704"/>
          </w:tcPr>
          <w:p>
            <w:r/>
            <w:r>
              <w:rPr>
                <w:sz w:val="12"/>
              </w:rPr>
              <w:t>0.092</w:t>
            </w:r>
          </w:p>
        </w:tc>
        <w:tc>
          <w:tcPr>
            <w:tcW w:type="dxa" w:w="1704"/>
          </w:tcPr>
          <w:p>
            <w:r/>
            <w:r>
              <w:rPr>
                <w:sz w:val="12"/>
              </w:rPr>
              <w:t>0.416</w:t>
            </w:r>
          </w:p>
        </w:tc>
      </w:tr>
      <w:tr>
        <w:tc>
          <w:tcPr>
            <w:tcW w:type="dxa" w:w="1704"/>
          </w:tcPr>
          <w:p>
            <w:r/>
            <w:r>
              <w:rPr>
                <w:sz w:val="12"/>
              </w:rPr>
              <w:t>S8</w:t>
            </w:r>
          </w:p>
        </w:tc>
        <w:tc>
          <w:tcPr>
            <w:tcW w:type="dxa" w:w="1704"/>
          </w:tcPr>
          <w:p>
            <w:r/>
            <w:r>
              <w:rPr>
                <w:sz w:val="12"/>
              </w:rPr>
              <w:t>0.160</w:t>
            </w:r>
          </w:p>
        </w:tc>
        <w:tc>
          <w:tcPr>
            <w:tcW w:type="dxa" w:w="1704"/>
          </w:tcPr>
          <w:p>
            <w:r/>
            <w:r>
              <w:rPr>
                <w:sz w:val="12"/>
              </w:rPr>
              <w:t>0.211</w:t>
            </w:r>
          </w:p>
        </w:tc>
        <w:tc>
          <w:tcPr>
            <w:tcW w:type="dxa" w:w="1704"/>
          </w:tcPr>
          <w:p>
            <w:r/>
            <w:r>
              <w:rPr>
                <w:sz w:val="12"/>
              </w:rPr>
              <w:t>0.100</w:t>
            </w:r>
          </w:p>
        </w:tc>
        <w:tc>
          <w:tcPr>
            <w:tcW w:type="dxa" w:w="1704"/>
          </w:tcPr>
          <w:p>
            <w:r/>
            <w:r>
              <w:rPr>
                <w:sz w:val="12"/>
              </w:rPr>
              <w:t>0.070</w:t>
            </w:r>
          </w:p>
        </w:tc>
        <w:tc>
          <w:tcPr>
            <w:tcW w:type="dxa" w:w="1704"/>
          </w:tcPr>
          <w:p>
            <w:r/>
            <w:r>
              <w:rPr>
                <w:sz w:val="12"/>
              </w:rPr>
              <w:t>0.386</w:t>
            </w:r>
          </w:p>
        </w:tc>
      </w:tr>
    </w:tbl>
    <w:p>
      <w:pPr>
        <w:spacing w:after="40"/>
      </w:pPr>
    </w:p>
    <w:p>
      <w:pPr>
        <w:keepNext/>
        <w:spacing w:before="100" w:after="60"/>
      </w:pPr>
      <w:r>
        <w:rPr>
          <w:b/>
          <w:i/>
          <w:color w:val="A81F2D"/>
          <w:sz w:val="17"/>
        </w:rPr>
        <w:t>Table S10. Calibrated metrics against one half of each knockdown's cells, under-represented task (mean over lines and seeds). TechDup and InterpDup are positive controls, MeanBaseline the negative control (exploratory; added in the review round)</w:t>
      </w:r>
    </w:p>
    <w:tbl>
      <w:tblPr>
        <w:tblStyle w:val="TableGrid"/>
        <w:tblW w:type="auto" w:w="0"/>
        <w:tblLook w:firstColumn="1" w:firstRow="1" w:lastColumn="0" w:lastRow="0" w:noHBand="0" w:noVBand="1" w:val="04A0"/>
      </w:tblPr>
      <w:tblGrid>
        <w:gridCol w:w="1136"/>
        <w:gridCol w:w="1136"/>
        <w:gridCol w:w="1136"/>
        <w:gridCol w:w="1136"/>
        <w:gridCol w:w="1136"/>
        <w:gridCol w:w="1136"/>
        <w:gridCol w:w="1136"/>
        <w:gridCol w:w="1136"/>
        <w:gridCol w:w="1136"/>
      </w:tblGrid>
      <w:tr>
        <w:tc>
          <w:tcPr>
            <w:tcW w:type="dxa" w:w="1136"/>
          </w:tcPr>
          <w:p>
            <w:r/>
            <w:r>
              <w:rPr>
                <w:b/>
                <w:color w:val="A81F2D"/>
                <w:sz w:val="12"/>
              </w:rPr>
              <w:t>Method</w:t>
            </w:r>
          </w:p>
        </w:tc>
        <w:tc>
          <w:tcPr>
            <w:tcW w:type="dxa" w:w="1136"/>
          </w:tcPr>
          <w:p>
            <w:r/>
            <w:r>
              <w:rPr>
                <w:b/>
                <w:color w:val="A81F2D"/>
                <w:sz w:val="12"/>
              </w:rPr>
              <w:t>Pearson d</w:t>
            </w:r>
          </w:p>
        </w:tc>
        <w:tc>
          <w:tcPr>
            <w:tcW w:type="dxa" w:w="1136"/>
          </w:tcPr>
          <w:p>
            <w:r/>
            <w:r>
              <w:rPr>
                <w:b/>
                <w:color w:val="A81F2D"/>
                <w:sz w:val="12"/>
              </w:rPr>
              <w:t>Top-100 Pearson d (vs pert. mean)</w:t>
            </w:r>
          </w:p>
        </w:tc>
        <w:tc>
          <w:tcPr>
            <w:tcW w:type="dxa" w:w="1136"/>
          </w:tcPr>
          <w:p>
            <w:r/>
            <w:r>
              <w:rPr>
                <w:b/>
                <w:color w:val="A81F2D"/>
                <w:sz w:val="12"/>
              </w:rPr>
              <w:t>wR2 (vs pert. mean)</w:t>
            </w:r>
          </w:p>
        </w:tc>
        <w:tc>
          <w:tcPr>
            <w:tcW w:type="dxa" w:w="1136"/>
          </w:tcPr>
          <w:p>
            <w:r/>
            <w:r>
              <w:rPr>
                <w:b/>
                <w:color w:val="A81F2D"/>
                <w:sz w:val="12"/>
              </w:rPr>
              <w:t>WMSE</w:t>
            </w:r>
          </w:p>
        </w:tc>
        <w:tc>
          <w:tcPr>
            <w:tcW w:type="dxa" w:w="1136"/>
          </w:tcPr>
          <w:p>
            <w:r/>
            <w:r>
              <w:rPr>
                <w:b/>
                <w:color w:val="A81F2D"/>
                <w:sz w:val="12"/>
              </w:rPr>
              <w:t>MSE</w:t>
            </w:r>
          </w:p>
        </w:tc>
        <w:tc>
          <w:tcPr>
            <w:tcW w:type="dxa" w:w="1136"/>
          </w:tcPr>
          <w:p>
            <w:r/>
            <w:r>
              <w:rPr>
                <w:b/>
                <w:color w:val="A81F2D"/>
                <w:sz w:val="12"/>
              </w:rPr>
              <w:t>MAE</w:t>
            </w:r>
          </w:p>
        </w:tc>
        <w:tc>
          <w:tcPr>
            <w:tcW w:type="dxa" w:w="1136"/>
          </w:tcPr>
          <w:p>
            <w:r/>
            <w:r>
              <w:rPr>
                <w:b/>
                <w:color w:val="A81F2D"/>
                <w:sz w:val="12"/>
              </w:rPr>
              <w:t>NIR</w:t>
            </w:r>
          </w:p>
        </w:tc>
        <w:tc>
          <w:tcPr>
            <w:tcW w:type="dxa" w:w="1136"/>
          </w:tcPr>
          <w:p>
            <w:r/>
            <w:r>
              <w:rPr>
                <w:b/>
                <w:color w:val="A81F2D"/>
                <w:sz w:val="12"/>
              </w:rPr>
              <w:t>PDS</w:t>
            </w:r>
          </w:p>
        </w:tc>
      </w:tr>
      <w:tr>
        <w:tc>
          <w:tcPr>
            <w:tcW w:type="dxa" w:w="1136"/>
          </w:tcPr>
          <w:p>
            <w:r/>
            <w:r>
              <w:rPr>
                <w:sz w:val="12"/>
              </w:rPr>
              <w:t>TechDup</w:t>
            </w:r>
          </w:p>
        </w:tc>
        <w:tc>
          <w:tcPr>
            <w:tcW w:type="dxa" w:w="1136"/>
          </w:tcPr>
          <w:p>
            <w:r/>
            <w:r>
              <w:rPr>
                <w:sz w:val="12"/>
              </w:rPr>
              <w:t>0.291</w:t>
            </w:r>
          </w:p>
        </w:tc>
        <w:tc>
          <w:tcPr>
            <w:tcW w:type="dxa" w:w="1136"/>
          </w:tcPr>
          <w:p>
            <w:r/>
            <w:r>
              <w:rPr>
                <w:sz w:val="12"/>
              </w:rPr>
              <w:t>0.457</w:t>
            </w:r>
          </w:p>
        </w:tc>
        <w:tc>
          <w:tcPr>
            <w:tcW w:type="dxa" w:w="1136"/>
          </w:tcPr>
          <w:p>
            <w:r/>
            <w:r>
              <w:rPr>
                <w:sz w:val="12"/>
              </w:rPr>
              <w:t>-0.920</w:t>
            </w:r>
          </w:p>
        </w:tc>
        <w:tc>
          <w:tcPr>
            <w:tcW w:type="dxa" w:w="1136"/>
          </w:tcPr>
          <w:p>
            <w:r/>
            <w:r>
              <w:rPr>
                <w:sz w:val="12"/>
              </w:rPr>
              <w:t>0.0139</w:t>
            </w:r>
          </w:p>
        </w:tc>
        <w:tc>
          <w:tcPr>
            <w:tcW w:type="dxa" w:w="1136"/>
          </w:tcPr>
          <w:p>
            <w:r/>
            <w:r>
              <w:rPr>
                <w:sz w:val="12"/>
              </w:rPr>
              <w:t>0.0180</w:t>
            </w:r>
          </w:p>
        </w:tc>
        <w:tc>
          <w:tcPr>
            <w:tcW w:type="dxa" w:w="1136"/>
          </w:tcPr>
          <w:p>
            <w:r/>
            <w:r>
              <w:rPr>
                <w:sz w:val="12"/>
              </w:rPr>
              <w:t>0.101</w:t>
            </w:r>
          </w:p>
        </w:tc>
        <w:tc>
          <w:tcPr>
            <w:tcW w:type="dxa" w:w="1136"/>
          </w:tcPr>
          <w:p>
            <w:r/>
            <w:r>
              <w:rPr>
                <w:sz w:val="12"/>
              </w:rPr>
              <w:t>0.900</w:t>
            </w:r>
          </w:p>
        </w:tc>
        <w:tc>
          <w:tcPr>
            <w:tcW w:type="dxa" w:w="1136"/>
          </w:tcPr>
          <w:p>
            <w:r/>
            <w:r>
              <w:rPr>
                <w:sz w:val="12"/>
              </w:rPr>
              <w:t>0.884</w:t>
            </w:r>
          </w:p>
        </w:tc>
      </w:tr>
      <w:tr>
        <w:tc>
          <w:tcPr>
            <w:tcW w:type="dxa" w:w="1136"/>
          </w:tcPr>
          <w:p>
            <w:r/>
            <w:r>
              <w:rPr>
                <w:sz w:val="12"/>
              </w:rPr>
              <w:t>InterpDup</w:t>
            </w:r>
          </w:p>
        </w:tc>
        <w:tc>
          <w:tcPr>
            <w:tcW w:type="dxa" w:w="1136"/>
          </w:tcPr>
          <w:p>
            <w:r/>
            <w:r>
              <w:rPr>
                <w:sz w:val="12"/>
              </w:rPr>
              <w:t>0.419</w:t>
            </w:r>
          </w:p>
        </w:tc>
        <w:tc>
          <w:tcPr>
            <w:tcW w:type="dxa" w:w="1136"/>
          </w:tcPr>
          <w:p>
            <w:r/>
            <w:r>
              <w:rPr>
                <w:sz w:val="12"/>
              </w:rPr>
              <w:t>0.455</w:t>
            </w:r>
          </w:p>
        </w:tc>
        <w:tc>
          <w:tcPr>
            <w:tcW w:type="dxa" w:w="1136"/>
          </w:tcPr>
          <w:p>
            <w:r/>
            <w:r>
              <w:rPr>
                <w:sz w:val="12"/>
              </w:rPr>
              <w:t>-0.920</w:t>
            </w:r>
          </w:p>
        </w:tc>
        <w:tc>
          <w:tcPr>
            <w:tcW w:type="dxa" w:w="1136"/>
          </w:tcPr>
          <w:p>
            <w:r/>
            <w:r>
              <w:rPr>
                <w:sz w:val="12"/>
              </w:rPr>
              <w:t>0.0139</w:t>
            </w:r>
          </w:p>
        </w:tc>
        <w:tc>
          <w:tcPr>
            <w:tcW w:type="dxa" w:w="1136"/>
          </w:tcPr>
          <w:p>
            <w:r/>
            <w:r>
              <w:rPr>
                <w:sz w:val="12"/>
              </w:rPr>
              <w:t>0.0103</w:t>
            </w:r>
          </w:p>
        </w:tc>
        <w:tc>
          <w:tcPr>
            <w:tcW w:type="dxa" w:w="1136"/>
          </w:tcPr>
          <w:p>
            <w:r/>
            <w:r>
              <w:rPr>
                <w:sz w:val="12"/>
              </w:rPr>
              <w:t>0.074</w:t>
            </w:r>
          </w:p>
        </w:tc>
        <w:tc>
          <w:tcPr>
            <w:tcW w:type="dxa" w:w="1136"/>
          </w:tcPr>
          <w:p>
            <w:r/>
            <w:r>
              <w:rPr>
                <w:sz w:val="12"/>
              </w:rPr>
              <w:t>0.843</w:t>
            </w:r>
          </w:p>
        </w:tc>
        <w:tc>
          <w:tcPr>
            <w:tcW w:type="dxa" w:w="1136"/>
          </w:tcPr>
          <w:p>
            <w:r/>
            <w:r>
              <w:rPr>
                <w:sz w:val="12"/>
              </w:rPr>
              <w:t>0.858</w:t>
            </w:r>
          </w:p>
        </w:tc>
      </w:tr>
      <w:tr>
        <w:tc>
          <w:tcPr>
            <w:tcW w:type="dxa" w:w="1136"/>
          </w:tcPr>
          <w:p>
            <w:r/>
            <w:r>
              <w:rPr>
                <w:sz w:val="12"/>
              </w:rPr>
              <w:t>CASTER</w:t>
            </w:r>
          </w:p>
        </w:tc>
        <w:tc>
          <w:tcPr>
            <w:tcW w:type="dxa" w:w="1136"/>
          </w:tcPr>
          <w:p>
            <w:r/>
            <w:r>
              <w:rPr>
                <w:sz w:val="12"/>
              </w:rPr>
              <w:t>0.236</w:t>
            </w:r>
          </w:p>
        </w:tc>
        <w:tc>
          <w:tcPr>
            <w:tcW w:type="dxa" w:w="1136"/>
          </w:tcPr>
          <w:p>
            <w:r/>
            <w:r>
              <w:rPr>
                <w:sz w:val="12"/>
              </w:rPr>
              <w:t>0.308</w:t>
            </w:r>
          </w:p>
        </w:tc>
        <w:tc>
          <w:tcPr>
            <w:tcW w:type="dxa" w:w="1136"/>
          </w:tcPr>
          <w:p>
            <w:r/>
            <w:r>
              <w:rPr>
                <w:sz w:val="12"/>
              </w:rPr>
              <w:t>-0.953</w:t>
            </w:r>
          </w:p>
        </w:tc>
        <w:tc>
          <w:tcPr>
            <w:tcW w:type="dxa" w:w="1136"/>
          </w:tcPr>
          <w:p>
            <w:r/>
            <w:r>
              <w:rPr>
                <w:sz w:val="12"/>
              </w:rPr>
              <w:t>0.0143</w:t>
            </w:r>
          </w:p>
        </w:tc>
        <w:tc>
          <w:tcPr>
            <w:tcW w:type="dxa" w:w="1136"/>
          </w:tcPr>
          <w:p>
            <w:r/>
            <w:r>
              <w:rPr>
                <w:sz w:val="12"/>
              </w:rPr>
              <w:t>0.0157</w:t>
            </w:r>
          </w:p>
        </w:tc>
        <w:tc>
          <w:tcPr>
            <w:tcW w:type="dxa" w:w="1136"/>
          </w:tcPr>
          <w:p>
            <w:r/>
            <w:r>
              <w:rPr>
                <w:sz w:val="12"/>
              </w:rPr>
              <w:t>0.093</w:t>
            </w:r>
          </w:p>
        </w:tc>
        <w:tc>
          <w:tcPr>
            <w:tcW w:type="dxa" w:w="1136"/>
          </w:tcPr>
          <w:p>
            <w:r/>
            <w:r>
              <w:rPr>
                <w:sz w:val="12"/>
              </w:rPr>
              <w:t>0.696</w:t>
            </w:r>
          </w:p>
        </w:tc>
        <w:tc>
          <w:tcPr>
            <w:tcW w:type="dxa" w:w="1136"/>
          </w:tcPr>
          <w:p>
            <w:r/>
            <w:r>
              <w:rPr>
                <w:sz w:val="12"/>
              </w:rPr>
              <w:t>0.684</w:t>
            </w:r>
          </w:p>
        </w:tc>
      </w:tr>
      <w:tr>
        <w:tc>
          <w:tcPr>
            <w:tcW w:type="dxa" w:w="1136"/>
          </w:tcPr>
          <w:p>
            <w:r/>
            <w:r>
              <w:rPr>
                <w:sz w:val="12"/>
              </w:rPr>
              <w:t>Linear</w:t>
            </w:r>
          </w:p>
        </w:tc>
        <w:tc>
          <w:tcPr>
            <w:tcW w:type="dxa" w:w="1136"/>
          </w:tcPr>
          <w:p>
            <w:r/>
            <w:r>
              <w:rPr>
                <w:sz w:val="12"/>
              </w:rPr>
              <w:t>0.241</w:t>
            </w:r>
          </w:p>
        </w:tc>
        <w:tc>
          <w:tcPr>
            <w:tcW w:type="dxa" w:w="1136"/>
          </w:tcPr>
          <w:p>
            <w:r/>
            <w:r>
              <w:rPr>
                <w:sz w:val="12"/>
              </w:rPr>
              <w:t>0.286</w:t>
            </w:r>
          </w:p>
        </w:tc>
        <w:tc>
          <w:tcPr>
            <w:tcW w:type="dxa" w:w="1136"/>
          </w:tcPr>
          <w:p>
            <w:r/>
            <w:r>
              <w:rPr>
                <w:sz w:val="12"/>
              </w:rPr>
              <w:t>-0.957</w:t>
            </w:r>
          </w:p>
        </w:tc>
        <w:tc>
          <w:tcPr>
            <w:tcW w:type="dxa" w:w="1136"/>
          </w:tcPr>
          <w:p>
            <w:r/>
            <w:r>
              <w:rPr>
                <w:sz w:val="12"/>
              </w:rPr>
              <w:t>0.0146</w:t>
            </w:r>
          </w:p>
        </w:tc>
        <w:tc>
          <w:tcPr>
            <w:tcW w:type="dxa" w:w="1136"/>
          </w:tcPr>
          <w:p>
            <w:r/>
            <w:r>
              <w:rPr>
                <w:sz w:val="12"/>
              </w:rPr>
              <w:t>0.0155</w:t>
            </w:r>
          </w:p>
        </w:tc>
        <w:tc>
          <w:tcPr>
            <w:tcW w:type="dxa" w:w="1136"/>
          </w:tcPr>
          <w:p>
            <w:r/>
            <w:r>
              <w:rPr>
                <w:sz w:val="12"/>
              </w:rPr>
              <w:t>0.092</w:t>
            </w:r>
          </w:p>
        </w:tc>
        <w:tc>
          <w:tcPr>
            <w:tcW w:type="dxa" w:w="1136"/>
          </w:tcPr>
          <w:p>
            <w:r/>
            <w:r>
              <w:rPr>
                <w:sz w:val="12"/>
              </w:rPr>
              <w:t>0.691</w:t>
            </w:r>
          </w:p>
        </w:tc>
        <w:tc>
          <w:tcPr>
            <w:tcW w:type="dxa" w:w="1136"/>
          </w:tcPr>
          <w:p>
            <w:r/>
            <w:r>
              <w:rPr>
                <w:sz w:val="12"/>
              </w:rPr>
              <w:t>0.681</w:t>
            </w:r>
          </w:p>
        </w:tc>
      </w:tr>
      <w:tr>
        <w:tc>
          <w:tcPr>
            <w:tcW w:type="dxa" w:w="1136"/>
          </w:tcPr>
          <w:p>
            <w:r/>
            <w:r>
              <w:rPr>
                <w:sz w:val="12"/>
              </w:rPr>
              <w:t>LineOffset</w:t>
            </w:r>
          </w:p>
        </w:tc>
        <w:tc>
          <w:tcPr>
            <w:tcW w:type="dxa" w:w="1136"/>
          </w:tcPr>
          <w:p>
            <w:r/>
            <w:r>
              <w:rPr>
                <w:sz w:val="12"/>
              </w:rPr>
              <w:t>0.211</w:t>
            </w:r>
          </w:p>
        </w:tc>
        <w:tc>
          <w:tcPr>
            <w:tcW w:type="dxa" w:w="1136"/>
          </w:tcPr>
          <w:p>
            <w:r/>
            <w:r>
              <w:rPr>
                <w:sz w:val="12"/>
              </w:rPr>
              <w:t>0.242</w:t>
            </w:r>
          </w:p>
        </w:tc>
        <w:tc>
          <w:tcPr>
            <w:tcW w:type="dxa" w:w="1136"/>
          </w:tcPr>
          <w:p>
            <w:r/>
            <w:r>
              <w:rPr>
                <w:sz w:val="12"/>
              </w:rPr>
              <w:t>-0.977</w:t>
            </w:r>
          </w:p>
        </w:tc>
        <w:tc>
          <w:tcPr>
            <w:tcW w:type="dxa" w:w="1136"/>
          </w:tcPr>
          <w:p>
            <w:r/>
            <w:r>
              <w:rPr>
                <w:sz w:val="12"/>
              </w:rPr>
              <w:t>0.0166</w:t>
            </w:r>
          </w:p>
        </w:tc>
        <w:tc>
          <w:tcPr>
            <w:tcW w:type="dxa" w:w="1136"/>
          </w:tcPr>
          <w:p>
            <w:r/>
            <w:r>
              <w:rPr>
                <w:sz w:val="12"/>
              </w:rPr>
              <w:t>0.0197</w:t>
            </w:r>
          </w:p>
        </w:tc>
        <w:tc>
          <w:tcPr>
            <w:tcW w:type="dxa" w:w="1136"/>
          </w:tcPr>
          <w:p>
            <w:r/>
            <w:r>
              <w:rPr>
                <w:sz w:val="12"/>
              </w:rPr>
              <w:t>0.104</w:t>
            </w:r>
          </w:p>
        </w:tc>
        <w:tc>
          <w:tcPr>
            <w:tcW w:type="dxa" w:w="1136"/>
          </w:tcPr>
          <w:p>
            <w:r/>
            <w:r>
              <w:rPr>
                <w:sz w:val="12"/>
              </w:rPr>
              <w:t>0.697</w:t>
            </w:r>
          </w:p>
        </w:tc>
        <w:tc>
          <w:tcPr>
            <w:tcW w:type="dxa" w:w="1136"/>
          </w:tcPr>
          <w:p>
            <w:r/>
            <w:r>
              <w:rPr>
                <w:sz w:val="12"/>
              </w:rPr>
              <w:t>0.682</w:t>
            </w:r>
          </w:p>
        </w:tc>
      </w:tr>
      <w:tr>
        <w:tc>
          <w:tcPr>
            <w:tcW w:type="dxa" w:w="1136"/>
          </w:tcPr>
          <w:p>
            <w:r/>
            <w:r>
              <w:rPr>
                <w:sz w:val="12"/>
              </w:rPr>
              <w:t>PerturbMean</w:t>
            </w:r>
          </w:p>
        </w:tc>
        <w:tc>
          <w:tcPr>
            <w:tcW w:type="dxa" w:w="1136"/>
          </w:tcPr>
          <w:p>
            <w:r/>
            <w:r>
              <w:rPr>
                <w:sz w:val="12"/>
              </w:rPr>
              <w:t>0.167</w:t>
            </w:r>
          </w:p>
        </w:tc>
        <w:tc>
          <w:tcPr>
            <w:tcW w:type="dxa" w:w="1136"/>
          </w:tcPr>
          <w:p>
            <w:r/>
            <w:r>
              <w:rPr>
                <w:sz w:val="12"/>
              </w:rPr>
              <w:t>0.242</w:t>
            </w:r>
          </w:p>
        </w:tc>
        <w:tc>
          <w:tcPr>
            <w:tcW w:type="dxa" w:w="1136"/>
          </w:tcPr>
          <w:p>
            <w:r/>
            <w:r>
              <w:rPr>
                <w:sz w:val="12"/>
              </w:rPr>
              <w:t>-0.985</w:t>
            </w:r>
          </w:p>
        </w:tc>
        <w:tc>
          <w:tcPr>
            <w:tcW w:type="dxa" w:w="1136"/>
          </w:tcPr>
          <w:p>
            <w:r/>
            <w:r>
              <w:rPr>
                <w:sz w:val="12"/>
              </w:rPr>
              <w:t>0.0178</w:t>
            </w:r>
          </w:p>
        </w:tc>
        <w:tc>
          <w:tcPr>
            <w:tcW w:type="dxa" w:w="1136"/>
          </w:tcPr>
          <w:p>
            <w:r/>
            <w:r>
              <w:rPr>
                <w:sz w:val="12"/>
              </w:rPr>
              <w:t>0.0212</w:t>
            </w:r>
          </w:p>
        </w:tc>
        <w:tc>
          <w:tcPr>
            <w:tcW w:type="dxa" w:w="1136"/>
          </w:tcPr>
          <w:p>
            <w:r/>
            <w:r>
              <w:rPr>
                <w:sz w:val="12"/>
              </w:rPr>
              <w:t>0.106</w:t>
            </w:r>
          </w:p>
        </w:tc>
        <w:tc>
          <w:tcPr>
            <w:tcW w:type="dxa" w:w="1136"/>
          </w:tcPr>
          <w:p>
            <w:r/>
            <w:r>
              <w:rPr>
                <w:sz w:val="12"/>
              </w:rPr>
              <w:t>0.670</w:t>
            </w:r>
          </w:p>
        </w:tc>
        <w:tc>
          <w:tcPr>
            <w:tcW w:type="dxa" w:w="1136"/>
          </w:tcPr>
          <w:p>
            <w:r/>
            <w:r>
              <w:rPr>
                <w:sz w:val="12"/>
              </w:rPr>
              <w:t>0.656</w:t>
            </w:r>
          </w:p>
        </w:tc>
      </w:tr>
      <w:tr>
        <w:tc>
          <w:tcPr>
            <w:tcW w:type="dxa" w:w="1136"/>
          </w:tcPr>
          <w:p>
            <w:r/>
            <w:r>
              <w:rPr>
                <w:sz w:val="12"/>
              </w:rPr>
              <w:t>ContextMean</w:t>
            </w:r>
          </w:p>
        </w:tc>
        <w:tc>
          <w:tcPr>
            <w:tcW w:type="dxa" w:w="1136"/>
          </w:tcPr>
          <w:p>
            <w:r/>
            <w:r>
              <w:rPr>
                <w:sz w:val="12"/>
              </w:rPr>
              <w:t>0.175</w:t>
            </w:r>
          </w:p>
        </w:tc>
        <w:tc>
          <w:tcPr>
            <w:tcW w:type="dxa" w:w="1136"/>
          </w:tcPr>
          <w:p>
            <w:r/>
            <w:r>
              <w:rPr>
                <w:sz w:val="12"/>
              </w:rPr>
              <w:t>0.000</w:t>
            </w:r>
          </w:p>
        </w:tc>
        <w:tc>
          <w:tcPr>
            <w:tcW w:type="dxa" w:w="1136"/>
          </w:tcPr>
          <w:p>
            <w:r/>
            <w:r>
              <w:rPr>
                <w:sz w:val="12"/>
              </w:rPr>
              <w:t>-0.996</w:t>
            </w:r>
          </w:p>
        </w:tc>
        <w:tc>
          <w:tcPr>
            <w:tcW w:type="dxa" w:w="1136"/>
          </w:tcPr>
          <w:p>
            <w:r/>
            <w:r>
              <w:rPr>
                <w:sz w:val="12"/>
              </w:rPr>
              <w:t>0.0168</w:t>
            </w:r>
          </w:p>
        </w:tc>
        <w:tc>
          <w:tcPr>
            <w:tcW w:type="dxa" w:w="1136"/>
          </w:tcPr>
          <w:p>
            <w:r/>
            <w:r>
              <w:rPr>
                <w:sz w:val="12"/>
              </w:rPr>
              <w:t>0.0177</w:t>
            </w:r>
          </w:p>
        </w:tc>
        <w:tc>
          <w:tcPr>
            <w:tcW w:type="dxa" w:w="1136"/>
          </w:tcPr>
          <w:p>
            <w:r/>
            <w:r>
              <w:rPr>
                <w:sz w:val="12"/>
              </w:rPr>
              <w:t>0.096</w:t>
            </w:r>
          </w:p>
        </w:tc>
        <w:tc>
          <w:tcPr>
            <w:tcW w:type="dxa" w:w="1136"/>
          </w:tcPr>
          <w:p>
            <w:r/>
            <w:r>
              <w:rPr>
                <w:sz w:val="12"/>
              </w:rPr>
              <w:t>0.500</w:t>
            </w:r>
          </w:p>
        </w:tc>
        <w:tc>
          <w:tcPr>
            <w:tcW w:type="dxa" w:w="1136"/>
          </w:tcPr>
          <w:p>
            <w:r/>
            <w:r>
              <w:rPr>
                <w:sz w:val="12"/>
              </w:rPr>
              <w:t>0.501</w:t>
            </w:r>
          </w:p>
        </w:tc>
      </w:tr>
      <w:tr>
        <w:tc>
          <w:tcPr>
            <w:tcW w:type="dxa" w:w="1136"/>
          </w:tcPr>
          <w:p>
            <w:r/>
            <w:r>
              <w:rPr>
                <w:sz w:val="12"/>
              </w:rPr>
              <w:t>CASTER_wrongctrl</w:t>
            </w:r>
          </w:p>
        </w:tc>
        <w:tc>
          <w:tcPr>
            <w:tcW w:type="dxa" w:w="1136"/>
          </w:tcPr>
          <w:p>
            <w:r/>
            <w:r>
              <w:rPr>
                <w:sz w:val="12"/>
              </w:rPr>
              <w:t>0.127</w:t>
            </w:r>
          </w:p>
        </w:tc>
        <w:tc>
          <w:tcPr>
            <w:tcW w:type="dxa" w:w="1136"/>
          </w:tcPr>
          <w:p>
            <w:r/>
            <w:r>
              <w:rPr>
                <w:sz w:val="12"/>
              </w:rPr>
              <w:t>0.181</w:t>
            </w:r>
          </w:p>
        </w:tc>
        <w:tc>
          <w:tcPr>
            <w:tcW w:type="dxa" w:w="1136"/>
          </w:tcPr>
          <w:p>
            <w:r/>
            <w:r>
              <w:rPr>
                <w:sz w:val="12"/>
              </w:rPr>
              <w:t>-0.993</w:t>
            </w:r>
          </w:p>
        </w:tc>
        <w:tc>
          <w:tcPr>
            <w:tcW w:type="dxa" w:w="1136"/>
          </w:tcPr>
          <w:p>
            <w:r/>
            <w:r>
              <w:rPr>
                <w:sz w:val="12"/>
              </w:rPr>
              <w:t>0.0191</w:t>
            </w:r>
          </w:p>
        </w:tc>
        <w:tc>
          <w:tcPr>
            <w:tcW w:type="dxa" w:w="1136"/>
          </w:tcPr>
          <w:p>
            <w:r/>
            <w:r>
              <w:rPr>
                <w:sz w:val="12"/>
              </w:rPr>
              <w:t>0.0208</w:t>
            </w:r>
          </w:p>
        </w:tc>
        <w:tc>
          <w:tcPr>
            <w:tcW w:type="dxa" w:w="1136"/>
          </w:tcPr>
          <w:p>
            <w:r/>
            <w:r>
              <w:rPr>
                <w:sz w:val="12"/>
              </w:rPr>
              <w:t>0.102</w:t>
            </w:r>
          </w:p>
        </w:tc>
        <w:tc>
          <w:tcPr>
            <w:tcW w:type="dxa" w:w="1136"/>
          </w:tcPr>
          <w:p>
            <w:r/>
            <w:r>
              <w:rPr>
                <w:sz w:val="12"/>
              </w:rPr>
              <w:t>0.589</w:t>
            </w:r>
          </w:p>
        </w:tc>
        <w:tc>
          <w:tcPr>
            <w:tcW w:type="dxa" w:w="1136"/>
          </w:tcPr>
          <w:p>
            <w:r/>
            <w:r>
              <w:rPr>
                <w:sz w:val="12"/>
              </w:rPr>
              <w:t>0.577</w:t>
            </w:r>
          </w:p>
        </w:tc>
      </w:tr>
      <w:tr>
        <w:tc>
          <w:tcPr>
            <w:tcW w:type="dxa" w:w="1136"/>
          </w:tcPr>
          <w:p>
            <w:r/>
            <w:r>
              <w:rPr>
                <w:sz w:val="12"/>
              </w:rPr>
              <w:t>MeanBaseline</w:t>
            </w:r>
          </w:p>
        </w:tc>
        <w:tc>
          <w:tcPr>
            <w:tcW w:type="dxa" w:w="1136"/>
          </w:tcPr>
          <w:p>
            <w:r/>
            <w:r>
              <w:rPr>
                <w:sz w:val="12"/>
              </w:rPr>
              <w:t>0.304</w:t>
            </w:r>
          </w:p>
        </w:tc>
        <w:tc>
          <w:tcPr>
            <w:tcW w:type="dxa" w:w="1136"/>
          </w:tcPr>
          <w:p>
            <w:r/>
            <w:r>
              <w:rPr>
                <w:sz w:val="12"/>
              </w:rPr>
              <w:t>n/a</w:t>
            </w:r>
          </w:p>
        </w:tc>
        <w:tc>
          <w:tcPr>
            <w:tcW w:type="dxa" w:w="1136"/>
          </w:tcPr>
          <w:p>
            <w:r/>
            <w:r>
              <w:rPr>
                <w:sz w:val="12"/>
              </w:rPr>
              <w:t>-0.997</w:t>
            </w:r>
          </w:p>
        </w:tc>
        <w:tc>
          <w:tcPr>
            <w:tcW w:type="dxa" w:w="1136"/>
          </w:tcPr>
          <w:p>
            <w:r/>
            <w:r>
              <w:rPr>
                <w:sz w:val="12"/>
              </w:rPr>
              <w:t>0.0150</w:t>
            </w:r>
          </w:p>
        </w:tc>
        <w:tc>
          <w:tcPr>
            <w:tcW w:type="dxa" w:w="1136"/>
          </w:tcPr>
          <w:p>
            <w:r/>
            <w:r>
              <w:rPr>
                <w:sz w:val="12"/>
              </w:rPr>
              <w:t>0.0136</w:t>
            </w:r>
          </w:p>
        </w:tc>
        <w:tc>
          <w:tcPr>
            <w:tcW w:type="dxa" w:w="1136"/>
          </w:tcPr>
          <w:p>
            <w:r/>
            <w:r>
              <w:rPr>
                <w:sz w:val="12"/>
              </w:rPr>
              <w:t>0.083</w:t>
            </w:r>
          </w:p>
        </w:tc>
        <w:tc>
          <w:tcPr>
            <w:tcW w:type="dxa" w:w="1136"/>
          </w:tcPr>
          <w:p>
            <w:r/>
            <w:r>
              <w:rPr>
                <w:sz w:val="12"/>
              </w:rPr>
              <w:t>0.500</w:t>
            </w:r>
          </w:p>
        </w:tc>
        <w:tc>
          <w:tcPr>
            <w:tcW w:type="dxa" w:w="1136"/>
          </w:tcPr>
          <w:p>
            <w:r/>
            <w:r>
              <w:rPr>
                <w:sz w:val="12"/>
              </w:rPr>
              <w:t>0.500</w:t>
            </w:r>
          </w:p>
        </w:tc>
      </w:tr>
      <w:tr>
        <w:tc>
          <w:tcPr>
            <w:tcW w:type="dxa" w:w="1136"/>
          </w:tcPr>
          <w:p>
            <w:r/>
            <w:r>
              <w:rPr>
                <w:sz w:val="12"/>
              </w:rPr>
              <w:t>NoChange</w:t>
            </w:r>
          </w:p>
        </w:tc>
        <w:tc>
          <w:tcPr>
            <w:tcW w:type="dxa" w:w="1136"/>
          </w:tcPr>
          <w:p>
            <w:r/>
            <w:r>
              <w:rPr>
                <w:sz w:val="12"/>
              </w:rPr>
              <w:t>0.039</w:t>
            </w:r>
          </w:p>
        </w:tc>
        <w:tc>
          <w:tcPr>
            <w:tcW w:type="dxa" w:w="1136"/>
          </w:tcPr>
          <w:p>
            <w:r/>
            <w:r>
              <w:rPr>
                <w:sz w:val="12"/>
              </w:rPr>
              <w:t>0.074</w:t>
            </w:r>
          </w:p>
        </w:tc>
        <w:tc>
          <w:tcPr>
            <w:tcW w:type="dxa" w:w="1136"/>
          </w:tcPr>
          <w:p>
            <w:r/>
            <w:r>
              <w:rPr>
                <w:sz w:val="12"/>
              </w:rPr>
              <w:t>-0.997</w:t>
            </w:r>
          </w:p>
        </w:tc>
        <w:tc>
          <w:tcPr>
            <w:tcW w:type="dxa" w:w="1136"/>
          </w:tcPr>
          <w:p>
            <w:r/>
            <w:r>
              <w:rPr>
                <w:sz w:val="12"/>
              </w:rPr>
              <w:t>0.0190</w:t>
            </w:r>
          </w:p>
        </w:tc>
        <w:tc>
          <w:tcPr>
            <w:tcW w:type="dxa" w:w="1136"/>
          </w:tcPr>
          <w:p>
            <w:r/>
            <w:r>
              <w:rPr>
                <w:sz w:val="12"/>
              </w:rPr>
              <w:t>0.0196</w:t>
            </w:r>
          </w:p>
        </w:tc>
        <w:tc>
          <w:tcPr>
            <w:tcW w:type="dxa" w:w="1136"/>
          </w:tcPr>
          <w:p>
            <w:r/>
            <w:r>
              <w:rPr>
                <w:sz w:val="12"/>
              </w:rPr>
              <w:t>0.099</w:t>
            </w:r>
          </w:p>
        </w:tc>
        <w:tc>
          <w:tcPr>
            <w:tcW w:type="dxa" w:w="1136"/>
          </w:tcPr>
          <w:p>
            <w:r/>
            <w:r>
              <w:rPr>
                <w:sz w:val="12"/>
              </w:rPr>
              <w:t>0.500</w:t>
            </w:r>
          </w:p>
        </w:tc>
        <w:tc>
          <w:tcPr>
            <w:tcW w:type="dxa" w:w="1136"/>
          </w:tcPr>
          <w:p>
            <w:r/>
            <w:r>
              <w:rPr>
                <w:sz w:val="12"/>
              </w:rPr>
              <w:t>0.500</w:t>
            </w:r>
          </w:p>
        </w:tc>
      </w:tr>
    </w:tbl>
    <w:p>
      <w:pPr>
        <w:spacing w:after="40"/>
      </w:pPr>
    </w:p>
    <w:p>
      <w:pPr>
        <w:keepNext/>
        <w:spacing w:before="100" w:after="60"/>
      </w:pPr>
      <w:r>
        <w:rPr>
          <w:b/>
          <w:i/>
          <w:color w:val="A81F2D"/>
          <w:sz w:val="17"/>
        </w:rPr>
        <w:t>Table S11. Robustness checks requested in review</w:t>
      </w:r>
    </w:p>
    <w:tbl>
      <w:tblPr>
        <w:tblStyle w:val="TableGrid"/>
        <w:tblW w:type="auto" w:w="0"/>
        <w:tblLook w:firstColumn="1" w:firstRow="1" w:lastColumn="0" w:lastRow="0" w:noHBand="0" w:noVBand="1" w:val="04A0"/>
      </w:tblPr>
      <w:tblGrid>
        <w:gridCol w:w="5112"/>
        <w:gridCol w:w="5112"/>
      </w:tblGrid>
      <w:tr>
        <w:tc>
          <w:tcPr>
            <w:tcW w:type="dxa" w:w="6624"/>
          </w:tcPr>
          <w:p>
            <w:r/>
            <w:r>
              <w:rPr>
                <w:b/>
                <w:color w:val="A81F2D"/>
                <w:sz w:val="12"/>
              </w:rPr>
              <w:t>Check</w:t>
            </w:r>
          </w:p>
        </w:tc>
        <w:tc>
          <w:tcPr>
            <w:tcW w:type="dxa" w:w="3456"/>
          </w:tcPr>
          <w:p>
            <w:r/>
            <w:r>
              <w:rPr>
                <w:b/>
                <w:color w:val="A81F2D"/>
                <w:sz w:val="12"/>
              </w:rPr>
              <w:t>Result</w:t>
            </w:r>
          </w:p>
        </w:tc>
      </w:tr>
      <w:tr>
        <w:tc>
          <w:tcPr>
            <w:tcW w:type="dxa" w:w="6624"/>
          </w:tcPr>
          <w:p>
            <w:r/>
            <w:r>
              <w:rPr>
                <w:sz w:val="12"/>
              </w:rPr>
              <w:t>PerturbMean rendered on sampled vs noise-free control cells (Pearson delta, seed 0)</w:t>
            </w:r>
          </w:p>
        </w:tc>
        <w:tc>
          <w:tcPr>
            <w:tcW w:type="dxa" w:w="3456"/>
          </w:tcPr>
          <w:p>
            <w:r/>
            <w:r>
              <w:rPr>
                <w:sz w:val="12"/>
              </w:rPr>
              <w:t>0.198 vs 0.252 (CASTER 0.278)</w:t>
            </w:r>
          </w:p>
        </w:tc>
      </w:tr>
      <w:tr>
        <w:tc>
          <w:tcPr>
            <w:tcW w:type="dxa" w:w="6624"/>
          </w:tcPr>
          <w:p>
            <w:r/>
            <w:r>
              <w:rPr>
                <w:sz w:val="12"/>
              </w:rPr>
              <w:t>Linear rendered on sampled vs noise-free control cells (Pearson delta, seed 0)</w:t>
            </w:r>
          </w:p>
        </w:tc>
        <w:tc>
          <w:tcPr>
            <w:tcW w:type="dxa" w:w="3456"/>
          </w:tcPr>
          <w:p>
            <w:r/>
            <w:r>
              <w:rPr>
                <w:sz w:val="12"/>
              </w:rPr>
              <w:t>0.282 vs 0.437 (CASTER 0.278)</w:t>
            </w:r>
          </w:p>
        </w:tc>
      </w:tr>
      <w:tr>
        <w:tc>
          <w:tcPr>
            <w:tcW w:type="dxa" w:w="6624"/>
          </w:tcPr>
          <w:p>
            <w:r/>
            <w:r>
              <w:rPr>
                <w:sz w:val="12"/>
              </w:rPr>
              <w:t>LineOffset rendered on sampled vs noise-free control cells (Pearson delta, seed 0)</w:t>
            </w:r>
          </w:p>
        </w:tc>
        <w:tc>
          <w:tcPr>
            <w:tcW w:type="dxa" w:w="3456"/>
          </w:tcPr>
          <w:p>
            <w:r/>
            <w:r>
              <w:rPr>
                <w:sz w:val="12"/>
              </w:rPr>
              <w:t>0.251 vs 0.314 (CASTER 0.278)</w:t>
            </w:r>
          </w:p>
        </w:tc>
      </w:tr>
      <w:tr>
        <w:tc>
          <w:tcPr>
            <w:tcW w:type="dxa" w:w="6624"/>
          </w:tcPr>
          <w:p>
            <w:r/>
            <w:r>
              <w:rPr>
                <w:sz w:val="12"/>
              </w:rPr>
              <w:t>Cross-line response similarity on all 6,546 genes, cancer-cancer (median r)</w:t>
            </w:r>
          </w:p>
        </w:tc>
        <w:tc>
          <w:tcPr>
            <w:tcW w:type="dxa" w:w="3456"/>
          </w:tcPr>
          <w:p>
            <w:r/>
            <w:r>
              <w:rPr>
                <w:sz w:val="12"/>
              </w:rPr>
              <w:t>0.36 (n = 813)</w:t>
            </w:r>
          </w:p>
        </w:tc>
      </w:tr>
      <w:tr>
        <w:tc>
          <w:tcPr>
            <w:tcW w:type="dxa" w:w="6624"/>
          </w:tcPr>
          <w:p>
            <w:r/>
            <w:r>
              <w:rPr>
                <w:sz w:val="12"/>
              </w:rPr>
              <w:t>Cross-line response similarity on all 6,546 genes, with RPE1 (median r)</w:t>
            </w:r>
          </w:p>
        </w:tc>
        <w:tc>
          <w:tcPr>
            <w:tcW w:type="dxa" w:w="3456"/>
          </w:tcPr>
          <w:p>
            <w:r/>
            <w:r>
              <w:rPr>
                <w:sz w:val="12"/>
              </w:rPr>
              <w:t>0.40 (n = 988)</w:t>
            </w:r>
          </w:p>
        </w:tc>
      </w:tr>
    </w:tbl>
    <w:p>
      <w:pPr>
        <w:spacing w:after="40"/>
      </w:pPr>
    </w:p>
    <w:p>
      <w:pPr>
        <w:keepNext/>
        <w:spacing w:before="100" w:after="60"/>
      </w:pPr>
      <w:r>
        <w:rPr>
          <w:b/>
          <w:i/>
          <w:color w:val="A81F2D"/>
          <w:sz w:val="17"/>
        </w:rPr>
        <w:t>Table S8. Gene programs and their top Reactome enrichment</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1008"/>
          </w:tcPr>
          <w:p>
            <w:r/>
            <w:r>
              <w:rPr>
                <w:b/>
                <w:color w:val="A81F2D"/>
                <w:sz w:val="12"/>
              </w:rPr>
              <w:t>Context</w:t>
            </w:r>
          </w:p>
        </w:tc>
        <w:tc>
          <w:tcPr>
            <w:tcW w:type="dxa" w:w="864"/>
          </w:tcPr>
          <w:p>
            <w:r/>
            <w:r>
              <w:rPr>
                <w:b/>
                <w:color w:val="A81F2D"/>
                <w:sz w:val="12"/>
              </w:rPr>
              <w:t>Program</w:t>
            </w:r>
          </w:p>
        </w:tc>
        <w:tc>
          <w:tcPr>
            <w:tcW w:type="dxa" w:w="720"/>
          </w:tcPr>
          <w:p>
            <w:r/>
            <w:r>
              <w:rPr>
                <w:b/>
                <w:color w:val="A81F2D"/>
                <w:sz w:val="12"/>
              </w:rPr>
              <w:t>Genes</w:t>
            </w:r>
          </w:p>
        </w:tc>
        <w:tc>
          <w:tcPr>
            <w:tcW w:type="dxa" w:w="6048"/>
          </w:tcPr>
          <w:p>
            <w:r/>
            <w:r>
              <w:rPr>
                <w:b/>
                <w:color w:val="A81F2D"/>
                <w:sz w:val="12"/>
              </w:rPr>
              <w:t>Top Reactome pathway</w:t>
            </w:r>
          </w:p>
        </w:tc>
        <w:tc>
          <w:tcPr>
            <w:tcW w:type="dxa" w:w="1152"/>
          </w:tcPr>
          <w:p>
            <w:r/>
            <w:r>
              <w:rPr>
                <w:b/>
                <w:color w:val="A81F2D"/>
                <w:sz w:val="12"/>
              </w:rPr>
              <w:t>p</w:t>
            </w:r>
          </w:p>
        </w:tc>
      </w:tr>
      <w:tr>
        <w:tc>
          <w:tcPr>
            <w:tcW w:type="dxa" w:w="1008"/>
          </w:tcPr>
          <w:p>
            <w:r/>
            <w:r>
              <w:rPr>
                <w:sz w:val="12"/>
              </w:rPr>
              <w:t>HepG2</w:t>
            </w:r>
          </w:p>
        </w:tc>
        <w:tc>
          <w:tcPr>
            <w:tcW w:type="dxa" w:w="864"/>
          </w:tcPr>
          <w:p>
            <w:r/>
            <w:r>
              <w:rPr>
                <w:sz w:val="12"/>
              </w:rPr>
              <w:t>0</w:t>
            </w:r>
          </w:p>
        </w:tc>
        <w:tc>
          <w:tcPr>
            <w:tcW w:type="dxa" w:w="720"/>
          </w:tcPr>
          <w:p>
            <w:r/>
            <w:r>
              <w:rPr>
                <w:sz w:val="12"/>
              </w:rPr>
              <w:t>199</w:t>
            </w:r>
          </w:p>
        </w:tc>
        <w:tc>
          <w:tcPr>
            <w:tcW w:type="dxa" w:w="6048"/>
          </w:tcPr>
          <w:p>
            <w:r/>
            <w:r>
              <w:rPr>
                <w:sz w:val="12"/>
              </w:rPr>
              <w:t>Cell Cycle</w:t>
            </w:r>
          </w:p>
        </w:tc>
        <w:tc>
          <w:tcPr>
            <w:tcW w:type="dxa" w:w="1152"/>
          </w:tcPr>
          <w:p>
            <w:r/>
            <w:r>
              <w:rPr>
                <w:sz w:val="12"/>
              </w:rPr>
              <w:t>5.0e-23</w:t>
            </w:r>
          </w:p>
        </w:tc>
      </w:tr>
      <w:tr>
        <w:tc>
          <w:tcPr>
            <w:tcW w:type="dxa" w:w="1008"/>
          </w:tcPr>
          <w:p>
            <w:r/>
            <w:r>
              <w:rPr>
                <w:sz w:val="12"/>
              </w:rPr>
              <w:t>HepG2</w:t>
            </w:r>
          </w:p>
        </w:tc>
        <w:tc>
          <w:tcPr>
            <w:tcW w:type="dxa" w:w="864"/>
          </w:tcPr>
          <w:p>
            <w:r/>
            <w:r>
              <w:rPr>
                <w:sz w:val="12"/>
              </w:rPr>
              <w:t>14</w:t>
            </w:r>
          </w:p>
        </w:tc>
        <w:tc>
          <w:tcPr>
            <w:tcW w:type="dxa" w:w="720"/>
          </w:tcPr>
          <w:p>
            <w:r/>
            <w:r>
              <w:rPr>
                <w:sz w:val="12"/>
              </w:rPr>
              <w:t>109</w:t>
            </w:r>
          </w:p>
        </w:tc>
        <w:tc>
          <w:tcPr>
            <w:tcW w:type="dxa" w:w="6048"/>
          </w:tcPr>
          <w:p>
            <w:r/>
            <w:r>
              <w:rPr>
                <w:sz w:val="12"/>
              </w:rPr>
              <w:t>Cholesterol biosynthesis</w:t>
            </w:r>
          </w:p>
        </w:tc>
        <w:tc>
          <w:tcPr>
            <w:tcW w:type="dxa" w:w="1152"/>
          </w:tcPr>
          <w:p>
            <w:r/>
            <w:r>
              <w:rPr>
                <w:sz w:val="12"/>
              </w:rPr>
              <w:t>7.5e-07</w:t>
            </w:r>
          </w:p>
        </w:tc>
      </w:tr>
      <w:tr>
        <w:tc>
          <w:tcPr>
            <w:tcW w:type="dxa" w:w="1008"/>
          </w:tcPr>
          <w:p>
            <w:r/>
            <w:r>
              <w:rPr>
                <w:sz w:val="12"/>
              </w:rPr>
              <w:t>HepG2</w:t>
            </w:r>
          </w:p>
        </w:tc>
        <w:tc>
          <w:tcPr>
            <w:tcW w:type="dxa" w:w="864"/>
          </w:tcPr>
          <w:p>
            <w:r/>
            <w:r>
              <w:rPr>
                <w:sz w:val="12"/>
              </w:rPr>
              <w:t>6</w:t>
            </w:r>
          </w:p>
        </w:tc>
        <w:tc>
          <w:tcPr>
            <w:tcW w:type="dxa" w:w="720"/>
          </w:tcPr>
          <w:p>
            <w:r/>
            <w:r>
              <w:rPr>
                <w:sz w:val="12"/>
              </w:rPr>
              <w:t>83</w:t>
            </w:r>
          </w:p>
        </w:tc>
        <w:tc>
          <w:tcPr>
            <w:tcW w:type="dxa" w:w="6048"/>
          </w:tcPr>
          <w:p>
            <w:r/>
            <w:r>
              <w:rPr>
                <w:sz w:val="12"/>
              </w:rPr>
              <w:t>Metabolism</w:t>
            </w:r>
          </w:p>
        </w:tc>
        <w:tc>
          <w:tcPr>
            <w:tcW w:type="dxa" w:w="1152"/>
          </w:tcPr>
          <w:p>
            <w:r/>
            <w:r>
              <w:rPr>
                <w:sz w:val="12"/>
              </w:rPr>
              <w:t>9.0e-06</w:t>
            </w:r>
          </w:p>
        </w:tc>
      </w:tr>
      <w:tr>
        <w:tc>
          <w:tcPr>
            <w:tcW w:type="dxa" w:w="1008"/>
          </w:tcPr>
          <w:p>
            <w:r/>
            <w:r>
              <w:rPr>
                <w:sz w:val="12"/>
              </w:rPr>
              <w:t>HepG2</w:t>
            </w:r>
          </w:p>
        </w:tc>
        <w:tc>
          <w:tcPr>
            <w:tcW w:type="dxa" w:w="864"/>
          </w:tcPr>
          <w:p>
            <w:r/>
            <w:r>
              <w:rPr>
                <w:sz w:val="12"/>
              </w:rPr>
              <w:t>10</w:t>
            </w:r>
          </w:p>
        </w:tc>
        <w:tc>
          <w:tcPr>
            <w:tcW w:type="dxa" w:w="720"/>
          </w:tcPr>
          <w:p>
            <w:r/>
            <w:r>
              <w:rPr>
                <w:sz w:val="12"/>
              </w:rPr>
              <w:t>68</w:t>
            </w:r>
          </w:p>
        </w:tc>
        <w:tc>
          <w:tcPr>
            <w:tcW w:type="dxa" w:w="6048"/>
          </w:tcPr>
          <w:p>
            <w:r/>
            <w:r>
              <w:rPr>
                <w:sz w:val="12"/>
              </w:rPr>
              <w:t>DNA Double Strand Break Response</w:t>
            </w:r>
          </w:p>
        </w:tc>
        <w:tc>
          <w:tcPr>
            <w:tcW w:type="dxa" w:w="1152"/>
          </w:tcPr>
          <w:p>
            <w:r/>
            <w:r>
              <w:rPr>
                <w:sz w:val="12"/>
              </w:rPr>
              <w:t>4.5e-05</w:t>
            </w:r>
          </w:p>
        </w:tc>
      </w:tr>
      <w:tr>
        <w:tc>
          <w:tcPr>
            <w:tcW w:type="dxa" w:w="1008"/>
          </w:tcPr>
          <w:p>
            <w:r/>
            <w:r>
              <w:rPr>
                <w:sz w:val="12"/>
              </w:rPr>
              <w:t>HepG2</w:t>
            </w:r>
          </w:p>
        </w:tc>
        <w:tc>
          <w:tcPr>
            <w:tcW w:type="dxa" w:w="864"/>
          </w:tcPr>
          <w:p>
            <w:r/>
            <w:r>
              <w:rPr>
                <w:sz w:val="12"/>
              </w:rPr>
              <w:t>1</w:t>
            </w:r>
          </w:p>
        </w:tc>
        <w:tc>
          <w:tcPr>
            <w:tcW w:type="dxa" w:w="720"/>
          </w:tcPr>
          <w:p>
            <w:r/>
            <w:r>
              <w:rPr>
                <w:sz w:val="12"/>
              </w:rPr>
              <w:t>85</w:t>
            </w:r>
          </w:p>
        </w:tc>
        <w:tc>
          <w:tcPr>
            <w:tcW w:type="dxa" w:w="6048"/>
          </w:tcPr>
          <w:p>
            <w:r/>
            <w:r>
              <w:rPr>
                <w:sz w:val="12"/>
              </w:rPr>
              <w:t>Metabolism</w:t>
            </w:r>
          </w:p>
        </w:tc>
        <w:tc>
          <w:tcPr>
            <w:tcW w:type="dxa" w:w="1152"/>
          </w:tcPr>
          <w:p>
            <w:r/>
            <w:r>
              <w:rPr>
                <w:sz w:val="12"/>
              </w:rPr>
              <w:t>4.6e-05</w:t>
            </w:r>
          </w:p>
        </w:tc>
      </w:tr>
      <w:tr>
        <w:tc>
          <w:tcPr>
            <w:tcW w:type="dxa" w:w="1008"/>
          </w:tcPr>
          <w:p>
            <w:r/>
            <w:r>
              <w:rPr>
                <w:sz w:val="12"/>
              </w:rPr>
              <w:t>HepG2</w:t>
            </w:r>
          </w:p>
        </w:tc>
        <w:tc>
          <w:tcPr>
            <w:tcW w:type="dxa" w:w="864"/>
          </w:tcPr>
          <w:p>
            <w:r/>
            <w:r>
              <w:rPr>
                <w:sz w:val="12"/>
              </w:rPr>
              <w:t>2</w:t>
            </w:r>
          </w:p>
        </w:tc>
        <w:tc>
          <w:tcPr>
            <w:tcW w:type="dxa" w:w="720"/>
          </w:tcPr>
          <w:p>
            <w:r/>
            <w:r>
              <w:rPr>
                <w:sz w:val="12"/>
              </w:rPr>
              <w:t>127</w:t>
            </w:r>
          </w:p>
        </w:tc>
        <w:tc>
          <w:tcPr>
            <w:tcW w:type="dxa" w:w="6048"/>
          </w:tcPr>
          <w:p>
            <w:r/>
            <w:r>
              <w:rPr>
                <w:sz w:val="12"/>
              </w:rPr>
              <w:t>Metabolism of RNA</w:t>
            </w:r>
          </w:p>
        </w:tc>
        <w:tc>
          <w:tcPr>
            <w:tcW w:type="dxa" w:w="1152"/>
          </w:tcPr>
          <w:p>
            <w:r/>
            <w:r>
              <w:rPr>
                <w:sz w:val="12"/>
              </w:rPr>
              <w:t>4.6e-05</w:t>
            </w:r>
          </w:p>
        </w:tc>
      </w:tr>
      <w:tr>
        <w:tc>
          <w:tcPr>
            <w:tcW w:type="dxa" w:w="1008"/>
          </w:tcPr>
          <w:p>
            <w:r/>
            <w:r>
              <w:rPr>
                <w:sz w:val="12"/>
              </w:rPr>
              <w:t>HepG2</w:t>
            </w:r>
          </w:p>
        </w:tc>
        <w:tc>
          <w:tcPr>
            <w:tcW w:type="dxa" w:w="864"/>
          </w:tcPr>
          <w:p>
            <w:r/>
            <w:r>
              <w:rPr>
                <w:sz w:val="12"/>
              </w:rPr>
              <w:t>5</w:t>
            </w:r>
          </w:p>
        </w:tc>
        <w:tc>
          <w:tcPr>
            <w:tcW w:type="dxa" w:w="720"/>
          </w:tcPr>
          <w:p>
            <w:r/>
            <w:r>
              <w:rPr>
                <w:sz w:val="12"/>
              </w:rPr>
              <w:t>180</w:t>
            </w:r>
          </w:p>
        </w:tc>
        <w:tc>
          <w:tcPr>
            <w:tcW w:type="dxa" w:w="6048"/>
          </w:tcPr>
          <w:p>
            <w:r/>
            <w:r>
              <w:rPr>
                <w:sz w:val="12"/>
              </w:rPr>
              <w:t>Anchoring of the basal body to the plasma membrane</w:t>
            </w:r>
          </w:p>
        </w:tc>
        <w:tc>
          <w:tcPr>
            <w:tcW w:type="dxa" w:w="1152"/>
          </w:tcPr>
          <w:p>
            <w:r/>
            <w:r>
              <w:rPr>
                <w:sz w:val="12"/>
              </w:rPr>
              <w:t>5.9e-05</w:t>
            </w:r>
          </w:p>
        </w:tc>
      </w:tr>
      <w:tr>
        <w:tc>
          <w:tcPr>
            <w:tcW w:type="dxa" w:w="1008"/>
          </w:tcPr>
          <w:p>
            <w:r/>
            <w:r>
              <w:rPr>
                <w:sz w:val="12"/>
              </w:rPr>
              <w:t>HepG2</w:t>
            </w:r>
          </w:p>
        </w:tc>
        <w:tc>
          <w:tcPr>
            <w:tcW w:type="dxa" w:w="864"/>
          </w:tcPr>
          <w:p>
            <w:r/>
            <w:r>
              <w:rPr>
                <w:sz w:val="12"/>
              </w:rPr>
              <w:t>3</w:t>
            </w:r>
          </w:p>
        </w:tc>
        <w:tc>
          <w:tcPr>
            <w:tcW w:type="dxa" w:w="720"/>
          </w:tcPr>
          <w:p>
            <w:r/>
            <w:r>
              <w:rPr>
                <w:sz w:val="12"/>
              </w:rPr>
              <w:t>78</w:t>
            </w:r>
          </w:p>
        </w:tc>
        <w:tc>
          <w:tcPr>
            <w:tcW w:type="dxa" w:w="6048"/>
          </w:tcPr>
          <w:p>
            <w:r/>
            <w:r>
              <w:rPr>
                <w:sz w:val="12"/>
              </w:rPr>
              <w:t>Generic Transcription Pathway</w:t>
            </w:r>
          </w:p>
        </w:tc>
        <w:tc>
          <w:tcPr>
            <w:tcW w:type="dxa" w:w="1152"/>
          </w:tcPr>
          <w:p>
            <w:r/>
            <w:r>
              <w:rPr>
                <w:sz w:val="12"/>
              </w:rPr>
              <w:t>6.0e-05</w:t>
            </w:r>
          </w:p>
        </w:tc>
      </w:tr>
      <w:tr>
        <w:tc>
          <w:tcPr>
            <w:tcW w:type="dxa" w:w="1008"/>
          </w:tcPr>
          <w:p>
            <w:r/>
            <w:r>
              <w:rPr>
                <w:sz w:val="12"/>
              </w:rPr>
              <w:t>HepG2</w:t>
            </w:r>
          </w:p>
        </w:tc>
        <w:tc>
          <w:tcPr>
            <w:tcW w:type="dxa" w:w="864"/>
          </w:tcPr>
          <w:p>
            <w:r/>
            <w:r>
              <w:rPr>
                <w:sz w:val="12"/>
              </w:rPr>
              <w:t>4</w:t>
            </w:r>
          </w:p>
        </w:tc>
        <w:tc>
          <w:tcPr>
            <w:tcW w:type="dxa" w:w="720"/>
          </w:tcPr>
          <w:p>
            <w:r/>
            <w:r>
              <w:rPr>
                <w:sz w:val="12"/>
              </w:rPr>
              <w:t>193</w:t>
            </w:r>
          </w:p>
        </w:tc>
        <w:tc>
          <w:tcPr>
            <w:tcW w:type="dxa" w:w="6048"/>
          </w:tcPr>
          <w:p>
            <w:r/>
            <w:r>
              <w:rPr>
                <w:sz w:val="12"/>
              </w:rPr>
              <w:t>(none)</w:t>
            </w:r>
          </w:p>
        </w:tc>
        <w:tc>
          <w:tcPr>
            <w:tcW w:type="dxa" w:w="1152"/>
          </w:tcPr>
          <w:p>
            <w:r/>
            <w:r>
              <w:rPr>
                <w:sz w:val="12"/>
              </w:rPr>
              <w:t>1.00</w:t>
            </w:r>
          </w:p>
        </w:tc>
      </w:tr>
      <w:tr>
        <w:tc>
          <w:tcPr>
            <w:tcW w:type="dxa" w:w="1008"/>
          </w:tcPr>
          <w:p>
            <w:r/>
            <w:r>
              <w:rPr>
                <w:sz w:val="12"/>
              </w:rPr>
              <w:t>HepG2</w:t>
            </w:r>
          </w:p>
        </w:tc>
        <w:tc>
          <w:tcPr>
            <w:tcW w:type="dxa" w:w="864"/>
          </w:tcPr>
          <w:p>
            <w:r/>
            <w:r>
              <w:rPr>
                <w:sz w:val="12"/>
              </w:rPr>
              <w:t>7</w:t>
            </w:r>
          </w:p>
        </w:tc>
        <w:tc>
          <w:tcPr>
            <w:tcW w:type="dxa" w:w="720"/>
          </w:tcPr>
          <w:p>
            <w:r/>
            <w:r>
              <w:rPr>
                <w:sz w:val="12"/>
              </w:rPr>
              <w:t>161</w:t>
            </w:r>
          </w:p>
        </w:tc>
        <w:tc>
          <w:tcPr>
            <w:tcW w:type="dxa" w:w="6048"/>
          </w:tcPr>
          <w:p>
            <w:r/>
            <w:r>
              <w:rPr>
                <w:sz w:val="12"/>
              </w:rPr>
              <w:t>(none)</w:t>
            </w:r>
          </w:p>
        </w:tc>
        <w:tc>
          <w:tcPr>
            <w:tcW w:type="dxa" w:w="1152"/>
          </w:tcPr>
          <w:p>
            <w:r/>
            <w:r>
              <w:rPr>
                <w:sz w:val="12"/>
              </w:rPr>
              <w:t>1.00</w:t>
            </w:r>
          </w:p>
        </w:tc>
      </w:tr>
      <w:tr>
        <w:tc>
          <w:tcPr>
            <w:tcW w:type="dxa" w:w="1008"/>
          </w:tcPr>
          <w:p>
            <w:r/>
            <w:r>
              <w:rPr>
                <w:sz w:val="12"/>
              </w:rPr>
              <w:t>HepG2</w:t>
            </w:r>
          </w:p>
        </w:tc>
        <w:tc>
          <w:tcPr>
            <w:tcW w:type="dxa" w:w="864"/>
          </w:tcPr>
          <w:p>
            <w:r/>
            <w:r>
              <w:rPr>
                <w:sz w:val="12"/>
              </w:rPr>
              <w:t>8</w:t>
            </w:r>
          </w:p>
        </w:tc>
        <w:tc>
          <w:tcPr>
            <w:tcW w:type="dxa" w:w="720"/>
          </w:tcPr>
          <w:p>
            <w:r/>
            <w:r>
              <w:rPr>
                <w:sz w:val="12"/>
              </w:rPr>
              <w:t>133</w:t>
            </w:r>
          </w:p>
        </w:tc>
        <w:tc>
          <w:tcPr>
            <w:tcW w:type="dxa" w:w="6048"/>
          </w:tcPr>
          <w:p>
            <w:r/>
            <w:r>
              <w:rPr>
                <w:sz w:val="12"/>
              </w:rPr>
              <w:t>(none)</w:t>
            </w:r>
          </w:p>
        </w:tc>
        <w:tc>
          <w:tcPr>
            <w:tcW w:type="dxa" w:w="1152"/>
          </w:tcPr>
          <w:p>
            <w:r/>
            <w:r>
              <w:rPr>
                <w:sz w:val="12"/>
              </w:rPr>
              <w:t>1.00</w:t>
            </w:r>
          </w:p>
        </w:tc>
      </w:tr>
      <w:tr>
        <w:tc>
          <w:tcPr>
            <w:tcW w:type="dxa" w:w="1008"/>
          </w:tcPr>
          <w:p>
            <w:r/>
            <w:r>
              <w:rPr>
                <w:sz w:val="12"/>
              </w:rPr>
              <w:t>HepG2</w:t>
            </w:r>
          </w:p>
        </w:tc>
        <w:tc>
          <w:tcPr>
            <w:tcW w:type="dxa" w:w="864"/>
          </w:tcPr>
          <w:p>
            <w:r/>
            <w:r>
              <w:rPr>
                <w:sz w:val="12"/>
              </w:rPr>
              <w:t>9</w:t>
            </w:r>
          </w:p>
        </w:tc>
        <w:tc>
          <w:tcPr>
            <w:tcW w:type="dxa" w:w="720"/>
          </w:tcPr>
          <w:p>
            <w:r/>
            <w:r>
              <w:rPr>
                <w:sz w:val="12"/>
              </w:rPr>
              <w:t>142</w:t>
            </w:r>
          </w:p>
        </w:tc>
        <w:tc>
          <w:tcPr>
            <w:tcW w:type="dxa" w:w="6048"/>
          </w:tcPr>
          <w:p>
            <w:r/>
            <w:r>
              <w:rPr>
                <w:sz w:val="12"/>
              </w:rPr>
              <w:t>(none)</w:t>
            </w:r>
          </w:p>
        </w:tc>
        <w:tc>
          <w:tcPr>
            <w:tcW w:type="dxa" w:w="1152"/>
          </w:tcPr>
          <w:p>
            <w:r/>
            <w:r>
              <w:rPr>
                <w:sz w:val="12"/>
              </w:rPr>
              <w:t>1.00</w:t>
            </w:r>
          </w:p>
        </w:tc>
      </w:tr>
      <w:tr>
        <w:tc>
          <w:tcPr>
            <w:tcW w:type="dxa" w:w="1008"/>
          </w:tcPr>
          <w:p>
            <w:r/>
            <w:r>
              <w:rPr>
                <w:sz w:val="12"/>
              </w:rPr>
              <w:t>HepG2</w:t>
            </w:r>
          </w:p>
        </w:tc>
        <w:tc>
          <w:tcPr>
            <w:tcW w:type="dxa" w:w="864"/>
          </w:tcPr>
          <w:p>
            <w:r/>
            <w:r>
              <w:rPr>
                <w:sz w:val="12"/>
              </w:rPr>
              <w:t>11</w:t>
            </w:r>
          </w:p>
        </w:tc>
        <w:tc>
          <w:tcPr>
            <w:tcW w:type="dxa" w:w="720"/>
          </w:tcPr>
          <w:p>
            <w:r/>
            <w:r>
              <w:rPr>
                <w:sz w:val="12"/>
              </w:rPr>
              <w:t>170</w:t>
            </w:r>
          </w:p>
        </w:tc>
        <w:tc>
          <w:tcPr>
            <w:tcW w:type="dxa" w:w="6048"/>
          </w:tcPr>
          <w:p>
            <w:r/>
            <w:r>
              <w:rPr>
                <w:sz w:val="12"/>
              </w:rPr>
              <w:t>(none)</w:t>
            </w:r>
          </w:p>
        </w:tc>
        <w:tc>
          <w:tcPr>
            <w:tcW w:type="dxa" w:w="1152"/>
          </w:tcPr>
          <w:p>
            <w:r/>
            <w:r>
              <w:rPr>
                <w:sz w:val="12"/>
              </w:rPr>
              <w:t>1.00</w:t>
            </w:r>
          </w:p>
        </w:tc>
      </w:tr>
      <w:tr>
        <w:tc>
          <w:tcPr>
            <w:tcW w:type="dxa" w:w="1008"/>
          </w:tcPr>
          <w:p>
            <w:r/>
            <w:r>
              <w:rPr>
                <w:sz w:val="12"/>
              </w:rPr>
              <w:t>HepG2</w:t>
            </w:r>
          </w:p>
        </w:tc>
        <w:tc>
          <w:tcPr>
            <w:tcW w:type="dxa" w:w="864"/>
          </w:tcPr>
          <w:p>
            <w:r/>
            <w:r>
              <w:rPr>
                <w:sz w:val="12"/>
              </w:rPr>
              <w:t>12</w:t>
            </w:r>
          </w:p>
        </w:tc>
        <w:tc>
          <w:tcPr>
            <w:tcW w:type="dxa" w:w="720"/>
          </w:tcPr>
          <w:p>
            <w:r/>
            <w:r>
              <w:rPr>
                <w:sz w:val="12"/>
              </w:rPr>
              <w:t>186</w:t>
            </w:r>
          </w:p>
        </w:tc>
        <w:tc>
          <w:tcPr>
            <w:tcW w:type="dxa" w:w="6048"/>
          </w:tcPr>
          <w:p>
            <w:r/>
            <w:r>
              <w:rPr>
                <w:sz w:val="12"/>
              </w:rPr>
              <w:t>(none)</w:t>
            </w:r>
          </w:p>
        </w:tc>
        <w:tc>
          <w:tcPr>
            <w:tcW w:type="dxa" w:w="1152"/>
          </w:tcPr>
          <w:p>
            <w:r/>
            <w:r>
              <w:rPr>
                <w:sz w:val="12"/>
              </w:rPr>
              <w:t>1.00</w:t>
            </w:r>
          </w:p>
        </w:tc>
      </w:tr>
      <w:tr>
        <w:tc>
          <w:tcPr>
            <w:tcW w:type="dxa" w:w="1008"/>
          </w:tcPr>
          <w:p>
            <w:r/>
            <w:r>
              <w:rPr>
                <w:sz w:val="12"/>
              </w:rPr>
              <w:t>HepG2</w:t>
            </w:r>
          </w:p>
        </w:tc>
        <w:tc>
          <w:tcPr>
            <w:tcW w:type="dxa" w:w="864"/>
          </w:tcPr>
          <w:p>
            <w:r/>
            <w:r>
              <w:rPr>
                <w:sz w:val="12"/>
              </w:rPr>
              <w:t>13</w:t>
            </w:r>
          </w:p>
        </w:tc>
        <w:tc>
          <w:tcPr>
            <w:tcW w:type="dxa" w:w="720"/>
          </w:tcPr>
          <w:p>
            <w:r/>
            <w:r>
              <w:rPr>
                <w:sz w:val="12"/>
              </w:rPr>
              <w:t>86</w:t>
            </w:r>
          </w:p>
        </w:tc>
        <w:tc>
          <w:tcPr>
            <w:tcW w:type="dxa" w:w="6048"/>
          </w:tcPr>
          <w:p>
            <w:r/>
            <w:r>
              <w:rPr>
                <w:sz w:val="12"/>
              </w:rPr>
              <w:t>(none)</w:t>
            </w:r>
          </w:p>
        </w:tc>
        <w:tc>
          <w:tcPr>
            <w:tcW w:type="dxa" w:w="1152"/>
          </w:tcPr>
          <w:p>
            <w:r/>
            <w:r>
              <w:rPr>
                <w:sz w:val="12"/>
              </w:rPr>
              <w:t>1.00</w:t>
            </w:r>
          </w:p>
        </w:tc>
      </w:tr>
      <w:tr>
        <w:tc>
          <w:tcPr>
            <w:tcW w:type="dxa" w:w="1008"/>
          </w:tcPr>
          <w:p>
            <w:r/>
            <w:r>
              <w:rPr>
                <w:sz w:val="12"/>
              </w:rPr>
              <w:t>Jurkat</w:t>
            </w:r>
          </w:p>
        </w:tc>
        <w:tc>
          <w:tcPr>
            <w:tcW w:type="dxa" w:w="864"/>
          </w:tcPr>
          <w:p>
            <w:r/>
            <w:r>
              <w:rPr>
                <w:sz w:val="12"/>
              </w:rPr>
              <w:t>2</w:t>
            </w:r>
          </w:p>
        </w:tc>
        <w:tc>
          <w:tcPr>
            <w:tcW w:type="dxa" w:w="720"/>
          </w:tcPr>
          <w:p>
            <w:r/>
            <w:r>
              <w:rPr>
                <w:sz w:val="12"/>
              </w:rPr>
              <w:t>62</w:t>
            </w:r>
          </w:p>
        </w:tc>
        <w:tc>
          <w:tcPr>
            <w:tcW w:type="dxa" w:w="6048"/>
          </w:tcPr>
          <w:p>
            <w:r/>
            <w:r>
              <w:rPr>
                <w:sz w:val="12"/>
              </w:rPr>
              <w:t>Cell Cycle, Mitotic</w:t>
            </w:r>
          </w:p>
        </w:tc>
        <w:tc>
          <w:tcPr>
            <w:tcW w:type="dxa" w:w="1152"/>
          </w:tcPr>
          <w:p>
            <w:r/>
            <w:r>
              <w:rPr>
                <w:sz w:val="12"/>
              </w:rPr>
              <w:t>1.1e-17</w:t>
            </w:r>
          </w:p>
        </w:tc>
      </w:tr>
      <w:tr>
        <w:tc>
          <w:tcPr>
            <w:tcW w:type="dxa" w:w="1008"/>
          </w:tcPr>
          <w:p>
            <w:r/>
            <w:r>
              <w:rPr>
                <w:sz w:val="12"/>
              </w:rPr>
              <w:t>Jurkat</w:t>
            </w:r>
          </w:p>
        </w:tc>
        <w:tc>
          <w:tcPr>
            <w:tcW w:type="dxa" w:w="864"/>
          </w:tcPr>
          <w:p>
            <w:r/>
            <w:r>
              <w:rPr>
                <w:sz w:val="12"/>
              </w:rPr>
              <w:t>5</w:t>
            </w:r>
          </w:p>
        </w:tc>
        <w:tc>
          <w:tcPr>
            <w:tcW w:type="dxa" w:w="720"/>
          </w:tcPr>
          <w:p>
            <w:r/>
            <w:r>
              <w:rPr>
                <w:sz w:val="12"/>
              </w:rPr>
              <w:t>106</w:t>
            </w:r>
          </w:p>
        </w:tc>
        <w:tc>
          <w:tcPr>
            <w:tcW w:type="dxa" w:w="6048"/>
          </w:tcPr>
          <w:p>
            <w:r/>
            <w:r>
              <w:rPr>
                <w:sz w:val="12"/>
              </w:rPr>
              <w:t>Cell Cycle</w:t>
            </w:r>
          </w:p>
        </w:tc>
        <w:tc>
          <w:tcPr>
            <w:tcW w:type="dxa" w:w="1152"/>
          </w:tcPr>
          <w:p>
            <w:r/>
            <w:r>
              <w:rPr>
                <w:sz w:val="12"/>
              </w:rPr>
              <w:t>9.4e-12</w:t>
            </w:r>
          </w:p>
        </w:tc>
      </w:tr>
      <w:tr>
        <w:tc>
          <w:tcPr>
            <w:tcW w:type="dxa" w:w="1008"/>
          </w:tcPr>
          <w:p>
            <w:r/>
            <w:r>
              <w:rPr>
                <w:sz w:val="12"/>
              </w:rPr>
              <w:t>Jurkat</w:t>
            </w:r>
          </w:p>
        </w:tc>
        <w:tc>
          <w:tcPr>
            <w:tcW w:type="dxa" w:w="864"/>
          </w:tcPr>
          <w:p>
            <w:r/>
            <w:r>
              <w:rPr>
                <w:sz w:val="12"/>
              </w:rPr>
              <w:t>8</w:t>
            </w:r>
          </w:p>
        </w:tc>
        <w:tc>
          <w:tcPr>
            <w:tcW w:type="dxa" w:w="720"/>
          </w:tcPr>
          <w:p>
            <w:r/>
            <w:r>
              <w:rPr>
                <w:sz w:val="12"/>
              </w:rPr>
              <w:t>100</w:t>
            </w:r>
          </w:p>
        </w:tc>
        <w:tc>
          <w:tcPr>
            <w:tcW w:type="dxa" w:w="6048"/>
          </w:tcPr>
          <w:p>
            <w:r/>
            <w:r>
              <w:rPr>
                <w:sz w:val="12"/>
              </w:rPr>
              <w:t>Cholesterol biosynthesis</w:t>
            </w:r>
          </w:p>
        </w:tc>
        <w:tc>
          <w:tcPr>
            <w:tcW w:type="dxa" w:w="1152"/>
          </w:tcPr>
          <w:p>
            <w:r/>
            <w:r>
              <w:rPr>
                <w:sz w:val="12"/>
              </w:rPr>
              <w:t>1.2e-08</w:t>
            </w:r>
          </w:p>
        </w:tc>
      </w:tr>
      <w:tr>
        <w:tc>
          <w:tcPr>
            <w:tcW w:type="dxa" w:w="1008"/>
          </w:tcPr>
          <w:p>
            <w:r/>
            <w:r>
              <w:rPr>
                <w:sz w:val="12"/>
              </w:rPr>
              <w:t>Jurkat</w:t>
            </w:r>
          </w:p>
        </w:tc>
        <w:tc>
          <w:tcPr>
            <w:tcW w:type="dxa" w:w="864"/>
          </w:tcPr>
          <w:p>
            <w:r/>
            <w:r>
              <w:rPr>
                <w:sz w:val="12"/>
              </w:rPr>
              <w:t>7</w:t>
            </w:r>
          </w:p>
        </w:tc>
        <w:tc>
          <w:tcPr>
            <w:tcW w:type="dxa" w:w="720"/>
          </w:tcPr>
          <w:p>
            <w:r/>
            <w:r>
              <w:rPr>
                <w:sz w:val="12"/>
              </w:rPr>
              <w:t>122</w:t>
            </w:r>
          </w:p>
        </w:tc>
        <w:tc>
          <w:tcPr>
            <w:tcW w:type="dxa" w:w="6048"/>
          </w:tcPr>
          <w:p>
            <w:r/>
            <w:r>
              <w:rPr>
                <w:sz w:val="12"/>
              </w:rPr>
              <w:t>Metabolism of RNA</w:t>
            </w:r>
          </w:p>
        </w:tc>
        <w:tc>
          <w:tcPr>
            <w:tcW w:type="dxa" w:w="1152"/>
          </w:tcPr>
          <w:p>
            <w:r/>
            <w:r>
              <w:rPr>
                <w:sz w:val="12"/>
              </w:rPr>
              <w:t>3.0e-08</w:t>
            </w:r>
          </w:p>
        </w:tc>
      </w:tr>
      <w:tr>
        <w:tc>
          <w:tcPr>
            <w:tcW w:type="dxa" w:w="1008"/>
          </w:tcPr>
          <w:p>
            <w:r/>
            <w:r>
              <w:rPr>
                <w:sz w:val="12"/>
              </w:rPr>
              <w:t>Jurkat</w:t>
            </w:r>
          </w:p>
        </w:tc>
        <w:tc>
          <w:tcPr>
            <w:tcW w:type="dxa" w:w="864"/>
          </w:tcPr>
          <w:p>
            <w:r/>
            <w:r>
              <w:rPr>
                <w:sz w:val="12"/>
              </w:rPr>
              <w:t>10</w:t>
            </w:r>
          </w:p>
        </w:tc>
        <w:tc>
          <w:tcPr>
            <w:tcW w:type="dxa" w:w="720"/>
          </w:tcPr>
          <w:p>
            <w:r/>
            <w:r>
              <w:rPr>
                <w:sz w:val="12"/>
              </w:rPr>
              <w:t>113</w:t>
            </w:r>
          </w:p>
        </w:tc>
        <w:tc>
          <w:tcPr>
            <w:tcW w:type="dxa" w:w="6048"/>
          </w:tcPr>
          <w:p>
            <w:r/>
            <w:r>
              <w:rPr>
                <w:sz w:val="12"/>
              </w:rPr>
              <w:t>Muscle contraction</w:t>
            </w:r>
          </w:p>
        </w:tc>
        <w:tc>
          <w:tcPr>
            <w:tcW w:type="dxa" w:w="1152"/>
          </w:tcPr>
          <w:p>
            <w:r/>
            <w:r>
              <w:rPr>
                <w:sz w:val="12"/>
              </w:rPr>
              <w:t>4.4e-05</w:t>
            </w:r>
          </w:p>
        </w:tc>
      </w:tr>
      <w:tr>
        <w:tc>
          <w:tcPr>
            <w:tcW w:type="dxa" w:w="1008"/>
          </w:tcPr>
          <w:p>
            <w:r/>
            <w:r>
              <w:rPr>
                <w:sz w:val="12"/>
              </w:rPr>
              <w:t>Jurkat</w:t>
            </w:r>
          </w:p>
        </w:tc>
        <w:tc>
          <w:tcPr>
            <w:tcW w:type="dxa" w:w="864"/>
          </w:tcPr>
          <w:p>
            <w:r/>
            <w:r>
              <w:rPr>
                <w:sz w:val="12"/>
              </w:rPr>
              <w:t>3</w:t>
            </w:r>
          </w:p>
        </w:tc>
        <w:tc>
          <w:tcPr>
            <w:tcW w:type="dxa" w:w="720"/>
          </w:tcPr>
          <w:p>
            <w:r/>
            <w:r>
              <w:rPr>
                <w:sz w:val="12"/>
              </w:rPr>
              <w:t>271</w:t>
            </w:r>
          </w:p>
        </w:tc>
        <w:tc>
          <w:tcPr>
            <w:tcW w:type="dxa" w:w="6048"/>
          </w:tcPr>
          <w:p>
            <w:r/>
            <w:r>
              <w:rPr>
                <w:sz w:val="12"/>
              </w:rPr>
              <w:t>Gene expression (Transcription)</w:t>
            </w:r>
          </w:p>
        </w:tc>
        <w:tc>
          <w:tcPr>
            <w:tcW w:type="dxa" w:w="1152"/>
          </w:tcPr>
          <w:p>
            <w:r/>
            <w:r>
              <w:rPr>
                <w:sz w:val="12"/>
              </w:rPr>
              <w:t>6.8e-05</w:t>
            </w:r>
          </w:p>
        </w:tc>
      </w:tr>
      <w:tr>
        <w:tc>
          <w:tcPr>
            <w:tcW w:type="dxa" w:w="1008"/>
          </w:tcPr>
          <w:p>
            <w:r/>
            <w:r>
              <w:rPr>
                <w:sz w:val="12"/>
              </w:rPr>
              <w:t>Jurkat</w:t>
            </w:r>
          </w:p>
        </w:tc>
        <w:tc>
          <w:tcPr>
            <w:tcW w:type="dxa" w:w="864"/>
          </w:tcPr>
          <w:p>
            <w:r/>
            <w:r>
              <w:rPr>
                <w:sz w:val="12"/>
              </w:rPr>
              <w:t>11</w:t>
            </w:r>
          </w:p>
        </w:tc>
        <w:tc>
          <w:tcPr>
            <w:tcW w:type="dxa" w:w="720"/>
          </w:tcPr>
          <w:p>
            <w:r/>
            <w:r>
              <w:rPr>
                <w:sz w:val="12"/>
              </w:rPr>
              <w:t>183</w:t>
            </w:r>
          </w:p>
        </w:tc>
        <w:tc>
          <w:tcPr>
            <w:tcW w:type="dxa" w:w="6048"/>
          </w:tcPr>
          <w:p>
            <w:r/>
            <w:r>
              <w:rPr>
                <w:sz w:val="12"/>
              </w:rPr>
              <w:t>FCGR3A-mediated phagocytosis</w:t>
            </w:r>
          </w:p>
        </w:tc>
        <w:tc>
          <w:tcPr>
            <w:tcW w:type="dxa" w:w="1152"/>
          </w:tcPr>
          <w:p>
            <w:r/>
            <w:r>
              <w:rPr>
                <w:sz w:val="12"/>
              </w:rPr>
              <w:t>8.3e-05</w:t>
            </w:r>
          </w:p>
        </w:tc>
      </w:tr>
      <w:tr>
        <w:tc>
          <w:tcPr>
            <w:tcW w:type="dxa" w:w="1008"/>
          </w:tcPr>
          <w:p>
            <w:r/>
            <w:r>
              <w:rPr>
                <w:sz w:val="12"/>
              </w:rPr>
              <w:t>Jurkat</w:t>
            </w:r>
          </w:p>
        </w:tc>
        <w:tc>
          <w:tcPr>
            <w:tcW w:type="dxa" w:w="864"/>
          </w:tcPr>
          <w:p>
            <w:r/>
            <w:r>
              <w:rPr>
                <w:sz w:val="12"/>
              </w:rPr>
              <w:t>0</w:t>
            </w:r>
          </w:p>
        </w:tc>
        <w:tc>
          <w:tcPr>
            <w:tcW w:type="dxa" w:w="720"/>
          </w:tcPr>
          <w:p>
            <w:r/>
            <w:r>
              <w:rPr>
                <w:sz w:val="12"/>
              </w:rPr>
              <w:t>13</w:t>
            </w:r>
          </w:p>
        </w:tc>
        <w:tc>
          <w:tcPr>
            <w:tcW w:type="dxa" w:w="6048"/>
          </w:tcPr>
          <w:p>
            <w:r/>
            <w:r>
              <w:rPr>
                <w:sz w:val="12"/>
              </w:rPr>
              <w:t>(none)</w:t>
            </w:r>
          </w:p>
        </w:tc>
        <w:tc>
          <w:tcPr>
            <w:tcW w:type="dxa" w:w="1152"/>
          </w:tcPr>
          <w:p>
            <w:r/>
            <w:r>
              <w:rPr>
                <w:sz w:val="12"/>
              </w:rPr>
              <w:t>1.00</w:t>
            </w:r>
          </w:p>
        </w:tc>
      </w:tr>
      <w:tr>
        <w:tc>
          <w:tcPr>
            <w:tcW w:type="dxa" w:w="1008"/>
          </w:tcPr>
          <w:p>
            <w:r/>
            <w:r>
              <w:rPr>
                <w:sz w:val="12"/>
              </w:rPr>
              <w:t>Jurkat</w:t>
            </w:r>
          </w:p>
        </w:tc>
        <w:tc>
          <w:tcPr>
            <w:tcW w:type="dxa" w:w="864"/>
          </w:tcPr>
          <w:p>
            <w:r/>
            <w:r>
              <w:rPr>
                <w:sz w:val="12"/>
              </w:rPr>
              <w:t>1</w:t>
            </w:r>
          </w:p>
        </w:tc>
        <w:tc>
          <w:tcPr>
            <w:tcW w:type="dxa" w:w="720"/>
          </w:tcPr>
          <w:p>
            <w:r/>
            <w:r>
              <w:rPr>
                <w:sz w:val="12"/>
              </w:rPr>
              <w:t>183</w:t>
            </w:r>
          </w:p>
        </w:tc>
        <w:tc>
          <w:tcPr>
            <w:tcW w:type="dxa" w:w="6048"/>
          </w:tcPr>
          <w:p>
            <w:r/>
            <w:r>
              <w:rPr>
                <w:sz w:val="12"/>
              </w:rPr>
              <w:t>(none)</w:t>
            </w:r>
          </w:p>
        </w:tc>
        <w:tc>
          <w:tcPr>
            <w:tcW w:type="dxa" w:w="1152"/>
          </w:tcPr>
          <w:p>
            <w:r/>
            <w:r>
              <w:rPr>
                <w:sz w:val="12"/>
              </w:rPr>
              <w:t>1.00</w:t>
            </w:r>
          </w:p>
        </w:tc>
      </w:tr>
      <w:tr>
        <w:tc>
          <w:tcPr>
            <w:tcW w:type="dxa" w:w="1008"/>
          </w:tcPr>
          <w:p>
            <w:r/>
            <w:r>
              <w:rPr>
                <w:sz w:val="12"/>
              </w:rPr>
              <w:t>Jurkat</w:t>
            </w:r>
          </w:p>
        </w:tc>
        <w:tc>
          <w:tcPr>
            <w:tcW w:type="dxa" w:w="864"/>
          </w:tcPr>
          <w:p>
            <w:r/>
            <w:r>
              <w:rPr>
                <w:sz w:val="12"/>
              </w:rPr>
              <w:t>4</w:t>
            </w:r>
          </w:p>
        </w:tc>
        <w:tc>
          <w:tcPr>
            <w:tcW w:type="dxa" w:w="720"/>
          </w:tcPr>
          <w:p>
            <w:r/>
            <w:r>
              <w:rPr>
                <w:sz w:val="12"/>
              </w:rPr>
              <w:t>229</w:t>
            </w:r>
          </w:p>
        </w:tc>
        <w:tc>
          <w:tcPr>
            <w:tcW w:type="dxa" w:w="6048"/>
          </w:tcPr>
          <w:p>
            <w:r/>
            <w:r>
              <w:rPr>
                <w:sz w:val="12"/>
              </w:rPr>
              <w:t>(none)</w:t>
            </w:r>
          </w:p>
        </w:tc>
        <w:tc>
          <w:tcPr>
            <w:tcW w:type="dxa" w:w="1152"/>
          </w:tcPr>
          <w:p>
            <w:r/>
            <w:r>
              <w:rPr>
                <w:sz w:val="12"/>
              </w:rPr>
              <w:t>1.00</w:t>
            </w:r>
          </w:p>
        </w:tc>
      </w:tr>
      <w:tr>
        <w:tc>
          <w:tcPr>
            <w:tcW w:type="dxa" w:w="1008"/>
          </w:tcPr>
          <w:p>
            <w:r/>
            <w:r>
              <w:rPr>
                <w:sz w:val="12"/>
              </w:rPr>
              <w:t>Jurkat</w:t>
            </w:r>
          </w:p>
        </w:tc>
        <w:tc>
          <w:tcPr>
            <w:tcW w:type="dxa" w:w="864"/>
          </w:tcPr>
          <w:p>
            <w:r/>
            <w:r>
              <w:rPr>
                <w:sz w:val="12"/>
              </w:rPr>
              <w:t>6</w:t>
            </w:r>
          </w:p>
        </w:tc>
        <w:tc>
          <w:tcPr>
            <w:tcW w:type="dxa" w:w="720"/>
          </w:tcPr>
          <w:p>
            <w:r/>
            <w:r>
              <w:rPr>
                <w:sz w:val="12"/>
              </w:rPr>
              <w:t>151</w:t>
            </w:r>
          </w:p>
        </w:tc>
        <w:tc>
          <w:tcPr>
            <w:tcW w:type="dxa" w:w="6048"/>
          </w:tcPr>
          <w:p>
            <w:r/>
            <w:r>
              <w:rPr>
                <w:sz w:val="12"/>
              </w:rPr>
              <w:t>(none)</w:t>
            </w:r>
          </w:p>
        </w:tc>
        <w:tc>
          <w:tcPr>
            <w:tcW w:type="dxa" w:w="1152"/>
          </w:tcPr>
          <w:p>
            <w:r/>
            <w:r>
              <w:rPr>
                <w:sz w:val="12"/>
              </w:rPr>
              <w:t>1.00</w:t>
            </w:r>
          </w:p>
        </w:tc>
      </w:tr>
      <w:tr>
        <w:tc>
          <w:tcPr>
            <w:tcW w:type="dxa" w:w="1008"/>
          </w:tcPr>
          <w:p>
            <w:r/>
            <w:r>
              <w:rPr>
                <w:sz w:val="12"/>
              </w:rPr>
              <w:t>Jurkat</w:t>
            </w:r>
          </w:p>
        </w:tc>
        <w:tc>
          <w:tcPr>
            <w:tcW w:type="dxa" w:w="864"/>
          </w:tcPr>
          <w:p>
            <w:r/>
            <w:r>
              <w:rPr>
                <w:sz w:val="12"/>
              </w:rPr>
              <w:t>9</w:t>
            </w:r>
          </w:p>
        </w:tc>
        <w:tc>
          <w:tcPr>
            <w:tcW w:type="dxa" w:w="720"/>
          </w:tcPr>
          <w:p>
            <w:r/>
            <w:r>
              <w:rPr>
                <w:sz w:val="12"/>
              </w:rPr>
              <w:t>37</w:t>
            </w:r>
          </w:p>
        </w:tc>
        <w:tc>
          <w:tcPr>
            <w:tcW w:type="dxa" w:w="6048"/>
          </w:tcPr>
          <w:p>
            <w:r/>
            <w:r>
              <w:rPr>
                <w:sz w:val="12"/>
              </w:rPr>
              <w:t>(none)</w:t>
            </w:r>
          </w:p>
        </w:tc>
        <w:tc>
          <w:tcPr>
            <w:tcW w:type="dxa" w:w="1152"/>
          </w:tcPr>
          <w:p>
            <w:r/>
            <w:r>
              <w:rPr>
                <w:sz w:val="12"/>
              </w:rPr>
              <w:t>1.00</w:t>
            </w:r>
          </w:p>
        </w:tc>
      </w:tr>
      <w:tr>
        <w:tc>
          <w:tcPr>
            <w:tcW w:type="dxa" w:w="1008"/>
          </w:tcPr>
          <w:p>
            <w:r/>
            <w:r>
              <w:rPr>
                <w:sz w:val="12"/>
              </w:rPr>
              <w:t>Jurkat</w:t>
            </w:r>
          </w:p>
        </w:tc>
        <w:tc>
          <w:tcPr>
            <w:tcW w:type="dxa" w:w="864"/>
          </w:tcPr>
          <w:p>
            <w:r/>
            <w:r>
              <w:rPr>
                <w:sz w:val="12"/>
              </w:rPr>
              <w:t>12</w:t>
            </w:r>
          </w:p>
        </w:tc>
        <w:tc>
          <w:tcPr>
            <w:tcW w:type="dxa" w:w="720"/>
          </w:tcPr>
          <w:p>
            <w:r/>
            <w:r>
              <w:rPr>
                <w:sz w:val="12"/>
              </w:rPr>
              <w:t>246</w:t>
            </w:r>
          </w:p>
        </w:tc>
        <w:tc>
          <w:tcPr>
            <w:tcW w:type="dxa" w:w="6048"/>
          </w:tcPr>
          <w:p>
            <w:r/>
            <w:r>
              <w:rPr>
                <w:sz w:val="12"/>
              </w:rPr>
              <w:t>(none)</w:t>
            </w:r>
          </w:p>
        </w:tc>
        <w:tc>
          <w:tcPr>
            <w:tcW w:type="dxa" w:w="1152"/>
          </w:tcPr>
          <w:p>
            <w:r/>
            <w:r>
              <w:rPr>
                <w:sz w:val="12"/>
              </w:rPr>
              <w:t>1.00</w:t>
            </w:r>
          </w:p>
        </w:tc>
      </w:tr>
      <w:tr>
        <w:tc>
          <w:tcPr>
            <w:tcW w:type="dxa" w:w="1008"/>
          </w:tcPr>
          <w:p>
            <w:r/>
            <w:r>
              <w:rPr>
                <w:sz w:val="12"/>
              </w:rPr>
              <w:t>Jurkat</w:t>
            </w:r>
          </w:p>
        </w:tc>
        <w:tc>
          <w:tcPr>
            <w:tcW w:type="dxa" w:w="864"/>
          </w:tcPr>
          <w:p>
            <w:r/>
            <w:r>
              <w:rPr>
                <w:sz w:val="12"/>
              </w:rPr>
              <w:t>13</w:t>
            </w:r>
          </w:p>
        </w:tc>
        <w:tc>
          <w:tcPr>
            <w:tcW w:type="dxa" w:w="720"/>
          </w:tcPr>
          <w:p>
            <w:r/>
            <w:r>
              <w:rPr>
                <w:sz w:val="12"/>
              </w:rPr>
              <w:t>59</w:t>
            </w:r>
          </w:p>
        </w:tc>
        <w:tc>
          <w:tcPr>
            <w:tcW w:type="dxa" w:w="6048"/>
          </w:tcPr>
          <w:p>
            <w:r/>
            <w:r>
              <w:rPr>
                <w:sz w:val="12"/>
              </w:rPr>
              <w:t>(none)</w:t>
            </w:r>
          </w:p>
        </w:tc>
        <w:tc>
          <w:tcPr>
            <w:tcW w:type="dxa" w:w="1152"/>
          </w:tcPr>
          <w:p>
            <w:r/>
            <w:r>
              <w:rPr>
                <w:sz w:val="12"/>
              </w:rPr>
              <w:t>1.00</w:t>
            </w:r>
          </w:p>
        </w:tc>
      </w:tr>
      <w:tr>
        <w:tc>
          <w:tcPr>
            <w:tcW w:type="dxa" w:w="1008"/>
          </w:tcPr>
          <w:p>
            <w:r/>
            <w:r>
              <w:rPr>
                <w:sz w:val="12"/>
              </w:rPr>
              <w:t>Jurkat</w:t>
            </w:r>
          </w:p>
        </w:tc>
        <w:tc>
          <w:tcPr>
            <w:tcW w:type="dxa" w:w="864"/>
          </w:tcPr>
          <w:p>
            <w:r/>
            <w:r>
              <w:rPr>
                <w:sz w:val="12"/>
              </w:rPr>
              <w:t>14</w:t>
            </w:r>
          </w:p>
        </w:tc>
        <w:tc>
          <w:tcPr>
            <w:tcW w:type="dxa" w:w="720"/>
          </w:tcPr>
          <w:p>
            <w:r/>
            <w:r>
              <w:rPr>
                <w:sz w:val="12"/>
              </w:rPr>
              <w:t>125</w:t>
            </w:r>
          </w:p>
        </w:tc>
        <w:tc>
          <w:tcPr>
            <w:tcW w:type="dxa" w:w="6048"/>
          </w:tcPr>
          <w:p>
            <w:r/>
            <w:r>
              <w:rPr>
                <w:sz w:val="12"/>
              </w:rPr>
              <w:t>(none)</w:t>
            </w:r>
          </w:p>
        </w:tc>
        <w:tc>
          <w:tcPr>
            <w:tcW w:type="dxa" w:w="1152"/>
          </w:tcPr>
          <w:p>
            <w:r/>
            <w:r>
              <w:rPr>
                <w:sz w:val="12"/>
              </w:rPr>
              <w:t>1.00</w:t>
            </w:r>
          </w:p>
        </w:tc>
      </w:tr>
      <w:tr>
        <w:tc>
          <w:tcPr>
            <w:tcW w:type="dxa" w:w="1008"/>
          </w:tcPr>
          <w:p>
            <w:r/>
            <w:r>
              <w:rPr>
                <w:sz w:val="12"/>
              </w:rPr>
              <w:t>K562</w:t>
            </w:r>
          </w:p>
        </w:tc>
        <w:tc>
          <w:tcPr>
            <w:tcW w:type="dxa" w:w="864"/>
          </w:tcPr>
          <w:p>
            <w:r/>
            <w:r>
              <w:rPr>
                <w:sz w:val="12"/>
              </w:rPr>
              <w:t>12</w:t>
            </w:r>
          </w:p>
        </w:tc>
        <w:tc>
          <w:tcPr>
            <w:tcW w:type="dxa" w:w="720"/>
          </w:tcPr>
          <w:p>
            <w:r/>
            <w:r>
              <w:rPr>
                <w:sz w:val="12"/>
              </w:rPr>
              <w:t>55</w:t>
            </w:r>
          </w:p>
        </w:tc>
        <w:tc>
          <w:tcPr>
            <w:tcW w:type="dxa" w:w="6048"/>
          </w:tcPr>
          <w:p>
            <w:r/>
            <w:r>
              <w:rPr>
                <w:sz w:val="12"/>
              </w:rPr>
              <w:t>Cell Cycle</w:t>
            </w:r>
          </w:p>
        </w:tc>
        <w:tc>
          <w:tcPr>
            <w:tcW w:type="dxa" w:w="1152"/>
          </w:tcPr>
          <w:p>
            <w:r/>
            <w:r>
              <w:rPr>
                <w:sz w:val="12"/>
              </w:rPr>
              <w:t>1.4e-14</w:t>
            </w:r>
          </w:p>
        </w:tc>
      </w:tr>
      <w:tr>
        <w:tc>
          <w:tcPr>
            <w:tcW w:type="dxa" w:w="1008"/>
          </w:tcPr>
          <w:p>
            <w:r/>
            <w:r>
              <w:rPr>
                <w:sz w:val="12"/>
              </w:rPr>
              <w:t>K562</w:t>
            </w:r>
          </w:p>
        </w:tc>
        <w:tc>
          <w:tcPr>
            <w:tcW w:type="dxa" w:w="864"/>
          </w:tcPr>
          <w:p>
            <w:r/>
            <w:r>
              <w:rPr>
                <w:sz w:val="12"/>
              </w:rPr>
              <w:t>10</w:t>
            </w:r>
          </w:p>
        </w:tc>
        <w:tc>
          <w:tcPr>
            <w:tcW w:type="dxa" w:w="720"/>
          </w:tcPr>
          <w:p>
            <w:r/>
            <w:r>
              <w:rPr>
                <w:sz w:val="12"/>
              </w:rPr>
              <w:t>128</w:t>
            </w:r>
          </w:p>
        </w:tc>
        <w:tc>
          <w:tcPr>
            <w:tcW w:type="dxa" w:w="6048"/>
          </w:tcPr>
          <w:p>
            <w:r/>
            <w:r>
              <w:rPr>
                <w:sz w:val="12"/>
              </w:rPr>
              <w:t>Immune System</w:t>
            </w:r>
          </w:p>
        </w:tc>
        <w:tc>
          <w:tcPr>
            <w:tcW w:type="dxa" w:w="1152"/>
          </w:tcPr>
          <w:p>
            <w:r/>
            <w:r>
              <w:rPr>
                <w:sz w:val="12"/>
              </w:rPr>
              <w:t>1.6e-07</w:t>
            </w:r>
          </w:p>
        </w:tc>
      </w:tr>
      <w:tr>
        <w:tc>
          <w:tcPr>
            <w:tcW w:type="dxa" w:w="1008"/>
          </w:tcPr>
          <w:p>
            <w:r/>
            <w:r>
              <w:rPr>
                <w:sz w:val="12"/>
              </w:rPr>
              <w:t>K562</w:t>
            </w:r>
          </w:p>
        </w:tc>
        <w:tc>
          <w:tcPr>
            <w:tcW w:type="dxa" w:w="864"/>
          </w:tcPr>
          <w:p>
            <w:r/>
            <w:r>
              <w:rPr>
                <w:sz w:val="12"/>
              </w:rPr>
              <w:t>13</w:t>
            </w:r>
          </w:p>
        </w:tc>
        <w:tc>
          <w:tcPr>
            <w:tcW w:type="dxa" w:w="720"/>
          </w:tcPr>
          <w:p>
            <w:r/>
            <w:r>
              <w:rPr>
                <w:sz w:val="12"/>
              </w:rPr>
              <w:t>132</w:t>
            </w:r>
          </w:p>
        </w:tc>
        <w:tc>
          <w:tcPr>
            <w:tcW w:type="dxa" w:w="6048"/>
          </w:tcPr>
          <w:p>
            <w:r/>
            <w:r>
              <w:rPr>
                <w:sz w:val="12"/>
              </w:rPr>
              <w:t>Metabolism of RNA</w:t>
            </w:r>
          </w:p>
        </w:tc>
        <w:tc>
          <w:tcPr>
            <w:tcW w:type="dxa" w:w="1152"/>
          </w:tcPr>
          <w:p>
            <w:r/>
            <w:r>
              <w:rPr>
                <w:sz w:val="12"/>
              </w:rPr>
              <w:t>1.6e-05</w:t>
            </w:r>
          </w:p>
        </w:tc>
      </w:tr>
      <w:tr>
        <w:tc>
          <w:tcPr>
            <w:tcW w:type="dxa" w:w="1008"/>
          </w:tcPr>
          <w:p>
            <w:r/>
            <w:r>
              <w:rPr>
                <w:sz w:val="12"/>
              </w:rPr>
              <w:t>K562</w:t>
            </w:r>
          </w:p>
        </w:tc>
        <w:tc>
          <w:tcPr>
            <w:tcW w:type="dxa" w:w="864"/>
          </w:tcPr>
          <w:p>
            <w:r/>
            <w:r>
              <w:rPr>
                <w:sz w:val="12"/>
              </w:rPr>
              <w:t>7</w:t>
            </w:r>
          </w:p>
        </w:tc>
        <w:tc>
          <w:tcPr>
            <w:tcW w:type="dxa" w:w="720"/>
          </w:tcPr>
          <w:p>
            <w:r/>
            <w:r>
              <w:rPr>
                <w:sz w:val="12"/>
              </w:rPr>
              <w:t>79</w:t>
            </w:r>
          </w:p>
        </w:tc>
        <w:tc>
          <w:tcPr>
            <w:tcW w:type="dxa" w:w="6048"/>
          </w:tcPr>
          <w:p>
            <w:r/>
            <w:r>
              <w:rPr>
                <w:sz w:val="12"/>
              </w:rPr>
              <w:t>Autophagy</w:t>
            </w:r>
          </w:p>
        </w:tc>
        <w:tc>
          <w:tcPr>
            <w:tcW w:type="dxa" w:w="1152"/>
          </w:tcPr>
          <w:p>
            <w:r/>
            <w:r>
              <w:rPr>
                <w:sz w:val="12"/>
              </w:rPr>
              <w:t>4.1e-05</w:t>
            </w:r>
          </w:p>
        </w:tc>
      </w:tr>
      <w:tr>
        <w:tc>
          <w:tcPr>
            <w:tcW w:type="dxa" w:w="1008"/>
          </w:tcPr>
          <w:p>
            <w:r/>
            <w:r>
              <w:rPr>
                <w:sz w:val="12"/>
              </w:rPr>
              <w:t>K562</w:t>
            </w:r>
          </w:p>
        </w:tc>
        <w:tc>
          <w:tcPr>
            <w:tcW w:type="dxa" w:w="864"/>
          </w:tcPr>
          <w:p>
            <w:r/>
            <w:r>
              <w:rPr>
                <w:sz w:val="12"/>
              </w:rPr>
              <w:t>1</w:t>
            </w:r>
          </w:p>
        </w:tc>
        <w:tc>
          <w:tcPr>
            <w:tcW w:type="dxa" w:w="720"/>
          </w:tcPr>
          <w:p>
            <w:r/>
            <w:r>
              <w:rPr>
                <w:sz w:val="12"/>
              </w:rPr>
              <w:t>129</w:t>
            </w:r>
          </w:p>
        </w:tc>
        <w:tc>
          <w:tcPr>
            <w:tcW w:type="dxa" w:w="6048"/>
          </w:tcPr>
          <w:p>
            <w:r/>
            <w:r>
              <w:rPr>
                <w:sz w:val="12"/>
              </w:rPr>
              <w:t>Cholesterol biosynthesis</w:t>
            </w:r>
          </w:p>
        </w:tc>
        <w:tc>
          <w:tcPr>
            <w:tcW w:type="dxa" w:w="1152"/>
          </w:tcPr>
          <w:p>
            <w:r/>
            <w:r>
              <w:rPr>
                <w:sz w:val="12"/>
              </w:rPr>
              <w:t>4.3e-05</w:t>
            </w:r>
          </w:p>
        </w:tc>
      </w:tr>
      <w:tr>
        <w:tc>
          <w:tcPr>
            <w:tcW w:type="dxa" w:w="1008"/>
          </w:tcPr>
          <w:p>
            <w:r/>
            <w:r>
              <w:rPr>
                <w:sz w:val="12"/>
              </w:rPr>
              <w:t>K562</w:t>
            </w:r>
          </w:p>
        </w:tc>
        <w:tc>
          <w:tcPr>
            <w:tcW w:type="dxa" w:w="864"/>
          </w:tcPr>
          <w:p>
            <w:r/>
            <w:r>
              <w:rPr>
                <w:sz w:val="12"/>
              </w:rPr>
              <w:t>0</w:t>
            </w:r>
          </w:p>
        </w:tc>
        <w:tc>
          <w:tcPr>
            <w:tcW w:type="dxa" w:w="720"/>
          </w:tcPr>
          <w:p>
            <w:r/>
            <w:r>
              <w:rPr>
                <w:sz w:val="12"/>
              </w:rPr>
              <w:t>29</w:t>
            </w:r>
          </w:p>
        </w:tc>
        <w:tc>
          <w:tcPr>
            <w:tcW w:type="dxa" w:w="6048"/>
          </w:tcPr>
          <w:p>
            <w:r/>
            <w:r>
              <w:rPr>
                <w:sz w:val="12"/>
              </w:rPr>
              <w:t>(none)</w:t>
            </w:r>
          </w:p>
        </w:tc>
        <w:tc>
          <w:tcPr>
            <w:tcW w:type="dxa" w:w="1152"/>
          </w:tcPr>
          <w:p>
            <w:r/>
            <w:r>
              <w:rPr>
                <w:sz w:val="12"/>
              </w:rPr>
              <w:t>1.00</w:t>
            </w:r>
          </w:p>
        </w:tc>
      </w:tr>
      <w:tr>
        <w:tc>
          <w:tcPr>
            <w:tcW w:type="dxa" w:w="1008"/>
          </w:tcPr>
          <w:p>
            <w:r/>
            <w:r>
              <w:rPr>
                <w:sz w:val="12"/>
              </w:rPr>
              <w:t>K562</w:t>
            </w:r>
          </w:p>
        </w:tc>
        <w:tc>
          <w:tcPr>
            <w:tcW w:type="dxa" w:w="864"/>
          </w:tcPr>
          <w:p>
            <w:r/>
            <w:r>
              <w:rPr>
                <w:sz w:val="12"/>
              </w:rPr>
              <w:t>2</w:t>
            </w:r>
          </w:p>
        </w:tc>
        <w:tc>
          <w:tcPr>
            <w:tcW w:type="dxa" w:w="720"/>
          </w:tcPr>
          <w:p>
            <w:r/>
            <w:r>
              <w:rPr>
                <w:sz w:val="12"/>
              </w:rPr>
              <w:t>152</w:t>
            </w:r>
          </w:p>
        </w:tc>
        <w:tc>
          <w:tcPr>
            <w:tcW w:type="dxa" w:w="6048"/>
          </w:tcPr>
          <w:p>
            <w:r/>
            <w:r>
              <w:rPr>
                <w:sz w:val="12"/>
              </w:rPr>
              <w:t>(none)</w:t>
            </w:r>
          </w:p>
        </w:tc>
        <w:tc>
          <w:tcPr>
            <w:tcW w:type="dxa" w:w="1152"/>
          </w:tcPr>
          <w:p>
            <w:r/>
            <w:r>
              <w:rPr>
                <w:sz w:val="12"/>
              </w:rPr>
              <w:t>1.00</w:t>
            </w:r>
          </w:p>
        </w:tc>
      </w:tr>
      <w:tr>
        <w:tc>
          <w:tcPr>
            <w:tcW w:type="dxa" w:w="1008"/>
          </w:tcPr>
          <w:p>
            <w:r/>
            <w:r>
              <w:rPr>
                <w:sz w:val="12"/>
              </w:rPr>
              <w:t>K562</w:t>
            </w:r>
          </w:p>
        </w:tc>
        <w:tc>
          <w:tcPr>
            <w:tcW w:type="dxa" w:w="864"/>
          </w:tcPr>
          <w:p>
            <w:r/>
            <w:r>
              <w:rPr>
                <w:sz w:val="12"/>
              </w:rPr>
              <w:t>3</w:t>
            </w:r>
          </w:p>
        </w:tc>
        <w:tc>
          <w:tcPr>
            <w:tcW w:type="dxa" w:w="720"/>
          </w:tcPr>
          <w:p>
            <w:r/>
            <w:r>
              <w:rPr>
                <w:sz w:val="12"/>
              </w:rPr>
              <w:t>152</w:t>
            </w:r>
          </w:p>
        </w:tc>
        <w:tc>
          <w:tcPr>
            <w:tcW w:type="dxa" w:w="6048"/>
          </w:tcPr>
          <w:p>
            <w:r/>
            <w:r>
              <w:rPr>
                <w:sz w:val="12"/>
              </w:rPr>
              <w:t>(none)</w:t>
            </w:r>
          </w:p>
        </w:tc>
        <w:tc>
          <w:tcPr>
            <w:tcW w:type="dxa" w:w="1152"/>
          </w:tcPr>
          <w:p>
            <w:r/>
            <w:r>
              <w:rPr>
                <w:sz w:val="12"/>
              </w:rPr>
              <w:t>1.00</w:t>
            </w:r>
          </w:p>
        </w:tc>
      </w:tr>
      <w:tr>
        <w:tc>
          <w:tcPr>
            <w:tcW w:type="dxa" w:w="1008"/>
          </w:tcPr>
          <w:p>
            <w:r/>
            <w:r>
              <w:rPr>
                <w:sz w:val="12"/>
              </w:rPr>
              <w:t>K562</w:t>
            </w:r>
          </w:p>
        </w:tc>
        <w:tc>
          <w:tcPr>
            <w:tcW w:type="dxa" w:w="864"/>
          </w:tcPr>
          <w:p>
            <w:r/>
            <w:r>
              <w:rPr>
                <w:sz w:val="12"/>
              </w:rPr>
              <w:t>4</w:t>
            </w:r>
          </w:p>
        </w:tc>
        <w:tc>
          <w:tcPr>
            <w:tcW w:type="dxa" w:w="720"/>
          </w:tcPr>
          <w:p>
            <w:r/>
            <w:r>
              <w:rPr>
                <w:sz w:val="12"/>
              </w:rPr>
              <w:t>264</w:t>
            </w:r>
          </w:p>
        </w:tc>
        <w:tc>
          <w:tcPr>
            <w:tcW w:type="dxa" w:w="6048"/>
          </w:tcPr>
          <w:p>
            <w:r/>
            <w:r>
              <w:rPr>
                <w:sz w:val="12"/>
              </w:rPr>
              <w:t>(none)</w:t>
            </w:r>
          </w:p>
        </w:tc>
        <w:tc>
          <w:tcPr>
            <w:tcW w:type="dxa" w:w="1152"/>
          </w:tcPr>
          <w:p>
            <w:r/>
            <w:r>
              <w:rPr>
                <w:sz w:val="12"/>
              </w:rPr>
              <w:t>1.00</w:t>
            </w:r>
          </w:p>
        </w:tc>
      </w:tr>
      <w:tr>
        <w:tc>
          <w:tcPr>
            <w:tcW w:type="dxa" w:w="1008"/>
          </w:tcPr>
          <w:p>
            <w:r/>
            <w:r>
              <w:rPr>
                <w:sz w:val="12"/>
              </w:rPr>
              <w:t>K562</w:t>
            </w:r>
          </w:p>
        </w:tc>
        <w:tc>
          <w:tcPr>
            <w:tcW w:type="dxa" w:w="864"/>
          </w:tcPr>
          <w:p>
            <w:r/>
            <w:r>
              <w:rPr>
                <w:sz w:val="12"/>
              </w:rPr>
              <w:t>5</w:t>
            </w:r>
          </w:p>
        </w:tc>
        <w:tc>
          <w:tcPr>
            <w:tcW w:type="dxa" w:w="720"/>
          </w:tcPr>
          <w:p>
            <w:r/>
            <w:r>
              <w:rPr>
                <w:sz w:val="12"/>
              </w:rPr>
              <w:t>108</w:t>
            </w:r>
          </w:p>
        </w:tc>
        <w:tc>
          <w:tcPr>
            <w:tcW w:type="dxa" w:w="6048"/>
          </w:tcPr>
          <w:p>
            <w:r/>
            <w:r>
              <w:rPr>
                <w:sz w:val="12"/>
              </w:rPr>
              <w:t>(none)</w:t>
            </w:r>
          </w:p>
        </w:tc>
        <w:tc>
          <w:tcPr>
            <w:tcW w:type="dxa" w:w="1152"/>
          </w:tcPr>
          <w:p>
            <w:r/>
            <w:r>
              <w:rPr>
                <w:sz w:val="12"/>
              </w:rPr>
              <w:t>1.00</w:t>
            </w:r>
          </w:p>
        </w:tc>
      </w:tr>
      <w:tr>
        <w:tc>
          <w:tcPr>
            <w:tcW w:type="dxa" w:w="1008"/>
          </w:tcPr>
          <w:p>
            <w:r/>
            <w:r>
              <w:rPr>
                <w:sz w:val="12"/>
              </w:rPr>
              <w:t>K562</w:t>
            </w:r>
          </w:p>
        </w:tc>
        <w:tc>
          <w:tcPr>
            <w:tcW w:type="dxa" w:w="864"/>
          </w:tcPr>
          <w:p>
            <w:r/>
            <w:r>
              <w:rPr>
                <w:sz w:val="12"/>
              </w:rPr>
              <w:t>6</w:t>
            </w:r>
          </w:p>
        </w:tc>
        <w:tc>
          <w:tcPr>
            <w:tcW w:type="dxa" w:w="720"/>
          </w:tcPr>
          <w:p>
            <w:r/>
            <w:r>
              <w:rPr>
                <w:sz w:val="12"/>
              </w:rPr>
              <w:t>256</w:t>
            </w:r>
          </w:p>
        </w:tc>
        <w:tc>
          <w:tcPr>
            <w:tcW w:type="dxa" w:w="6048"/>
          </w:tcPr>
          <w:p>
            <w:r/>
            <w:r>
              <w:rPr>
                <w:sz w:val="12"/>
              </w:rPr>
              <w:t>(none)</w:t>
            </w:r>
          </w:p>
        </w:tc>
        <w:tc>
          <w:tcPr>
            <w:tcW w:type="dxa" w:w="1152"/>
          </w:tcPr>
          <w:p>
            <w:r/>
            <w:r>
              <w:rPr>
                <w:sz w:val="12"/>
              </w:rPr>
              <w:t>1.00</w:t>
            </w:r>
          </w:p>
        </w:tc>
      </w:tr>
      <w:tr>
        <w:tc>
          <w:tcPr>
            <w:tcW w:type="dxa" w:w="1008"/>
          </w:tcPr>
          <w:p>
            <w:r/>
            <w:r>
              <w:rPr>
                <w:sz w:val="12"/>
              </w:rPr>
              <w:t>K562</w:t>
            </w:r>
          </w:p>
        </w:tc>
        <w:tc>
          <w:tcPr>
            <w:tcW w:type="dxa" w:w="864"/>
          </w:tcPr>
          <w:p>
            <w:r/>
            <w:r>
              <w:rPr>
                <w:sz w:val="12"/>
              </w:rPr>
              <w:t>8</w:t>
            </w:r>
          </w:p>
        </w:tc>
        <w:tc>
          <w:tcPr>
            <w:tcW w:type="dxa" w:w="720"/>
          </w:tcPr>
          <w:p>
            <w:r/>
            <w:r>
              <w:rPr>
                <w:sz w:val="12"/>
              </w:rPr>
              <w:t>172</w:t>
            </w:r>
          </w:p>
        </w:tc>
        <w:tc>
          <w:tcPr>
            <w:tcW w:type="dxa" w:w="6048"/>
          </w:tcPr>
          <w:p>
            <w:r/>
            <w:r>
              <w:rPr>
                <w:sz w:val="12"/>
              </w:rPr>
              <w:t>(none)</w:t>
            </w:r>
          </w:p>
        </w:tc>
        <w:tc>
          <w:tcPr>
            <w:tcW w:type="dxa" w:w="1152"/>
          </w:tcPr>
          <w:p>
            <w:r/>
            <w:r>
              <w:rPr>
                <w:sz w:val="12"/>
              </w:rPr>
              <w:t>1.00</w:t>
            </w:r>
          </w:p>
        </w:tc>
      </w:tr>
      <w:tr>
        <w:tc>
          <w:tcPr>
            <w:tcW w:type="dxa" w:w="1008"/>
          </w:tcPr>
          <w:p>
            <w:r/>
            <w:r>
              <w:rPr>
                <w:sz w:val="12"/>
              </w:rPr>
              <w:t>K562</w:t>
            </w:r>
          </w:p>
        </w:tc>
        <w:tc>
          <w:tcPr>
            <w:tcW w:type="dxa" w:w="864"/>
          </w:tcPr>
          <w:p>
            <w:r/>
            <w:r>
              <w:rPr>
                <w:sz w:val="12"/>
              </w:rPr>
              <w:t>9</w:t>
            </w:r>
          </w:p>
        </w:tc>
        <w:tc>
          <w:tcPr>
            <w:tcW w:type="dxa" w:w="720"/>
          </w:tcPr>
          <w:p>
            <w:r/>
            <w:r>
              <w:rPr>
                <w:sz w:val="12"/>
              </w:rPr>
              <w:t>48</w:t>
            </w:r>
          </w:p>
        </w:tc>
        <w:tc>
          <w:tcPr>
            <w:tcW w:type="dxa" w:w="6048"/>
          </w:tcPr>
          <w:p>
            <w:r/>
            <w:r>
              <w:rPr>
                <w:sz w:val="12"/>
              </w:rPr>
              <w:t>(none)</w:t>
            </w:r>
          </w:p>
        </w:tc>
        <w:tc>
          <w:tcPr>
            <w:tcW w:type="dxa" w:w="1152"/>
          </w:tcPr>
          <w:p>
            <w:r/>
            <w:r>
              <w:rPr>
                <w:sz w:val="12"/>
              </w:rPr>
              <w:t>1.00</w:t>
            </w:r>
          </w:p>
        </w:tc>
      </w:tr>
      <w:tr>
        <w:tc>
          <w:tcPr>
            <w:tcW w:type="dxa" w:w="1008"/>
          </w:tcPr>
          <w:p>
            <w:r/>
            <w:r>
              <w:rPr>
                <w:sz w:val="12"/>
              </w:rPr>
              <w:t>K562</w:t>
            </w:r>
          </w:p>
        </w:tc>
        <w:tc>
          <w:tcPr>
            <w:tcW w:type="dxa" w:w="864"/>
          </w:tcPr>
          <w:p>
            <w:r/>
            <w:r>
              <w:rPr>
                <w:sz w:val="12"/>
              </w:rPr>
              <w:t>11</w:t>
            </w:r>
          </w:p>
        </w:tc>
        <w:tc>
          <w:tcPr>
            <w:tcW w:type="dxa" w:w="720"/>
          </w:tcPr>
          <w:p>
            <w:r/>
            <w:r>
              <w:rPr>
                <w:sz w:val="12"/>
              </w:rPr>
              <w:t>104</w:t>
            </w:r>
          </w:p>
        </w:tc>
        <w:tc>
          <w:tcPr>
            <w:tcW w:type="dxa" w:w="6048"/>
          </w:tcPr>
          <w:p>
            <w:r/>
            <w:r>
              <w:rPr>
                <w:sz w:val="12"/>
              </w:rPr>
              <w:t>(none)</w:t>
            </w:r>
          </w:p>
        </w:tc>
        <w:tc>
          <w:tcPr>
            <w:tcW w:type="dxa" w:w="1152"/>
          </w:tcPr>
          <w:p>
            <w:r/>
            <w:r>
              <w:rPr>
                <w:sz w:val="12"/>
              </w:rPr>
              <w:t>1.00</w:t>
            </w:r>
          </w:p>
        </w:tc>
      </w:tr>
      <w:tr>
        <w:tc>
          <w:tcPr>
            <w:tcW w:type="dxa" w:w="1008"/>
          </w:tcPr>
          <w:p>
            <w:r/>
            <w:r>
              <w:rPr>
                <w:sz w:val="12"/>
              </w:rPr>
              <w:t>K562</w:t>
            </w:r>
          </w:p>
        </w:tc>
        <w:tc>
          <w:tcPr>
            <w:tcW w:type="dxa" w:w="864"/>
          </w:tcPr>
          <w:p>
            <w:r/>
            <w:r>
              <w:rPr>
                <w:sz w:val="12"/>
              </w:rPr>
              <w:t>14</w:t>
            </w:r>
          </w:p>
        </w:tc>
        <w:tc>
          <w:tcPr>
            <w:tcW w:type="dxa" w:w="720"/>
          </w:tcPr>
          <w:p>
            <w:r/>
            <w:r>
              <w:rPr>
                <w:sz w:val="12"/>
              </w:rPr>
              <w:t>192</w:t>
            </w:r>
          </w:p>
        </w:tc>
        <w:tc>
          <w:tcPr>
            <w:tcW w:type="dxa" w:w="6048"/>
          </w:tcPr>
          <w:p>
            <w:r/>
            <w:r>
              <w:rPr>
                <w:sz w:val="12"/>
              </w:rPr>
              <w:t>(none)</w:t>
            </w:r>
          </w:p>
        </w:tc>
        <w:tc>
          <w:tcPr>
            <w:tcW w:type="dxa" w:w="1152"/>
          </w:tcPr>
          <w:p>
            <w:r/>
            <w:r>
              <w:rPr>
                <w:sz w:val="12"/>
              </w:rPr>
              <w:t>1.00</w:t>
            </w:r>
          </w:p>
        </w:tc>
      </w:tr>
      <w:tr>
        <w:tc>
          <w:tcPr>
            <w:tcW w:type="dxa" w:w="1008"/>
          </w:tcPr>
          <w:p>
            <w:r/>
            <w:r>
              <w:rPr>
                <w:sz w:val="12"/>
              </w:rPr>
              <w:t>RPE1</w:t>
            </w:r>
          </w:p>
        </w:tc>
        <w:tc>
          <w:tcPr>
            <w:tcW w:type="dxa" w:w="864"/>
          </w:tcPr>
          <w:p>
            <w:r/>
            <w:r>
              <w:rPr>
                <w:sz w:val="12"/>
              </w:rPr>
              <w:t>8</w:t>
            </w:r>
          </w:p>
        </w:tc>
        <w:tc>
          <w:tcPr>
            <w:tcW w:type="dxa" w:w="720"/>
          </w:tcPr>
          <w:p>
            <w:r/>
            <w:r>
              <w:rPr>
                <w:sz w:val="12"/>
              </w:rPr>
              <w:t>283</w:t>
            </w:r>
          </w:p>
        </w:tc>
        <w:tc>
          <w:tcPr>
            <w:tcW w:type="dxa" w:w="6048"/>
          </w:tcPr>
          <w:p>
            <w:r/>
            <w:r>
              <w:rPr>
                <w:sz w:val="12"/>
              </w:rPr>
              <w:t>Cell Cycle</w:t>
            </w:r>
          </w:p>
        </w:tc>
        <w:tc>
          <w:tcPr>
            <w:tcW w:type="dxa" w:w="1152"/>
          </w:tcPr>
          <w:p>
            <w:r/>
            <w:r>
              <w:rPr>
                <w:sz w:val="12"/>
              </w:rPr>
              <w:t>7.2e-28</w:t>
            </w:r>
          </w:p>
        </w:tc>
      </w:tr>
      <w:tr>
        <w:tc>
          <w:tcPr>
            <w:tcW w:type="dxa" w:w="1008"/>
          </w:tcPr>
          <w:p>
            <w:r/>
            <w:r>
              <w:rPr>
                <w:sz w:val="12"/>
              </w:rPr>
              <w:t>RPE1</w:t>
            </w:r>
          </w:p>
        </w:tc>
        <w:tc>
          <w:tcPr>
            <w:tcW w:type="dxa" w:w="864"/>
          </w:tcPr>
          <w:p>
            <w:r/>
            <w:r>
              <w:rPr>
                <w:sz w:val="12"/>
              </w:rPr>
              <w:t>7</w:t>
            </w:r>
          </w:p>
        </w:tc>
        <w:tc>
          <w:tcPr>
            <w:tcW w:type="dxa" w:w="720"/>
          </w:tcPr>
          <w:p>
            <w:r/>
            <w:r>
              <w:rPr>
                <w:sz w:val="12"/>
              </w:rPr>
              <w:t>70</w:t>
            </w:r>
          </w:p>
        </w:tc>
        <w:tc>
          <w:tcPr>
            <w:tcW w:type="dxa" w:w="6048"/>
          </w:tcPr>
          <w:p>
            <w:r/>
            <w:r>
              <w:rPr>
                <w:sz w:val="12"/>
              </w:rPr>
              <w:t>Asparagine N-linked glycosylation</w:t>
            </w:r>
          </w:p>
        </w:tc>
        <w:tc>
          <w:tcPr>
            <w:tcW w:type="dxa" w:w="1152"/>
          </w:tcPr>
          <w:p>
            <w:r/>
            <w:r>
              <w:rPr>
                <w:sz w:val="12"/>
              </w:rPr>
              <w:t>3.3e-08</w:t>
            </w:r>
          </w:p>
        </w:tc>
      </w:tr>
      <w:tr>
        <w:tc>
          <w:tcPr>
            <w:tcW w:type="dxa" w:w="1008"/>
          </w:tcPr>
          <w:p>
            <w:r/>
            <w:r>
              <w:rPr>
                <w:sz w:val="12"/>
              </w:rPr>
              <w:t>RPE1</w:t>
            </w:r>
          </w:p>
        </w:tc>
        <w:tc>
          <w:tcPr>
            <w:tcW w:type="dxa" w:w="864"/>
          </w:tcPr>
          <w:p>
            <w:r/>
            <w:r>
              <w:rPr>
                <w:sz w:val="12"/>
              </w:rPr>
              <w:t>0</w:t>
            </w:r>
          </w:p>
        </w:tc>
        <w:tc>
          <w:tcPr>
            <w:tcW w:type="dxa" w:w="720"/>
          </w:tcPr>
          <w:p>
            <w:r/>
            <w:r>
              <w:rPr>
                <w:sz w:val="12"/>
              </w:rPr>
              <w:t>38</w:t>
            </w:r>
          </w:p>
        </w:tc>
        <w:tc>
          <w:tcPr>
            <w:tcW w:type="dxa" w:w="6048"/>
          </w:tcPr>
          <w:p>
            <w:r/>
            <w:r>
              <w:rPr>
                <w:sz w:val="12"/>
              </w:rPr>
              <w:t>Cellular response to chemical stress</w:t>
            </w:r>
          </w:p>
        </w:tc>
        <w:tc>
          <w:tcPr>
            <w:tcW w:type="dxa" w:w="1152"/>
          </w:tcPr>
          <w:p>
            <w:r/>
            <w:r>
              <w:rPr>
                <w:sz w:val="12"/>
              </w:rPr>
              <w:t>7.5e-07</w:t>
            </w:r>
          </w:p>
        </w:tc>
      </w:tr>
      <w:tr>
        <w:tc>
          <w:tcPr>
            <w:tcW w:type="dxa" w:w="1008"/>
          </w:tcPr>
          <w:p>
            <w:r/>
            <w:r>
              <w:rPr>
                <w:sz w:val="12"/>
              </w:rPr>
              <w:t>RPE1</w:t>
            </w:r>
          </w:p>
        </w:tc>
        <w:tc>
          <w:tcPr>
            <w:tcW w:type="dxa" w:w="864"/>
          </w:tcPr>
          <w:p>
            <w:r/>
            <w:r>
              <w:rPr>
                <w:sz w:val="12"/>
              </w:rPr>
              <w:t>12</w:t>
            </w:r>
          </w:p>
        </w:tc>
        <w:tc>
          <w:tcPr>
            <w:tcW w:type="dxa" w:w="720"/>
          </w:tcPr>
          <w:p>
            <w:r/>
            <w:r>
              <w:rPr>
                <w:sz w:val="12"/>
              </w:rPr>
              <w:t>133</w:t>
            </w:r>
          </w:p>
        </w:tc>
        <w:tc>
          <w:tcPr>
            <w:tcW w:type="dxa" w:w="6048"/>
          </w:tcPr>
          <w:p>
            <w:r/>
            <w:r>
              <w:rPr>
                <w:sz w:val="12"/>
              </w:rPr>
              <w:t>Intraflagellar transport</w:t>
            </w:r>
          </w:p>
        </w:tc>
        <w:tc>
          <w:tcPr>
            <w:tcW w:type="dxa" w:w="1152"/>
          </w:tcPr>
          <w:p>
            <w:r/>
            <w:r>
              <w:rPr>
                <w:sz w:val="12"/>
              </w:rPr>
              <w:t>2.7e-05</w:t>
            </w:r>
          </w:p>
        </w:tc>
      </w:tr>
      <w:tr>
        <w:tc>
          <w:tcPr>
            <w:tcW w:type="dxa" w:w="1008"/>
          </w:tcPr>
          <w:p>
            <w:r/>
            <w:r>
              <w:rPr>
                <w:sz w:val="12"/>
              </w:rPr>
              <w:t>RPE1</w:t>
            </w:r>
          </w:p>
        </w:tc>
        <w:tc>
          <w:tcPr>
            <w:tcW w:type="dxa" w:w="864"/>
          </w:tcPr>
          <w:p>
            <w:r/>
            <w:r>
              <w:rPr>
                <w:sz w:val="12"/>
              </w:rPr>
              <w:t>1</w:t>
            </w:r>
          </w:p>
        </w:tc>
        <w:tc>
          <w:tcPr>
            <w:tcW w:type="dxa" w:w="720"/>
          </w:tcPr>
          <w:p>
            <w:r/>
            <w:r>
              <w:rPr>
                <w:sz w:val="12"/>
              </w:rPr>
              <w:t>285</w:t>
            </w:r>
          </w:p>
        </w:tc>
        <w:tc>
          <w:tcPr>
            <w:tcW w:type="dxa" w:w="6048"/>
          </w:tcPr>
          <w:p>
            <w:r/>
            <w:r>
              <w:rPr>
                <w:sz w:val="12"/>
              </w:rPr>
              <w:t>(none)</w:t>
            </w:r>
          </w:p>
        </w:tc>
        <w:tc>
          <w:tcPr>
            <w:tcW w:type="dxa" w:w="1152"/>
          </w:tcPr>
          <w:p>
            <w:r/>
            <w:r>
              <w:rPr>
                <w:sz w:val="12"/>
              </w:rPr>
              <w:t>1.00</w:t>
            </w:r>
          </w:p>
        </w:tc>
      </w:tr>
      <w:tr>
        <w:tc>
          <w:tcPr>
            <w:tcW w:type="dxa" w:w="1008"/>
          </w:tcPr>
          <w:p>
            <w:r/>
            <w:r>
              <w:rPr>
                <w:sz w:val="12"/>
              </w:rPr>
              <w:t>RPE1</w:t>
            </w:r>
          </w:p>
        </w:tc>
        <w:tc>
          <w:tcPr>
            <w:tcW w:type="dxa" w:w="864"/>
          </w:tcPr>
          <w:p>
            <w:r/>
            <w:r>
              <w:rPr>
                <w:sz w:val="12"/>
              </w:rPr>
              <w:t>2</w:t>
            </w:r>
          </w:p>
        </w:tc>
        <w:tc>
          <w:tcPr>
            <w:tcW w:type="dxa" w:w="720"/>
          </w:tcPr>
          <w:p>
            <w:r/>
            <w:r>
              <w:rPr>
                <w:sz w:val="12"/>
              </w:rPr>
              <w:t>234</w:t>
            </w:r>
          </w:p>
        </w:tc>
        <w:tc>
          <w:tcPr>
            <w:tcW w:type="dxa" w:w="6048"/>
          </w:tcPr>
          <w:p>
            <w:r/>
            <w:r>
              <w:rPr>
                <w:sz w:val="12"/>
              </w:rPr>
              <w:t>(none)</w:t>
            </w:r>
          </w:p>
        </w:tc>
        <w:tc>
          <w:tcPr>
            <w:tcW w:type="dxa" w:w="1152"/>
          </w:tcPr>
          <w:p>
            <w:r/>
            <w:r>
              <w:rPr>
                <w:sz w:val="12"/>
              </w:rPr>
              <w:t>1.00</w:t>
            </w:r>
          </w:p>
        </w:tc>
      </w:tr>
      <w:tr>
        <w:tc>
          <w:tcPr>
            <w:tcW w:type="dxa" w:w="1008"/>
          </w:tcPr>
          <w:p>
            <w:r/>
            <w:r>
              <w:rPr>
                <w:sz w:val="12"/>
              </w:rPr>
              <w:t>RPE1</w:t>
            </w:r>
          </w:p>
        </w:tc>
        <w:tc>
          <w:tcPr>
            <w:tcW w:type="dxa" w:w="864"/>
          </w:tcPr>
          <w:p>
            <w:r/>
            <w:r>
              <w:rPr>
                <w:sz w:val="12"/>
              </w:rPr>
              <w:t>3</w:t>
            </w:r>
          </w:p>
        </w:tc>
        <w:tc>
          <w:tcPr>
            <w:tcW w:type="dxa" w:w="720"/>
          </w:tcPr>
          <w:p>
            <w:r/>
            <w:r>
              <w:rPr>
                <w:sz w:val="12"/>
              </w:rPr>
              <w:t>109</w:t>
            </w:r>
          </w:p>
        </w:tc>
        <w:tc>
          <w:tcPr>
            <w:tcW w:type="dxa" w:w="6048"/>
          </w:tcPr>
          <w:p>
            <w:r/>
            <w:r>
              <w:rPr>
                <w:sz w:val="12"/>
              </w:rPr>
              <w:t>(none)</w:t>
            </w:r>
          </w:p>
        </w:tc>
        <w:tc>
          <w:tcPr>
            <w:tcW w:type="dxa" w:w="1152"/>
          </w:tcPr>
          <w:p>
            <w:r/>
            <w:r>
              <w:rPr>
                <w:sz w:val="12"/>
              </w:rPr>
              <w:t>1.00</w:t>
            </w:r>
          </w:p>
        </w:tc>
      </w:tr>
      <w:tr>
        <w:tc>
          <w:tcPr>
            <w:tcW w:type="dxa" w:w="1008"/>
          </w:tcPr>
          <w:p>
            <w:r/>
            <w:r>
              <w:rPr>
                <w:sz w:val="12"/>
              </w:rPr>
              <w:t>RPE1</w:t>
            </w:r>
          </w:p>
        </w:tc>
        <w:tc>
          <w:tcPr>
            <w:tcW w:type="dxa" w:w="864"/>
          </w:tcPr>
          <w:p>
            <w:r/>
            <w:r>
              <w:rPr>
                <w:sz w:val="12"/>
              </w:rPr>
              <w:t>4</w:t>
            </w:r>
          </w:p>
        </w:tc>
        <w:tc>
          <w:tcPr>
            <w:tcW w:type="dxa" w:w="720"/>
          </w:tcPr>
          <w:p>
            <w:r/>
            <w:r>
              <w:rPr>
                <w:sz w:val="12"/>
              </w:rPr>
              <w:t>29</w:t>
            </w:r>
          </w:p>
        </w:tc>
        <w:tc>
          <w:tcPr>
            <w:tcW w:type="dxa" w:w="6048"/>
          </w:tcPr>
          <w:p>
            <w:r/>
            <w:r>
              <w:rPr>
                <w:sz w:val="12"/>
              </w:rPr>
              <w:t>(none)</w:t>
            </w:r>
          </w:p>
        </w:tc>
        <w:tc>
          <w:tcPr>
            <w:tcW w:type="dxa" w:w="1152"/>
          </w:tcPr>
          <w:p>
            <w:r/>
            <w:r>
              <w:rPr>
                <w:sz w:val="12"/>
              </w:rPr>
              <w:t>1.00</w:t>
            </w:r>
          </w:p>
        </w:tc>
      </w:tr>
      <w:tr>
        <w:tc>
          <w:tcPr>
            <w:tcW w:type="dxa" w:w="1008"/>
          </w:tcPr>
          <w:p>
            <w:r/>
            <w:r>
              <w:rPr>
                <w:sz w:val="12"/>
              </w:rPr>
              <w:t>RPE1</w:t>
            </w:r>
          </w:p>
        </w:tc>
        <w:tc>
          <w:tcPr>
            <w:tcW w:type="dxa" w:w="864"/>
          </w:tcPr>
          <w:p>
            <w:r/>
            <w:r>
              <w:rPr>
                <w:sz w:val="12"/>
              </w:rPr>
              <w:t>5</w:t>
            </w:r>
          </w:p>
        </w:tc>
        <w:tc>
          <w:tcPr>
            <w:tcW w:type="dxa" w:w="720"/>
          </w:tcPr>
          <w:p>
            <w:r/>
            <w:r>
              <w:rPr>
                <w:sz w:val="12"/>
              </w:rPr>
              <w:t>155</w:t>
            </w:r>
          </w:p>
        </w:tc>
        <w:tc>
          <w:tcPr>
            <w:tcW w:type="dxa" w:w="6048"/>
          </w:tcPr>
          <w:p>
            <w:r/>
            <w:r>
              <w:rPr>
                <w:sz w:val="12"/>
              </w:rPr>
              <w:t>(none)</w:t>
            </w:r>
          </w:p>
        </w:tc>
        <w:tc>
          <w:tcPr>
            <w:tcW w:type="dxa" w:w="1152"/>
          </w:tcPr>
          <w:p>
            <w:r/>
            <w:r>
              <w:rPr>
                <w:sz w:val="12"/>
              </w:rPr>
              <w:t>1.00</w:t>
            </w:r>
          </w:p>
        </w:tc>
      </w:tr>
      <w:tr>
        <w:tc>
          <w:tcPr>
            <w:tcW w:type="dxa" w:w="1008"/>
          </w:tcPr>
          <w:p>
            <w:r/>
            <w:r>
              <w:rPr>
                <w:sz w:val="12"/>
              </w:rPr>
              <w:t>RPE1</w:t>
            </w:r>
          </w:p>
        </w:tc>
        <w:tc>
          <w:tcPr>
            <w:tcW w:type="dxa" w:w="864"/>
          </w:tcPr>
          <w:p>
            <w:r/>
            <w:r>
              <w:rPr>
                <w:sz w:val="12"/>
              </w:rPr>
              <w:t>6</w:t>
            </w:r>
          </w:p>
        </w:tc>
        <w:tc>
          <w:tcPr>
            <w:tcW w:type="dxa" w:w="720"/>
          </w:tcPr>
          <w:p>
            <w:r/>
            <w:r>
              <w:rPr>
                <w:sz w:val="12"/>
              </w:rPr>
              <w:t>165</w:t>
            </w:r>
          </w:p>
        </w:tc>
        <w:tc>
          <w:tcPr>
            <w:tcW w:type="dxa" w:w="6048"/>
          </w:tcPr>
          <w:p>
            <w:r/>
            <w:r>
              <w:rPr>
                <w:sz w:val="12"/>
              </w:rPr>
              <w:t>(none)</w:t>
            </w:r>
          </w:p>
        </w:tc>
        <w:tc>
          <w:tcPr>
            <w:tcW w:type="dxa" w:w="1152"/>
          </w:tcPr>
          <w:p>
            <w:r/>
            <w:r>
              <w:rPr>
                <w:sz w:val="12"/>
              </w:rPr>
              <w:t>1.00</w:t>
            </w:r>
          </w:p>
        </w:tc>
      </w:tr>
      <w:tr>
        <w:tc>
          <w:tcPr>
            <w:tcW w:type="dxa" w:w="1008"/>
          </w:tcPr>
          <w:p>
            <w:r/>
            <w:r>
              <w:rPr>
                <w:sz w:val="12"/>
              </w:rPr>
              <w:t>RPE1</w:t>
            </w:r>
          </w:p>
        </w:tc>
        <w:tc>
          <w:tcPr>
            <w:tcW w:type="dxa" w:w="864"/>
          </w:tcPr>
          <w:p>
            <w:r/>
            <w:r>
              <w:rPr>
                <w:sz w:val="12"/>
              </w:rPr>
              <w:t>9</w:t>
            </w:r>
          </w:p>
        </w:tc>
        <w:tc>
          <w:tcPr>
            <w:tcW w:type="dxa" w:w="720"/>
          </w:tcPr>
          <w:p>
            <w:r/>
            <w:r>
              <w:rPr>
                <w:sz w:val="12"/>
              </w:rPr>
              <w:t>47</w:t>
            </w:r>
          </w:p>
        </w:tc>
        <w:tc>
          <w:tcPr>
            <w:tcW w:type="dxa" w:w="6048"/>
          </w:tcPr>
          <w:p>
            <w:r/>
            <w:r>
              <w:rPr>
                <w:sz w:val="12"/>
              </w:rPr>
              <w:t>(none)</w:t>
            </w:r>
          </w:p>
        </w:tc>
        <w:tc>
          <w:tcPr>
            <w:tcW w:type="dxa" w:w="1152"/>
          </w:tcPr>
          <w:p>
            <w:r/>
            <w:r>
              <w:rPr>
                <w:sz w:val="12"/>
              </w:rPr>
              <w:t>1.00</w:t>
            </w:r>
          </w:p>
        </w:tc>
      </w:tr>
      <w:tr>
        <w:tc>
          <w:tcPr>
            <w:tcW w:type="dxa" w:w="1008"/>
          </w:tcPr>
          <w:p>
            <w:r/>
            <w:r>
              <w:rPr>
                <w:sz w:val="12"/>
              </w:rPr>
              <w:t>RPE1</w:t>
            </w:r>
          </w:p>
        </w:tc>
        <w:tc>
          <w:tcPr>
            <w:tcW w:type="dxa" w:w="864"/>
          </w:tcPr>
          <w:p>
            <w:r/>
            <w:r>
              <w:rPr>
                <w:sz w:val="12"/>
              </w:rPr>
              <w:t>10</w:t>
            </w:r>
          </w:p>
        </w:tc>
        <w:tc>
          <w:tcPr>
            <w:tcW w:type="dxa" w:w="720"/>
          </w:tcPr>
          <w:p>
            <w:r/>
            <w:r>
              <w:rPr>
                <w:sz w:val="12"/>
              </w:rPr>
              <w:t>149</w:t>
            </w:r>
          </w:p>
        </w:tc>
        <w:tc>
          <w:tcPr>
            <w:tcW w:type="dxa" w:w="6048"/>
          </w:tcPr>
          <w:p>
            <w:r/>
            <w:r>
              <w:rPr>
                <w:sz w:val="12"/>
              </w:rPr>
              <w:t>(none)</w:t>
            </w:r>
          </w:p>
        </w:tc>
        <w:tc>
          <w:tcPr>
            <w:tcW w:type="dxa" w:w="1152"/>
          </w:tcPr>
          <w:p>
            <w:r/>
            <w:r>
              <w:rPr>
                <w:sz w:val="12"/>
              </w:rPr>
              <w:t>1.00</w:t>
            </w:r>
          </w:p>
        </w:tc>
      </w:tr>
      <w:tr>
        <w:tc>
          <w:tcPr>
            <w:tcW w:type="dxa" w:w="1008"/>
          </w:tcPr>
          <w:p>
            <w:r/>
            <w:r>
              <w:rPr>
                <w:sz w:val="12"/>
              </w:rPr>
              <w:t>RPE1</w:t>
            </w:r>
          </w:p>
        </w:tc>
        <w:tc>
          <w:tcPr>
            <w:tcW w:type="dxa" w:w="864"/>
          </w:tcPr>
          <w:p>
            <w:r/>
            <w:r>
              <w:rPr>
                <w:sz w:val="12"/>
              </w:rPr>
              <w:t>11</w:t>
            </w:r>
          </w:p>
        </w:tc>
        <w:tc>
          <w:tcPr>
            <w:tcW w:type="dxa" w:w="720"/>
          </w:tcPr>
          <w:p>
            <w:r/>
            <w:r>
              <w:rPr>
                <w:sz w:val="12"/>
              </w:rPr>
              <w:t>93</w:t>
            </w:r>
          </w:p>
        </w:tc>
        <w:tc>
          <w:tcPr>
            <w:tcW w:type="dxa" w:w="6048"/>
          </w:tcPr>
          <w:p>
            <w:r/>
            <w:r>
              <w:rPr>
                <w:sz w:val="12"/>
              </w:rPr>
              <w:t>(none)</w:t>
            </w:r>
          </w:p>
        </w:tc>
        <w:tc>
          <w:tcPr>
            <w:tcW w:type="dxa" w:w="1152"/>
          </w:tcPr>
          <w:p>
            <w:r/>
            <w:r>
              <w:rPr>
                <w:sz w:val="12"/>
              </w:rPr>
              <w:t>1.00</w:t>
            </w:r>
          </w:p>
        </w:tc>
      </w:tr>
      <w:tr>
        <w:tc>
          <w:tcPr>
            <w:tcW w:type="dxa" w:w="1008"/>
          </w:tcPr>
          <w:p>
            <w:r/>
            <w:r>
              <w:rPr>
                <w:sz w:val="12"/>
              </w:rPr>
              <w:t>RPE1</w:t>
            </w:r>
          </w:p>
        </w:tc>
        <w:tc>
          <w:tcPr>
            <w:tcW w:type="dxa" w:w="864"/>
          </w:tcPr>
          <w:p>
            <w:r/>
            <w:r>
              <w:rPr>
                <w:sz w:val="12"/>
              </w:rPr>
              <w:t>13</w:t>
            </w:r>
          </w:p>
        </w:tc>
        <w:tc>
          <w:tcPr>
            <w:tcW w:type="dxa" w:w="720"/>
          </w:tcPr>
          <w:p>
            <w:r/>
            <w:r>
              <w:rPr>
                <w:sz w:val="12"/>
              </w:rPr>
              <w:t>186</w:t>
            </w:r>
          </w:p>
        </w:tc>
        <w:tc>
          <w:tcPr>
            <w:tcW w:type="dxa" w:w="6048"/>
          </w:tcPr>
          <w:p>
            <w:r/>
            <w:r>
              <w:rPr>
                <w:sz w:val="12"/>
              </w:rPr>
              <w:t>(none)</w:t>
            </w:r>
          </w:p>
        </w:tc>
        <w:tc>
          <w:tcPr>
            <w:tcW w:type="dxa" w:w="1152"/>
          </w:tcPr>
          <w:p>
            <w:r/>
            <w:r>
              <w:rPr>
                <w:sz w:val="12"/>
              </w:rPr>
              <w:t>1.00</w:t>
            </w:r>
          </w:p>
        </w:tc>
      </w:tr>
      <w:tr>
        <w:tc>
          <w:tcPr>
            <w:tcW w:type="dxa" w:w="1008"/>
          </w:tcPr>
          <w:p>
            <w:r/>
            <w:r>
              <w:rPr>
                <w:sz w:val="12"/>
              </w:rPr>
              <w:t>RPE1</w:t>
            </w:r>
          </w:p>
        </w:tc>
        <w:tc>
          <w:tcPr>
            <w:tcW w:type="dxa" w:w="864"/>
          </w:tcPr>
          <w:p>
            <w:r/>
            <w:r>
              <w:rPr>
                <w:sz w:val="12"/>
              </w:rPr>
              <w:t>14</w:t>
            </w:r>
          </w:p>
        </w:tc>
        <w:tc>
          <w:tcPr>
            <w:tcW w:type="dxa" w:w="720"/>
          </w:tcPr>
          <w:p>
            <w:r/>
            <w:r>
              <w:rPr>
                <w:sz w:val="12"/>
              </w:rPr>
              <w:t>24</w:t>
            </w:r>
          </w:p>
        </w:tc>
        <w:tc>
          <w:tcPr>
            <w:tcW w:type="dxa" w:w="6048"/>
          </w:tcPr>
          <w:p>
            <w:r/>
            <w:r>
              <w:rPr>
                <w:sz w:val="12"/>
              </w:rPr>
              <w:t>(none)</w:t>
            </w:r>
          </w:p>
        </w:tc>
        <w:tc>
          <w:tcPr>
            <w:tcW w:type="dxa" w:w="1152"/>
          </w:tcPr>
          <w:p>
            <w:r/>
            <w:r>
              <w:rPr>
                <w:sz w:val="12"/>
              </w:rPr>
              <w:t>1.00</w:t>
            </w:r>
          </w:p>
        </w:tc>
      </w:tr>
    </w:tbl>
    <w:p>
      <w:pPr>
        <w:spacing w:after="40"/>
      </w:pPr>
    </w:p>
    <w:p>
      <w:pPr>
        <w:keepNext/>
        <w:spacing w:before="100" w:after="60"/>
      </w:pPr>
      <w:r>
        <w:rPr>
          <w:b/>
          <w:i/>
          <w:color w:val="A81F2D"/>
          <w:sz w:val="17"/>
        </w:rPr>
        <w:t>Table S9. Fold sizes and training summary</w:t>
      </w:r>
    </w:p>
    <w:tbl>
      <w:tblPr>
        <w:tblStyle w:val="TableGrid"/>
        <w:tblW w:type="auto" w:w="0"/>
        <w:tblLook w:firstColumn="1" w:firstRow="1" w:lastColumn="0" w:lastRow="0" w:noHBand="0" w:noVBand="1" w:val="04A0"/>
      </w:tblPr>
      <w:tblGrid>
        <w:gridCol w:w="1278"/>
        <w:gridCol w:w="1278"/>
        <w:gridCol w:w="1278"/>
        <w:gridCol w:w="1278"/>
        <w:gridCol w:w="1278"/>
        <w:gridCol w:w="1278"/>
        <w:gridCol w:w="1278"/>
        <w:gridCol w:w="1278"/>
      </w:tblGrid>
      <w:tr>
        <w:tc>
          <w:tcPr>
            <w:tcW w:type="dxa" w:w="1278"/>
          </w:tcPr>
          <w:p>
            <w:r/>
            <w:r>
              <w:rPr>
                <w:b/>
                <w:color w:val="A81F2D"/>
                <w:sz w:val="12"/>
              </w:rPr>
              <w:t>Task</w:t>
            </w:r>
          </w:p>
        </w:tc>
        <w:tc>
          <w:tcPr>
            <w:tcW w:type="dxa" w:w="1278"/>
          </w:tcPr>
          <w:p>
            <w:r/>
            <w:r>
              <w:rPr>
                <w:b/>
                <w:color w:val="A81F2D"/>
                <w:sz w:val="12"/>
              </w:rPr>
              <w:t>Held-out context</w:t>
            </w:r>
          </w:p>
        </w:tc>
        <w:tc>
          <w:tcPr>
            <w:tcW w:type="dxa" w:w="1278"/>
          </w:tcPr>
          <w:p>
            <w:r/>
            <w:r>
              <w:rPr>
                <w:b/>
                <w:color w:val="A81F2D"/>
                <w:sz w:val="12"/>
              </w:rPr>
              <w:t>Seed</w:t>
            </w:r>
          </w:p>
        </w:tc>
        <w:tc>
          <w:tcPr>
            <w:tcW w:type="dxa" w:w="1278"/>
          </w:tcPr>
          <w:p>
            <w:r/>
            <w:r>
              <w:rPr>
                <w:b/>
                <w:color w:val="A81F2D"/>
                <w:sz w:val="12"/>
              </w:rPr>
              <w:t>Train perts</w:t>
            </w:r>
          </w:p>
        </w:tc>
        <w:tc>
          <w:tcPr>
            <w:tcW w:type="dxa" w:w="1278"/>
          </w:tcPr>
          <w:p>
            <w:r/>
            <w:r>
              <w:rPr>
                <w:b/>
                <w:color w:val="A81F2D"/>
                <w:sz w:val="12"/>
              </w:rPr>
              <w:t>Val perts</w:t>
            </w:r>
          </w:p>
        </w:tc>
        <w:tc>
          <w:tcPr>
            <w:tcW w:type="dxa" w:w="1278"/>
          </w:tcPr>
          <w:p>
            <w:r/>
            <w:r>
              <w:rPr>
                <w:b/>
                <w:color w:val="A81F2D"/>
                <w:sz w:val="12"/>
              </w:rPr>
              <w:t>Test perts</w:t>
            </w:r>
          </w:p>
        </w:tc>
        <w:tc>
          <w:tcPr>
            <w:tcW w:type="dxa" w:w="1278"/>
          </w:tcPr>
          <w:p>
            <w:r/>
            <w:r>
              <w:rPr>
                <w:b/>
                <w:color w:val="A81F2D"/>
                <w:sz w:val="12"/>
              </w:rPr>
              <w:t>Selected epoch</w:t>
            </w:r>
          </w:p>
        </w:tc>
        <w:tc>
          <w:tcPr>
            <w:tcW w:type="dxa" w:w="1278"/>
          </w:tcPr>
          <w:p>
            <w:r/>
            <w:r>
              <w:rPr>
                <w:b/>
                <w:color w:val="A81F2D"/>
                <w:sz w:val="12"/>
              </w:rPr>
              <w:t>Minutes</w:t>
            </w:r>
          </w:p>
        </w:tc>
      </w:tr>
      <w:tr>
        <w:tc>
          <w:tcPr>
            <w:tcW w:type="dxa" w:w="1278"/>
          </w:tcPr>
          <w:p>
            <w:r/>
            <w:r>
              <w:rPr>
                <w:sz w:val="12"/>
              </w:rPr>
              <w:t>Under-represented</w:t>
            </w:r>
          </w:p>
        </w:tc>
        <w:tc>
          <w:tcPr>
            <w:tcW w:type="dxa" w:w="1278"/>
          </w:tcPr>
          <w:p>
            <w:r/>
            <w:r>
              <w:rPr>
                <w:sz w:val="12"/>
              </w:rPr>
              <w:t>HepG2</w:t>
            </w:r>
          </w:p>
        </w:tc>
        <w:tc>
          <w:tcPr>
            <w:tcW w:type="dxa" w:w="1278"/>
          </w:tcPr>
          <w:p>
            <w:r/>
            <w:r>
              <w:rPr>
                <w:sz w:val="12"/>
              </w:rPr>
              <w:t>0</w:t>
            </w:r>
          </w:p>
        </w:tc>
        <w:tc>
          <w:tcPr>
            <w:tcW w:type="dxa" w:w="1278"/>
          </w:tcPr>
          <w:p>
            <w:r/>
            <w:r>
              <w:rPr>
                <w:sz w:val="12"/>
              </w:rPr>
              <w:t>320</w:t>
            </w:r>
          </w:p>
        </w:tc>
        <w:tc>
          <w:tcPr>
            <w:tcW w:type="dxa" w:w="1278"/>
          </w:tcPr>
          <w:p>
            <w:r/>
            <w:r>
              <w:rPr>
                <w:sz w:val="12"/>
              </w:rPr>
              <w:t>64</w:t>
            </w:r>
          </w:p>
        </w:tc>
        <w:tc>
          <w:tcPr>
            <w:tcW w:type="dxa" w:w="1278"/>
          </w:tcPr>
          <w:p>
            <w:r/>
            <w:r>
              <w:rPr>
                <w:sz w:val="12"/>
              </w:rPr>
              <w:t>894</w:t>
            </w:r>
          </w:p>
        </w:tc>
        <w:tc>
          <w:tcPr>
            <w:tcW w:type="dxa" w:w="1278"/>
          </w:tcPr>
          <w:p>
            <w:r/>
            <w:r>
              <w:rPr>
                <w:sz w:val="12"/>
              </w:rPr>
              <w:t>18</w:t>
            </w:r>
          </w:p>
        </w:tc>
        <w:tc>
          <w:tcPr>
            <w:tcW w:type="dxa" w:w="1278"/>
          </w:tcPr>
          <w:p>
            <w:r/>
            <w:r>
              <w:rPr>
                <w:sz w:val="12"/>
              </w:rPr>
              <w:t>34.6</w:t>
            </w:r>
          </w:p>
        </w:tc>
      </w:tr>
      <w:tr>
        <w:tc>
          <w:tcPr>
            <w:tcW w:type="dxa" w:w="1278"/>
          </w:tcPr>
          <w:p>
            <w:r/>
            <w:r>
              <w:rPr>
                <w:sz w:val="12"/>
              </w:rPr>
              <w:t>Under-represented</w:t>
            </w:r>
          </w:p>
        </w:tc>
        <w:tc>
          <w:tcPr>
            <w:tcW w:type="dxa" w:w="1278"/>
          </w:tcPr>
          <w:p>
            <w:r/>
            <w:r>
              <w:rPr>
                <w:sz w:val="12"/>
              </w:rPr>
              <w:t>HepG2</w:t>
            </w:r>
          </w:p>
        </w:tc>
        <w:tc>
          <w:tcPr>
            <w:tcW w:type="dxa" w:w="1278"/>
          </w:tcPr>
          <w:p>
            <w:r/>
            <w:r>
              <w:rPr>
                <w:sz w:val="12"/>
              </w:rPr>
              <w:t>1</w:t>
            </w:r>
          </w:p>
        </w:tc>
        <w:tc>
          <w:tcPr>
            <w:tcW w:type="dxa" w:w="1278"/>
          </w:tcPr>
          <w:p>
            <w:r/>
            <w:r>
              <w:rPr>
                <w:sz w:val="12"/>
              </w:rPr>
              <w:t>320</w:t>
            </w:r>
          </w:p>
        </w:tc>
        <w:tc>
          <w:tcPr>
            <w:tcW w:type="dxa" w:w="1278"/>
          </w:tcPr>
          <w:p>
            <w:r/>
            <w:r>
              <w:rPr>
                <w:sz w:val="12"/>
              </w:rPr>
              <w:t>64</w:t>
            </w:r>
          </w:p>
        </w:tc>
        <w:tc>
          <w:tcPr>
            <w:tcW w:type="dxa" w:w="1278"/>
          </w:tcPr>
          <w:p>
            <w:r/>
            <w:r>
              <w:rPr>
                <w:sz w:val="12"/>
              </w:rPr>
              <w:t>894</w:t>
            </w:r>
          </w:p>
        </w:tc>
        <w:tc>
          <w:tcPr>
            <w:tcW w:type="dxa" w:w="1278"/>
          </w:tcPr>
          <w:p>
            <w:r/>
            <w:r>
              <w:rPr>
                <w:sz w:val="12"/>
              </w:rPr>
              <w:t>16</w:t>
            </w:r>
          </w:p>
        </w:tc>
        <w:tc>
          <w:tcPr>
            <w:tcW w:type="dxa" w:w="1278"/>
          </w:tcPr>
          <w:p>
            <w:r/>
            <w:r>
              <w:rPr>
                <w:sz w:val="12"/>
              </w:rPr>
              <w:t>46.2</w:t>
            </w:r>
          </w:p>
        </w:tc>
      </w:tr>
      <w:tr>
        <w:tc>
          <w:tcPr>
            <w:tcW w:type="dxa" w:w="1278"/>
          </w:tcPr>
          <w:p>
            <w:r/>
            <w:r>
              <w:rPr>
                <w:sz w:val="12"/>
              </w:rPr>
              <w:t>Under-represented</w:t>
            </w:r>
          </w:p>
        </w:tc>
        <w:tc>
          <w:tcPr>
            <w:tcW w:type="dxa" w:w="1278"/>
          </w:tcPr>
          <w:p>
            <w:r/>
            <w:r>
              <w:rPr>
                <w:sz w:val="12"/>
              </w:rPr>
              <w:t>HepG2</w:t>
            </w:r>
          </w:p>
        </w:tc>
        <w:tc>
          <w:tcPr>
            <w:tcW w:type="dxa" w:w="1278"/>
          </w:tcPr>
          <w:p>
            <w:r/>
            <w:r>
              <w:rPr>
                <w:sz w:val="12"/>
              </w:rPr>
              <w:t>2</w:t>
            </w:r>
          </w:p>
        </w:tc>
        <w:tc>
          <w:tcPr>
            <w:tcW w:type="dxa" w:w="1278"/>
          </w:tcPr>
          <w:p>
            <w:r/>
            <w:r>
              <w:rPr>
                <w:sz w:val="12"/>
              </w:rPr>
              <w:t>320</w:t>
            </w:r>
          </w:p>
        </w:tc>
        <w:tc>
          <w:tcPr>
            <w:tcW w:type="dxa" w:w="1278"/>
          </w:tcPr>
          <w:p>
            <w:r/>
            <w:r>
              <w:rPr>
                <w:sz w:val="12"/>
              </w:rPr>
              <w:t>64</w:t>
            </w:r>
          </w:p>
        </w:tc>
        <w:tc>
          <w:tcPr>
            <w:tcW w:type="dxa" w:w="1278"/>
          </w:tcPr>
          <w:p>
            <w:r/>
            <w:r>
              <w:rPr>
                <w:sz w:val="12"/>
              </w:rPr>
              <w:t>894</w:t>
            </w:r>
          </w:p>
        </w:tc>
        <w:tc>
          <w:tcPr>
            <w:tcW w:type="dxa" w:w="1278"/>
          </w:tcPr>
          <w:p>
            <w:r/>
            <w:r>
              <w:rPr>
                <w:sz w:val="12"/>
              </w:rPr>
              <w:t>15</w:t>
            </w:r>
          </w:p>
        </w:tc>
        <w:tc>
          <w:tcPr>
            <w:tcW w:type="dxa" w:w="1278"/>
          </w:tcPr>
          <w:p>
            <w:r/>
            <w:r>
              <w:rPr>
                <w:sz w:val="12"/>
              </w:rPr>
              <w:t>40.3</w:t>
            </w:r>
          </w:p>
        </w:tc>
      </w:tr>
      <w:tr>
        <w:tc>
          <w:tcPr>
            <w:tcW w:type="dxa" w:w="1278"/>
          </w:tcPr>
          <w:p>
            <w:r/>
            <w:r>
              <w:rPr>
                <w:sz w:val="12"/>
              </w:rPr>
              <w:t>Under-represented</w:t>
            </w:r>
          </w:p>
        </w:tc>
        <w:tc>
          <w:tcPr>
            <w:tcW w:type="dxa" w:w="1278"/>
          </w:tcPr>
          <w:p>
            <w:r/>
            <w:r>
              <w:rPr>
                <w:sz w:val="12"/>
              </w:rPr>
              <w:t>Jurkat</w:t>
            </w:r>
          </w:p>
        </w:tc>
        <w:tc>
          <w:tcPr>
            <w:tcW w:type="dxa" w:w="1278"/>
          </w:tcPr>
          <w:p>
            <w:r/>
            <w:r>
              <w:rPr>
                <w:sz w:val="12"/>
              </w:rPr>
              <w:t>0</w:t>
            </w:r>
          </w:p>
        </w:tc>
        <w:tc>
          <w:tcPr>
            <w:tcW w:type="dxa" w:w="1278"/>
          </w:tcPr>
          <w:p>
            <w:r/>
            <w:r>
              <w:rPr>
                <w:sz w:val="12"/>
              </w:rPr>
              <w:t>366</w:t>
            </w:r>
          </w:p>
        </w:tc>
        <w:tc>
          <w:tcPr>
            <w:tcW w:type="dxa" w:w="1278"/>
          </w:tcPr>
          <w:p>
            <w:r/>
            <w:r>
              <w:rPr>
                <w:sz w:val="12"/>
              </w:rPr>
              <w:t>73</w:t>
            </w:r>
          </w:p>
        </w:tc>
        <w:tc>
          <w:tcPr>
            <w:tcW w:type="dxa" w:w="1278"/>
          </w:tcPr>
          <w:p>
            <w:r/>
            <w:r>
              <w:rPr>
                <w:sz w:val="12"/>
              </w:rPr>
              <w:t>1,027</w:t>
            </w:r>
          </w:p>
        </w:tc>
        <w:tc>
          <w:tcPr>
            <w:tcW w:type="dxa" w:w="1278"/>
          </w:tcPr>
          <w:p>
            <w:r/>
            <w:r>
              <w:rPr>
                <w:sz w:val="12"/>
              </w:rPr>
              <w:t>18</w:t>
            </w:r>
          </w:p>
        </w:tc>
        <w:tc>
          <w:tcPr>
            <w:tcW w:type="dxa" w:w="1278"/>
          </w:tcPr>
          <w:p>
            <w:r/>
            <w:r>
              <w:rPr>
                <w:sz w:val="12"/>
              </w:rPr>
              <w:t>36.3</w:t>
            </w:r>
          </w:p>
        </w:tc>
      </w:tr>
      <w:tr>
        <w:tc>
          <w:tcPr>
            <w:tcW w:type="dxa" w:w="1278"/>
          </w:tcPr>
          <w:p>
            <w:r/>
            <w:r>
              <w:rPr>
                <w:sz w:val="12"/>
              </w:rPr>
              <w:t>Under-represented</w:t>
            </w:r>
          </w:p>
        </w:tc>
        <w:tc>
          <w:tcPr>
            <w:tcW w:type="dxa" w:w="1278"/>
          </w:tcPr>
          <w:p>
            <w:r/>
            <w:r>
              <w:rPr>
                <w:sz w:val="12"/>
              </w:rPr>
              <w:t>Jurkat</w:t>
            </w:r>
          </w:p>
        </w:tc>
        <w:tc>
          <w:tcPr>
            <w:tcW w:type="dxa" w:w="1278"/>
          </w:tcPr>
          <w:p>
            <w:r/>
            <w:r>
              <w:rPr>
                <w:sz w:val="12"/>
              </w:rPr>
              <w:t>1</w:t>
            </w:r>
          </w:p>
        </w:tc>
        <w:tc>
          <w:tcPr>
            <w:tcW w:type="dxa" w:w="1278"/>
          </w:tcPr>
          <w:p>
            <w:r/>
            <w:r>
              <w:rPr>
                <w:sz w:val="12"/>
              </w:rPr>
              <w:t>366</w:t>
            </w:r>
          </w:p>
        </w:tc>
        <w:tc>
          <w:tcPr>
            <w:tcW w:type="dxa" w:w="1278"/>
          </w:tcPr>
          <w:p>
            <w:r/>
            <w:r>
              <w:rPr>
                <w:sz w:val="12"/>
              </w:rPr>
              <w:t>73</w:t>
            </w:r>
          </w:p>
        </w:tc>
        <w:tc>
          <w:tcPr>
            <w:tcW w:type="dxa" w:w="1278"/>
          </w:tcPr>
          <w:p>
            <w:r/>
            <w:r>
              <w:rPr>
                <w:sz w:val="12"/>
              </w:rPr>
              <w:t>1,027</w:t>
            </w:r>
          </w:p>
        </w:tc>
        <w:tc>
          <w:tcPr>
            <w:tcW w:type="dxa" w:w="1278"/>
          </w:tcPr>
          <w:p>
            <w:r/>
            <w:r>
              <w:rPr>
                <w:sz w:val="12"/>
              </w:rPr>
              <w:t>11</w:t>
            </w:r>
          </w:p>
        </w:tc>
        <w:tc>
          <w:tcPr>
            <w:tcW w:type="dxa" w:w="1278"/>
          </w:tcPr>
          <w:p>
            <w:r/>
            <w:r>
              <w:rPr>
                <w:sz w:val="12"/>
              </w:rPr>
              <w:t>44.0</w:t>
            </w:r>
          </w:p>
        </w:tc>
      </w:tr>
      <w:tr>
        <w:tc>
          <w:tcPr>
            <w:tcW w:type="dxa" w:w="1278"/>
          </w:tcPr>
          <w:p>
            <w:r/>
            <w:r>
              <w:rPr>
                <w:sz w:val="12"/>
              </w:rPr>
              <w:t>Under-represented</w:t>
            </w:r>
          </w:p>
        </w:tc>
        <w:tc>
          <w:tcPr>
            <w:tcW w:type="dxa" w:w="1278"/>
          </w:tcPr>
          <w:p>
            <w:r/>
            <w:r>
              <w:rPr>
                <w:sz w:val="12"/>
              </w:rPr>
              <w:t>Jurkat</w:t>
            </w:r>
          </w:p>
        </w:tc>
        <w:tc>
          <w:tcPr>
            <w:tcW w:type="dxa" w:w="1278"/>
          </w:tcPr>
          <w:p>
            <w:r/>
            <w:r>
              <w:rPr>
                <w:sz w:val="12"/>
              </w:rPr>
              <w:t>2</w:t>
            </w:r>
          </w:p>
        </w:tc>
        <w:tc>
          <w:tcPr>
            <w:tcW w:type="dxa" w:w="1278"/>
          </w:tcPr>
          <w:p>
            <w:r/>
            <w:r>
              <w:rPr>
                <w:sz w:val="12"/>
              </w:rPr>
              <w:t>366</w:t>
            </w:r>
          </w:p>
        </w:tc>
        <w:tc>
          <w:tcPr>
            <w:tcW w:type="dxa" w:w="1278"/>
          </w:tcPr>
          <w:p>
            <w:r/>
            <w:r>
              <w:rPr>
                <w:sz w:val="12"/>
              </w:rPr>
              <w:t>73</w:t>
            </w:r>
          </w:p>
        </w:tc>
        <w:tc>
          <w:tcPr>
            <w:tcW w:type="dxa" w:w="1278"/>
          </w:tcPr>
          <w:p>
            <w:r/>
            <w:r>
              <w:rPr>
                <w:sz w:val="12"/>
              </w:rPr>
              <w:t>1,027</w:t>
            </w:r>
          </w:p>
        </w:tc>
        <w:tc>
          <w:tcPr>
            <w:tcW w:type="dxa" w:w="1278"/>
          </w:tcPr>
          <w:p>
            <w:r/>
            <w:r>
              <w:rPr>
                <w:sz w:val="12"/>
              </w:rPr>
              <w:t>14</w:t>
            </w:r>
          </w:p>
        </w:tc>
        <w:tc>
          <w:tcPr>
            <w:tcW w:type="dxa" w:w="1278"/>
          </w:tcPr>
          <w:p>
            <w:r/>
            <w:r>
              <w:rPr>
                <w:sz w:val="12"/>
              </w:rPr>
              <w:t>31.7</w:t>
            </w:r>
          </w:p>
        </w:tc>
      </w:tr>
      <w:tr>
        <w:tc>
          <w:tcPr>
            <w:tcW w:type="dxa" w:w="1278"/>
          </w:tcPr>
          <w:p>
            <w:r/>
            <w:r>
              <w:rPr>
                <w:sz w:val="12"/>
              </w:rPr>
              <w:t>Under-represented</w:t>
            </w:r>
          </w:p>
        </w:tc>
        <w:tc>
          <w:tcPr>
            <w:tcW w:type="dxa" w:w="1278"/>
          </w:tcPr>
          <w:p>
            <w:r/>
            <w:r>
              <w:rPr>
                <w:sz w:val="12"/>
              </w:rPr>
              <w:t>K562</w:t>
            </w:r>
          </w:p>
        </w:tc>
        <w:tc>
          <w:tcPr>
            <w:tcW w:type="dxa" w:w="1278"/>
          </w:tcPr>
          <w:p>
            <w:r/>
            <w:r>
              <w:rPr>
                <w:sz w:val="12"/>
              </w:rPr>
              <w:t>0</w:t>
            </w:r>
          </w:p>
        </w:tc>
        <w:tc>
          <w:tcPr>
            <w:tcW w:type="dxa" w:w="1278"/>
          </w:tcPr>
          <w:p>
            <w:r/>
            <w:r>
              <w:rPr>
                <w:sz w:val="12"/>
              </w:rPr>
              <w:t>327</w:t>
            </w:r>
          </w:p>
        </w:tc>
        <w:tc>
          <w:tcPr>
            <w:tcW w:type="dxa" w:w="1278"/>
          </w:tcPr>
          <w:p>
            <w:r/>
            <w:r>
              <w:rPr>
                <w:sz w:val="12"/>
              </w:rPr>
              <w:t>65</w:t>
            </w:r>
          </w:p>
        </w:tc>
        <w:tc>
          <w:tcPr>
            <w:tcW w:type="dxa" w:w="1278"/>
          </w:tcPr>
          <w:p>
            <w:r/>
            <w:r>
              <w:rPr>
                <w:sz w:val="12"/>
              </w:rPr>
              <w:t>917</w:t>
            </w:r>
          </w:p>
        </w:tc>
        <w:tc>
          <w:tcPr>
            <w:tcW w:type="dxa" w:w="1278"/>
          </w:tcPr>
          <w:p>
            <w:r/>
            <w:r>
              <w:rPr>
                <w:sz w:val="12"/>
              </w:rPr>
              <w:t>18</w:t>
            </w:r>
          </w:p>
        </w:tc>
        <w:tc>
          <w:tcPr>
            <w:tcW w:type="dxa" w:w="1278"/>
          </w:tcPr>
          <w:p>
            <w:r/>
            <w:r>
              <w:rPr>
                <w:sz w:val="12"/>
              </w:rPr>
              <w:t>36.0</w:t>
            </w:r>
          </w:p>
        </w:tc>
      </w:tr>
      <w:tr>
        <w:tc>
          <w:tcPr>
            <w:tcW w:type="dxa" w:w="1278"/>
          </w:tcPr>
          <w:p>
            <w:r/>
            <w:r>
              <w:rPr>
                <w:sz w:val="12"/>
              </w:rPr>
              <w:t>Under-represented</w:t>
            </w:r>
          </w:p>
        </w:tc>
        <w:tc>
          <w:tcPr>
            <w:tcW w:type="dxa" w:w="1278"/>
          </w:tcPr>
          <w:p>
            <w:r/>
            <w:r>
              <w:rPr>
                <w:sz w:val="12"/>
              </w:rPr>
              <w:t>K562</w:t>
            </w:r>
          </w:p>
        </w:tc>
        <w:tc>
          <w:tcPr>
            <w:tcW w:type="dxa" w:w="1278"/>
          </w:tcPr>
          <w:p>
            <w:r/>
            <w:r>
              <w:rPr>
                <w:sz w:val="12"/>
              </w:rPr>
              <w:t>1</w:t>
            </w:r>
          </w:p>
        </w:tc>
        <w:tc>
          <w:tcPr>
            <w:tcW w:type="dxa" w:w="1278"/>
          </w:tcPr>
          <w:p>
            <w:r/>
            <w:r>
              <w:rPr>
                <w:sz w:val="12"/>
              </w:rPr>
              <w:t>327</w:t>
            </w:r>
          </w:p>
        </w:tc>
        <w:tc>
          <w:tcPr>
            <w:tcW w:type="dxa" w:w="1278"/>
          </w:tcPr>
          <w:p>
            <w:r/>
            <w:r>
              <w:rPr>
                <w:sz w:val="12"/>
              </w:rPr>
              <w:t>65</w:t>
            </w:r>
          </w:p>
        </w:tc>
        <w:tc>
          <w:tcPr>
            <w:tcW w:type="dxa" w:w="1278"/>
          </w:tcPr>
          <w:p>
            <w:r/>
            <w:r>
              <w:rPr>
                <w:sz w:val="12"/>
              </w:rPr>
              <w:t>917</w:t>
            </w:r>
          </w:p>
        </w:tc>
        <w:tc>
          <w:tcPr>
            <w:tcW w:type="dxa" w:w="1278"/>
          </w:tcPr>
          <w:p>
            <w:r/>
            <w:r>
              <w:rPr>
                <w:sz w:val="12"/>
              </w:rPr>
              <w:t>16</w:t>
            </w:r>
          </w:p>
        </w:tc>
        <w:tc>
          <w:tcPr>
            <w:tcW w:type="dxa" w:w="1278"/>
          </w:tcPr>
          <w:p>
            <w:r/>
            <w:r>
              <w:rPr>
                <w:sz w:val="12"/>
              </w:rPr>
              <w:t>62.1</w:t>
            </w:r>
          </w:p>
        </w:tc>
      </w:tr>
      <w:tr>
        <w:tc>
          <w:tcPr>
            <w:tcW w:type="dxa" w:w="1278"/>
          </w:tcPr>
          <w:p>
            <w:r/>
            <w:r>
              <w:rPr>
                <w:sz w:val="12"/>
              </w:rPr>
              <w:t>Under-represented</w:t>
            </w:r>
          </w:p>
        </w:tc>
        <w:tc>
          <w:tcPr>
            <w:tcW w:type="dxa" w:w="1278"/>
          </w:tcPr>
          <w:p>
            <w:r/>
            <w:r>
              <w:rPr>
                <w:sz w:val="12"/>
              </w:rPr>
              <w:t>K562</w:t>
            </w:r>
          </w:p>
        </w:tc>
        <w:tc>
          <w:tcPr>
            <w:tcW w:type="dxa" w:w="1278"/>
          </w:tcPr>
          <w:p>
            <w:r/>
            <w:r>
              <w:rPr>
                <w:sz w:val="12"/>
              </w:rPr>
              <w:t>2</w:t>
            </w:r>
          </w:p>
        </w:tc>
        <w:tc>
          <w:tcPr>
            <w:tcW w:type="dxa" w:w="1278"/>
          </w:tcPr>
          <w:p>
            <w:r/>
            <w:r>
              <w:rPr>
                <w:sz w:val="12"/>
              </w:rPr>
              <w:t>327</w:t>
            </w:r>
          </w:p>
        </w:tc>
        <w:tc>
          <w:tcPr>
            <w:tcW w:type="dxa" w:w="1278"/>
          </w:tcPr>
          <w:p>
            <w:r/>
            <w:r>
              <w:rPr>
                <w:sz w:val="12"/>
              </w:rPr>
              <w:t>65</w:t>
            </w:r>
          </w:p>
        </w:tc>
        <w:tc>
          <w:tcPr>
            <w:tcW w:type="dxa" w:w="1278"/>
          </w:tcPr>
          <w:p>
            <w:r/>
            <w:r>
              <w:rPr>
                <w:sz w:val="12"/>
              </w:rPr>
              <w:t>917</w:t>
            </w:r>
          </w:p>
        </w:tc>
        <w:tc>
          <w:tcPr>
            <w:tcW w:type="dxa" w:w="1278"/>
          </w:tcPr>
          <w:p>
            <w:r/>
            <w:r>
              <w:rPr>
                <w:sz w:val="12"/>
              </w:rPr>
              <w:t>16</w:t>
            </w:r>
          </w:p>
        </w:tc>
        <w:tc>
          <w:tcPr>
            <w:tcW w:type="dxa" w:w="1278"/>
          </w:tcPr>
          <w:p>
            <w:r/>
            <w:r>
              <w:rPr>
                <w:sz w:val="12"/>
              </w:rPr>
              <w:t>32.6</w:t>
            </w:r>
          </w:p>
        </w:tc>
      </w:tr>
      <w:tr>
        <w:tc>
          <w:tcPr>
            <w:tcW w:type="dxa" w:w="1278"/>
          </w:tcPr>
          <w:p>
            <w:r/>
            <w:r>
              <w:rPr>
                <w:sz w:val="12"/>
              </w:rPr>
              <w:t>Under-represented</w:t>
            </w:r>
          </w:p>
        </w:tc>
        <w:tc>
          <w:tcPr>
            <w:tcW w:type="dxa" w:w="1278"/>
          </w:tcPr>
          <w:p>
            <w:r/>
            <w:r>
              <w:rPr>
                <w:sz w:val="12"/>
              </w:rPr>
              <w:t>RPE1</w:t>
            </w:r>
          </w:p>
        </w:tc>
        <w:tc>
          <w:tcPr>
            <w:tcW w:type="dxa" w:w="1278"/>
          </w:tcPr>
          <w:p>
            <w:r/>
            <w:r>
              <w:rPr>
                <w:sz w:val="12"/>
              </w:rPr>
              <w:t>0</w:t>
            </w:r>
          </w:p>
        </w:tc>
        <w:tc>
          <w:tcPr>
            <w:tcW w:type="dxa" w:w="1278"/>
          </w:tcPr>
          <w:p>
            <w:r/>
            <w:r>
              <w:rPr>
                <w:sz w:val="12"/>
              </w:rPr>
              <w:t>358</w:t>
            </w:r>
          </w:p>
        </w:tc>
        <w:tc>
          <w:tcPr>
            <w:tcW w:type="dxa" w:w="1278"/>
          </w:tcPr>
          <w:p>
            <w:r/>
            <w:r>
              <w:rPr>
                <w:sz w:val="12"/>
              </w:rPr>
              <w:t>72</w:t>
            </w:r>
          </w:p>
        </w:tc>
        <w:tc>
          <w:tcPr>
            <w:tcW w:type="dxa" w:w="1278"/>
          </w:tcPr>
          <w:p>
            <w:r/>
            <w:r>
              <w:rPr>
                <w:sz w:val="12"/>
              </w:rPr>
              <w:t>1,003</w:t>
            </w:r>
          </w:p>
        </w:tc>
        <w:tc>
          <w:tcPr>
            <w:tcW w:type="dxa" w:w="1278"/>
          </w:tcPr>
          <w:p>
            <w:r/>
            <w:r>
              <w:rPr>
                <w:sz w:val="12"/>
              </w:rPr>
              <w:t>14</w:t>
            </w:r>
          </w:p>
        </w:tc>
        <w:tc>
          <w:tcPr>
            <w:tcW w:type="dxa" w:w="1278"/>
          </w:tcPr>
          <w:p>
            <w:r/>
            <w:r>
              <w:rPr>
                <w:sz w:val="12"/>
              </w:rPr>
              <w:t>31.3</w:t>
            </w:r>
          </w:p>
        </w:tc>
      </w:tr>
      <w:tr>
        <w:tc>
          <w:tcPr>
            <w:tcW w:type="dxa" w:w="1278"/>
          </w:tcPr>
          <w:p>
            <w:r/>
            <w:r>
              <w:rPr>
                <w:sz w:val="12"/>
              </w:rPr>
              <w:t>Under-represented</w:t>
            </w:r>
          </w:p>
        </w:tc>
        <w:tc>
          <w:tcPr>
            <w:tcW w:type="dxa" w:w="1278"/>
          </w:tcPr>
          <w:p>
            <w:r/>
            <w:r>
              <w:rPr>
                <w:sz w:val="12"/>
              </w:rPr>
              <w:t>RPE1</w:t>
            </w:r>
          </w:p>
        </w:tc>
        <w:tc>
          <w:tcPr>
            <w:tcW w:type="dxa" w:w="1278"/>
          </w:tcPr>
          <w:p>
            <w:r/>
            <w:r>
              <w:rPr>
                <w:sz w:val="12"/>
              </w:rPr>
              <w:t>1</w:t>
            </w:r>
          </w:p>
        </w:tc>
        <w:tc>
          <w:tcPr>
            <w:tcW w:type="dxa" w:w="1278"/>
          </w:tcPr>
          <w:p>
            <w:r/>
            <w:r>
              <w:rPr>
                <w:sz w:val="12"/>
              </w:rPr>
              <w:t>358</w:t>
            </w:r>
          </w:p>
        </w:tc>
        <w:tc>
          <w:tcPr>
            <w:tcW w:type="dxa" w:w="1278"/>
          </w:tcPr>
          <w:p>
            <w:r/>
            <w:r>
              <w:rPr>
                <w:sz w:val="12"/>
              </w:rPr>
              <w:t>72</w:t>
            </w:r>
          </w:p>
        </w:tc>
        <w:tc>
          <w:tcPr>
            <w:tcW w:type="dxa" w:w="1278"/>
          </w:tcPr>
          <w:p>
            <w:r/>
            <w:r>
              <w:rPr>
                <w:sz w:val="12"/>
              </w:rPr>
              <w:t>1,003</w:t>
            </w:r>
          </w:p>
        </w:tc>
        <w:tc>
          <w:tcPr>
            <w:tcW w:type="dxa" w:w="1278"/>
          </w:tcPr>
          <w:p>
            <w:r/>
            <w:r>
              <w:rPr>
                <w:sz w:val="12"/>
              </w:rPr>
              <w:t>9</w:t>
            </w:r>
          </w:p>
        </w:tc>
        <w:tc>
          <w:tcPr>
            <w:tcW w:type="dxa" w:w="1278"/>
          </w:tcPr>
          <w:p>
            <w:r/>
            <w:r>
              <w:rPr>
                <w:sz w:val="12"/>
              </w:rPr>
              <w:t>47.8</w:t>
            </w:r>
          </w:p>
        </w:tc>
      </w:tr>
      <w:tr>
        <w:tc>
          <w:tcPr>
            <w:tcW w:type="dxa" w:w="1278"/>
          </w:tcPr>
          <w:p>
            <w:r/>
            <w:r>
              <w:rPr>
                <w:sz w:val="12"/>
              </w:rPr>
              <w:t>Under-represented</w:t>
            </w:r>
          </w:p>
        </w:tc>
        <w:tc>
          <w:tcPr>
            <w:tcW w:type="dxa" w:w="1278"/>
          </w:tcPr>
          <w:p>
            <w:r/>
            <w:r>
              <w:rPr>
                <w:sz w:val="12"/>
              </w:rPr>
              <w:t>RPE1</w:t>
            </w:r>
          </w:p>
        </w:tc>
        <w:tc>
          <w:tcPr>
            <w:tcW w:type="dxa" w:w="1278"/>
          </w:tcPr>
          <w:p>
            <w:r/>
            <w:r>
              <w:rPr>
                <w:sz w:val="12"/>
              </w:rPr>
              <w:t>2</w:t>
            </w:r>
          </w:p>
        </w:tc>
        <w:tc>
          <w:tcPr>
            <w:tcW w:type="dxa" w:w="1278"/>
          </w:tcPr>
          <w:p>
            <w:r/>
            <w:r>
              <w:rPr>
                <w:sz w:val="12"/>
              </w:rPr>
              <w:t>358</w:t>
            </w:r>
          </w:p>
        </w:tc>
        <w:tc>
          <w:tcPr>
            <w:tcW w:type="dxa" w:w="1278"/>
          </w:tcPr>
          <w:p>
            <w:r/>
            <w:r>
              <w:rPr>
                <w:sz w:val="12"/>
              </w:rPr>
              <w:t>72</w:t>
            </w:r>
          </w:p>
        </w:tc>
        <w:tc>
          <w:tcPr>
            <w:tcW w:type="dxa" w:w="1278"/>
          </w:tcPr>
          <w:p>
            <w:r/>
            <w:r>
              <w:rPr>
                <w:sz w:val="12"/>
              </w:rPr>
              <w:t>1,003</w:t>
            </w:r>
          </w:p>
        </w:tc>
        <w:tc>
          <w:tcPr>
            <w:tcW w:type="dxa" w:w="1278"/>
          </w:tcPr>
          <w:p>
            <w:r/>
            <w:r>
              <w:rPr>
                <w:sz w:val="12"/>
              </w:rPr>
              <w:t>13</w:t>
            </w:r>
          </w:p>
        </w:tc>
        <w:tc>
          <w:tcPr>
            <w:tcW w:type="dxa" w:w="1278"/>
          </w:tcPr>
          <w:p>
            <w:r/>
            <w:r>
              <w:rPr>
                <w:sz w:val="12"/>
              </w:rPr>
              <w:t>31.8</w:t>
            </w:r>
          </w:p>
        </w:tc>
      </w:tr>
      <w:tr>
        <w:tc>
          <w:tcPr>
            <w:tcW w:type="dxa" w:w="1278"/>
          </w:tcPr>
          <w:p>
            <w:r/>
            <w:r>
              <w:rPr>
                <w:sz w:val="12"/>
              </w:rPr>
              <w:t>Zero-shot</w:t>
            </w:r>
          </w:p>
        </w:tc>
        <w:tc>
          <w:tcPr>
            <w:tcW w:type="dxa" w:w="1278"/>
          </w:tcPr>
          <w:p>
            <w:r/>
            <w:r>
              <w:rPr>
                <w:sz w:val="12"/>
              </w:rPr>
              <w:t>HepG2</w:t>
            </w:r>
          </w:p>
        </w:tc>
        <w:tc>
          <w:tcPr>
            <w:tcW w:type="dxa" w:w="1278"/>
          </w:tcPr>
          <w:p>
            <w:r/>
            <w:r>
              <w:rPr>
                <w:sz w:val="12"/>
              </w:rPr>
              <w:t>0</w:t>
            </w:r>
          </w:p>
        </w:tc>
        <w:tc>
          <w:tcPr>
            <w:tcW w:type="dxa" w:w="1278"/>
          </w:tcPr>
          <w:p>
            <w:r/>
            <w:r>
              <w:rPr>
                <w:sz w:val="12"/>
              </w:rPr>
              <w:t>0</w:t>
            </w:r>
          </w:p>
        </w:tc>
        <w:tc>
          <w:tcPr>
            <w:tcW w:type="dxa" w:w="1278"/>
          </w:tcPr>
          <w:p>
            <w:r/>
            <w:r>
              <w:rPr>
                <w:sz w:val="12"/>
              </w:rPr>
              <w:t>0</w:t>
            </w:r>
          </w:p>
        </w:tc>
        <w:tc>
          <w:tcPr>
            <w:tcW w:type="dxa" w:w="1278"/>
          </w:tcPr>
          <w:p>
            <w:r/>
            <w:r>
              <w:rPr>
                <w:sz w:val="12"/>
              </w:rPr>
              <w:t>1,278</w:t>
            </w:r>
          </w:p>
        </w:tc>
        <w:tc>
          <w:tcPr>
            <w:tcW w:type="dxa" w:w="1278"/>
          </w:tcPr>
          <w:p>
            <w:r/>
            <w:r>
              <w:rPr>
                <w:sz w:val="12"/>
              </w:rPr>
              <w:t>15</w:t>
            </w:r>
          </w:p>
        </w:tc>
        <w:tc>
          <w:tcPr>
            <w:tcW w:type="dxa" w:w="1278"/>
          </w:tcPr>
          <w:p>
            <w:r/>
            <w:r>
              <w:rPr>
                <w:sz w:val="12"/>
              </w:rPr>
              <w:t>29.7</w:t>
            </w:r>
          </w:p>
        </w:tc>
      </w:tr>
      <w:tr>
        <w:tc>
          <w:tcPr>
            <w:tcW w:type="dxa" w:w="1278"/>
          </w:tcPr>
          <w:p>
            <w:r/>
            <w:r>
              <w:rPr>
                <w:sz w:val="12"/>
              </w:rPr>
              <w:t>Zero-shot</w:t>
            </w:r>
          </w:p>
        </w:tc>
        <w:tc>
          <w:tcPr>
            <w:tcW w:type="dxa" w:w="1278"/>
          </w:tcPr>
          <w:p>
            <w:r/>
            <w:r>
              <w:rPr>
                <w:sz w:val="12"/>
              </w:rPr>
              <w:t>Jurkat</w:t>
            </w:r>
          </w:p>
        </w:tc>
        <w:tc>
          <w:tcPr>
            <w:tcW w:type="dxa" w:w="1278"/>
          </w:tcPr>
          <w:p>
            <w:r/>
            <w:r>
              <w:rPr>
                <w:sz w:val="12"/>
              </w:rPr>
              <w:t>0</w:t>
            </w:r>
          </w:p>
        </w:tc>
        <w:tc>
          <w:tcPr>
            <w:tcW w:type="dxa" w:w="1278"/>
          </w:tcPr>
          <w:p>
            <w:r/>
            <w:r>
              <w:rPr>
                <w:sz w:val="12"/>
              </w:rPr>
              <w:t>0</w:t>
            </w:r>
          </w:p>
        </w:tc>
        <w:tc>
          <w:tcPr>
            <w:tcW w:type="dxa" w:w="1278"/>
          </w:tcPr>
          <w:p>
            <w:r/>
            <w:r>
              <w:rPr>
                <w:sz w:val="12"/>
              </w:rPr>
              <w:t>0</w:t>
            </w:r>
          </w:p>
        </w:tc>
        <w:tc>
          <w:tcPr>
            <w:tcW w:type="dxa" w:w="1278"/>
          </w:tcPr>
          <w:p>
            <w:r/>
            <w:r>
              <w:rPr>
                <w:sz w:val="12"/>
              </w:rPr>
              <w:t>1,466</w:t>
            </w:r>
          </w:p>
        </w:tc>
        <w:tc>
          <w:tcPr>
            <w:tcW w:type="dxa" w:w="1278"/>
          </w:tcPr>
          <w:p>
            <w:r/>
            <w:r>
              <w:rPr>
                <w:sz w:val="12"/>
              </w:rPr>
              <w:t>6</w:t>
            </w:r>
          </w:p>
        </w:tc>
        <w:tc>
          <w:tcPr>
            <w:tcW w:type="dxa" w:w="1278"/>
          </w:tcPr>
          <w:p>
            <w:r/>
            <w:r>
              <w:rPr>
                <w:sz w:val="12"/>
              </w:rPr>
              <w:t>55.9</w:t>
            </w:r>
          </w:p>
        </w:tc>
      </w:tr>
      <w:tr>
        <w:tc>
          <w:tcPr>
            <w:tcW w:type="dxa" w:w="1278"/>
          </w:tcPr>
          <w:p>
            <w:r/>
            <w:r>
              <w:rPr>
                <w:sz w:val="12"/>
              </w:rPr>
              <w:t>Zero-shot</w:t>
            </w:r>
          </w:p>
        </w:tc>
        <w:tc>
          <w:tcPr>
            <w:tcW w:type="dxa" w:w="1278"/>
          </w:tcPr>
          <w:p>
            <w:r/>
            <w:r>
              <w:rPr>
                <w:sz w:val="12"/>
              </w:rPr>
              <w:t>K562</w:t>
            </w:r>
          </w:p>
        </w:tc>
        <w:tc>
          <w:tcPr>
            <w:tcW w:type="dxa" w:w="1278"/>
          </w:tcPr>
          <w:p>
            <w:r/>
            <w:r>
              <w:rPr>
                <w:sz w:val="12"/>
              </w:rPr>
              <w:t>0</w:t>
            </w:r>
          </w:p>
        </w:tc>
        <w:tc>
          <w:tcPr>
            <w:tcW w:type="dxa" w:w="1278"/>
          </w:tcPr>
          <w:p>
            <w:r/>
            <w:r>
              <w:rPr>
                <w:sz w:val="12"/>
              </w:rPr>
              <w:t>0</w:t>
            </w:r>
          </w:p>
        </w:tc>
        <w:tc>
          <w:tcPr>
            <w:tcW w:type="dxa" w:w="1278"/>
          </w:tcPr>
          <w:p>
            <w:r/>
            <w:r>
              <w:rPr>
                <w:sz w:val="12"/>
              </w:rPr>
              <w:t>0</w:t>
            </w:r>
          </w:p>
        </w:tc>
        <w:tc>
          <w:tcPr>
            <w:tcW w:type="dxa" w:w="1278"/>
          </w:tcPr>
          <w:p>
            <w:r/>
            <w:r>
              <w:rPr>
                <w:sz w:val="12"/>
              </w:rPr>
              <w:t>1,309</w:t>
            </w:r>
          </w:p>
        </w:tc>
        <w:tc>
          <w:tcPr>
            <w:tcW w:type="dxa" w:w="1278"/>
          </w:tcPr>
          <w:p>
            <w:r/>
            <w:r>
              <w:rPr>
                <w:sz w:val="12"/>
              </w:rPr>
              <w:t>17</w:t>
            </w:r>
          </w:p>
        </w:tc>
        <w:tc>
          <w:tcPr>
            <w:tcW w:type="dxa" w:w="1278"/>
          </w:tcPr>
          <w:p>
            <w:r/>
            <w:r>
              <w:rPr>
                <w:sz w:val="12"/>
              </w:rPr>
              <w:t>33.7</w:t>
            </w:r>
          </w:p>
        </w:tc>
      </w:tr>
      <w:tr>
        <w:tc>
          <w:tcPr>
            <w:tcW w:type="dxa" w:w="1278"/>
          </w:tcPr>
          <w:p>
            <w:r/>
            <w:r>
              <w:rPr>
                <w:sz w:val="12"/>
              </w:rPr>
              <w:t>Zero-shot</w:t>
            </w:r>
          </w:p>
        </w:tc>
        <w:tc>
          <w:tcPr>
            <w:tcW w:type="dxa" w:w="1278"/>
          </w:tcPr>
          <w:p>
            <w:r/>
            <w:r>
              <w:rPr>
                <w:sz w:val="12"/>
              </w:rPr>
              <w:t>RPE1</w:t>
            </w:r>
          </w:p>
        </w:tc>
        <w:tc>
          <w:tcPr>
            <w:tcW w:type="dxa" w:w="1278"/>
          </w:tcPr>
          <w:p>
            <w:r/>
            <w:r>
              <w:rPr>
                <w:sz w:val="12"/>
              </w:rPr>
              <w:t>0</w:t>
            </w:r>
          </w:p>
        </w:tc>
        <w:tc>
          <w:tcPr>
            <w:tcW w:type="dxa" w:w="1278"/>
          </w:tcPr>
          <w:p>
            <w:r/>
            <w:r>
              <w:rPr>
                <w:sz w:val="12"/>
              </w:rPr>
              <w:t>0</w:t>
            </w:r>
          </w:p>
        </w:tc>
        <w:tc>
          <w:tcPr>
            <w:tcW w:type="dxa" w:w="1278"/>
          </w:tcPr>
          <w:p>
            <w:r/>
            <w:r>
              <w:rPr>
                <w:sz w:val="12"/>
              </w:rPr>
              <w:t>0</w:t>
            </w:r>
          </w:p>
        </w:tc>
        <w:tc>
          <w:tcPr>
            <w:tcW w:type="dxa" w:w="1278"/>
          </w:tcPr>
          <w:p>
            <w:r/>
            <w:r>
              <w:rPr>
                <w:sz w:val="12"/>
              </w:rPr>
              <w:t>1,433</w:t>
            </w:r>
          </w:p>
        </w:tc>
        <w:tc>
          <w:tcPr>
            <w:tcW w:type="dxa" w:w="1278"/>
          </w:tcPr>
          <w:p>
            <w:r/>
            <w:r>
              <w:rPr>
                <w:sz w:val="12"/>
              </w:rPr>
              <w:t>18</w:t>
            </w:r>
          </w:p>
        </w:tc>
        <w:tc>
          <w:tcPr>
            <w:tcW w:type="dxa" w:w="1278"/>
          </w:tcPr>
          <w:p>
            <w:r/>
            <w:r>
              <w:rPr>
                <w:sz w:val="12"/>
              </w:rPr>
              <w:t>19.3</w:t>
            </w:r>
          </w:p>
        </w:tc>
      </w:tr>
      <w:tr>
        <w:tc>
          <w:tcPr>
            <w:tcW w:type="dxa" w:w="1278"/>
          </w:tcPr>
          <w:p>
            <w:r/>
            <w:r>
              <w:rPr>
                <w:sz w:val="12"/>
              </w:rPr>
              <w:t>Under-repr., ID-only</w:t>
            </w:r>
          </w:p>
        </w:tc>
        <w:tc>
          <w:tcPr>
            <w:tcW w:type="dxa" w:w="1278"/>
          </w:tcPr>
          <w:p>
            <w:r/>
            <w:r>
              <w:rPr>
                <w:sz w:val="12"/>
              </w:rPr>
              <w:t>HepG2</w:t>
            </w:r>
          </w:p>
        </w:tc>
        <w:tc>
          <w:tcPr>
            <w:tcW w:type="dxa" w:w="1278"/>
          </w:tcPr>
          <w:p>
            <w:r/>
            <w:r>
              <w:rPr>
                <w:sz w:val="12"/>
              </w:rPr>
              <w:t>0</w:t>
            </w:r>
          </w:p>
        </w:tc>
        <w:tc>
          <w:tcPr>
            <w:tcW w:type="dxa" w:w="1278"/>
          </w:tcPr>
          <w:p>
            <w:r/>
            <w:r>
              <w:rPr>
                <w:sz w:val="12"/>
              </w:rPr>
              <w:t>320</w:t>
            </w:r>
          </w:p>
        </w:tc>
        <w:tc>
          <w:tcPr>
            <w:tcW w:type="dxa" w:w="1278"/>
          </w:tcPr>
          <w:p>
            <w:r/>
            <w:r>
              <w:rPr>
                <w:sz w:val="12"/>
              </w:rPr>
              <w:t>64</w:t>
            </w:r>
          </w:p>
        </w:tc>
        <w:tc>
          <w:tcPr>
            <w:tcW w:type="dxa" w:w="1278"/>
          </w:tcPr>
          <w:p>
            <w:r/>
            <w:r>
              <w:rPr>
                <w:sz w:val="12"/>
              </w:rPr>
              <w:t>894</w:t>
            </w:r>
          </w:p>
        </w:tc>
        <w:tc>
          <w:tcPr>
            <w:tcW w:type="dxa" w:w="1278"/>
          </w:tcPr>
          <w:p>
            <w:r/>
            <w:r>
              <w:rPr>
                <w:sz w:val="12"/>
              </w:rPr>
              <w:t>14</w:t>
            </w:r>
          </w:p>
        </w:tc>
        <w:tc>
          <w:tcPr>
            <w:tcW w:type="dxa" w:w="1278"/>
          </w:tcPr>
          <w:p>
            <w:r/>
            <w:r>
              <w:rPr>
                <w:sz w:val="12"/>
              </w:rPr>
              <w:t>33.1</w:t>
            </w:r>
          </w:p>
        </w:tc>
      </w:tr>
      <w:tr>
        <w:tc>
          <w:tcPr>
            <w:tcW w:type="dxa" w:w="1278"/>
          </w:tcPr>
          <w:p>
            <w:r/>
            <w:r>
              <w:rPr>
                <w:sz w:val="12"/>
              </w:rPr>
              <w:t>Under-repr., ID-only</w:t>
            </w:r>
          </w:p>
        </w:tc>
        <w:tc>
          <w:tcPr>
            <w:tcW w:type="dxa" w:w="1278"/>
          </w:tcPr>
          <w:p>
            <w:r/>
            <w:r>
              <w:rPr>
                <w:sz w:val="12"/>
              </w:rPr>
              <w:t>Jurkat</w:t>
            </w:r>
          </w:p>
        </w:tc>
        <w:tc>
          <w:tcPr>
            <w:tcW w:type="dxa" w:w="1278"/>
          </w:tcPr>
          <w:p>
            <w:r/>
            <w:r>
              <w:rPr>
                <w:sz w:val="12"/>
              </w:rPr>
              <w:t>0</w:t>
            </w:r>
          </w:p>
        </w:tc>
        <w:tc>
          <w:tcPr>
            <w:tcW w:type="dxa" w:w="1278"/>
          </w:tcPr>
          <w:p>
            <w:r/>
            <w:r>
              <w:rPr>
                <w:sz w:val="12"/>
              </w:rPr>
              <w:t>366</w:t>
            </w:r>
          </w:p>
        </w:tc>
        <w:tc>
          <w:tcPr>
            <w:tcW w:type="dxa" w:w="1278"/>
          </w:tcPr>
          <w:p>
            <w:r/>
            <w:r>
              <w:rPr>
                <w:sz w:val="12"/>
              </w:rPr>
              <w:t>73</w:t>
            </w:r>
          </w:p>
        </w:tc>
        <w:tc>
          <w:tcPr>
            <w:tcW w:type="dxa" w:w="1278"/>
          </w:tcPr>
          <w:p>
            <w:r/>
            <w:r>
              <w:rPr>
                <w:sz w:val="12"/>
              </w:rPr>
              <w:t>1,027</w:t>
            </w:r>
          </w:p>
        </w:tc>
        <w:tc>
          <w:tcPr>
            <w:tcW w:type="dxa" w:w="1278"/>
          </w:tcPr>
          <w:p>
            <w:r/>
            <w:r>
              <w:rPr>
                <w:sz w:val="12"/>
              </w:rPr>
              <w:t>16</w:t>
            </w:r>
          </w:p>
        </w:tc>
        <w:tc>
          <w:tcPr>
            <w:tcW w:type="dxa" w:w="1278"/>
          </w:tcPr>
          <w:p>
            <w:r/>
            <w:r>
              <w:rPr>
                <w:sz w:val="12"/>
              </w:rPr>
              <w:t>31.9</w:t>
            </w:r>
          </w:p>
        </w:tc>
      </w:tr>
      <w:tr>
        <w:tc>
          <w:tcPr>
            <w:tcW w:type="dxa" w:w="1278"/>
          </w:tcPr>
          <w:p>
            <w:r/>
            <w:r>
              <w:rPr>
                <w:sz w:val="12"/>
              </w:rPr>
              <w:t>Under-repr., ID-only</w:t>
            </w:r>
          </w:p>
        </w:tc>
        <w:tc>
          <w:tcPr>
            <w:tcW w:type="dxa" w:w="1278"/>
          </w:tcPr>
          <w:p>
            <w:r/>
            <w:r>
              <w:rPr>
                <w:sz w:val="12"/>
              </w:rPr>
              <w:t>K562</w:t>
            </w:r>
          </w:p>
        </w:tc>
        <w:tc>
          <w:tcPr>
            <w:tcW w:type="dxa" w:w="1278"/>
          </w:tcPr>
          <w:p>
            <w:r/>
            <w:r>
              <w:rPr>
                <w:sz w:val="12"/>
              </w:rPr>
              <w:t>0</w:t>
            </w:r>
          </w:p>
        </w:tc>
        <w:tc>
          <w:tcPr>
            <w:tcW w:type="dxa" w:w="1278"/>
          </w:tcPr>
          <w:p>
            <w:r/>
            <w:r>
              <w:rPr>
                <w:sz w:val="12"/>
              </w:rPr>
              <w:t>327</w:t>
            </w:r>
          </w:p>
        </w:tc>
        <w:tc>
          <w:tcPr>
            <w:tcW w:type="dxa" w:w="1278"/>
          </w:tcPr>
          <w:p>
            <w:r/>
            <w:r>
              <w:rPr>
                <w:sz w:val="12"/>
              </w:rPr>
              <w:t>65</w:t>
            </w:r>
          </w:p>
        </w:tc>
        <w:tc>
          <w:tcPr>
            <w:tcW w:type="dxa" w:w="1278"/>
          </w:tcPr>
          <w:p>
            <w:r/>
            <w:r>
              <w:rPr>
                <w:sz w:val="12"/>
              </w:rPr>
              <w:t>917</w:t>
            </w:r>
          </w:p>
        </w:tc>
        <w:tc>
          <w:tcPr>
            <w:tcW w:type="dxa" w:w="1278"/>
          </w:tcPr>
          <w:p>
            <w:r/>
            <w:r>
              <w:rPr>
                <w:sz w:val="12"/>
              </w:rPr>
              <w:t>20</w:t>
            </w:r>
          </w:p>
        </w:tc>
        <w:tc>
          <w:tcPr>
            <w:tcW w:type="dxa" w:w="1278"/>
          </w:tcPr>
          <w:p>
            <w:r/>
            <w:r>
              <w:rPr>
                <w:sz w:val="12"/>
              </w:rPr>
              <w:t>32.3</w:t>
            </w:r>
          </w:p>
        </w:tc>
      </w:tr>
      <w:tr>
        <w:tc>
          <w:tcPr>
            <w:tcW w:type="dxa" w:w="1278"/>
          </w:tcPr>
          <w:p>
            <w:r/>
            <w:r>
              <w:rPr>
                <w:sz w:val="12"/>
              </w:rPr>
              <w:t>Under-repr., ID-only</w:t>
            </w:r>
          </w:p>
        </w:tc>
        <w:tc>
          <w:tcPr>
            <w:tcW w:type="dxa" w:w="1278"/>
          </w:tcPr>
          <w:p>
            <w:r/>
            <w:r>
              <w:rPr>
                <w:sz w:val="12"/>
              </w:rPr>
              <w:t>RPE1</w:t>
            </w:r>
          </w:p>
        </w:tc>
        <w:tc>
          <w:tcPr>
            <w:tcW w:type="dxa" w:w="1278"/>
          </w:tcPr>
          <w:p>
            <w:r/>
            <w:r>
              <w:rPr>
                <w:sz w:val="12"/>
              </w:rPr>
              <w:t>0</w:t>
            </w:r>
          </w:p>
        </w:tc>
        <w:tc>
          <w:tcPr>
            <w:tcW w:type="dxa" w:w="1278"/>
          </w:tcPr>
          <w:p>
            <w:r/>
            <w:r>
              <w:rPr>
                <w:sz w:val="12"/>
              </w:rPr>
              <w:t>358</w:t>
            </w:r>
          </w:p>
        </w:tc>
        <w:tc>
          <w:tcPr>
            <w:tcW w:type="dxa" w:w="1278"/>
          </w:tcPr>
          <w:p>
            <w:r/>
            <w:r>
              <w:rPr>
                <w:sz w:val="12"/>
              </w:rPr>
              <w:t>72</w:t>
            </w:r>
          </w:p>
        </w:tc>
        <w:tc>
          <w:tcPr>
            <w:tcW w:type="dxa" w:w="1278"/>
          </w:tcPr>
          <w:p>
            <w:r/>
            <w:r>
              <w:rPr>
                <w:sz w:val="12"/>
              </w:rPr>
              <w:t>1,003</w:t>
            </w:r>
          </w:p>
        </w:tc>
        <w:tc>
          <w:tcPr>
            <w:tcW w:type="dxa" w:w="1278"/>
          </w:tcPr>
          <w:p>
            <w:r/>
            <w:r>
              <w:rPr>
                <w:sz w:val="12"/>
              </w:rPr>
              <w:t>8</w:t>
            </w:r>
          </w:p>
        </w:tc>
        <w:tc>
          <w:tcPr>
            <w:tcW w:type="dxa" w:w="1278"/>
          </w:tcPr>
          <w:p>
            <w:r/>
            <w:r>
              <w:rPr>
                <w:sz w:val="12"/>
              </w:rPr>
              <w:t>32.8</w:t>
            </w:r>
          </w:p>
        </w:tc>
      </w:tr>
      <w:tr>
        <w:tc>
          <w:tcPr>
            <w:tcW w:type="dxa" w:w="1278"/>
          </w:tcPr>
          <w:p>
            <w:r/>
            <w:r>
              <w:rPr>
                <w:sz w:val="12"/>
              </w:rPr>
              <w:t>Under-repr., grouped</w:t>
            </w:r>
          </w:p>
        </w:tc>
        <w:tc>
          <w:tcPr>
            <w:tcW w:type="dxa" w:w="1278"/>
          </w:tcPr>
          <w:p>
            <w:r/>
            <w:r>
              <w:rPr>
                <w:sz w:val="12"/>
              </w:rPr>
              <w:t>HepG2</w:t>
            </w:r>
          </w:p>
        </w:tc>
        <w:tc>
          <w:tcPr>
            <w:tcW w:type="dxa" w:w="1278"/>
          </w:tcPr>
          <w:p>
            <w:r/>
            <w:r>
              <w:rPr>
                <w:sz w:val="12"/>
              </w:rPr>
              <w:t>0</w:t>
            </w:r>
          </w:p>
        </w:tc>
        <w:tc>
          <w:tcPr>
            <w:tcW w:type="dxa" w:w="1278"/>
          </w:tcPr>
          <w:p>
            <w:r/>
            <w:r>
              <w:rPr>
                <w:sz w:val="12"/>
              </w:rPr>
              <w:t>320</w:t>
            </w:r>
          </w:p>
        </w:tc>
        <w:tc>
          <w:tcPr>
            <w:tcW w:type="dxa" w:w="1278"/>
          </w:tcPr>
          <w:p>
            <w:r/>
            <w:r>
              <w:rPr>
                <w:sz w:val="12"/>
              </w:rPr>
              <w:t>64</w:t>
            </w:r>
          </w:p>
        </w:tc>
        <w:tc>
          <w:tcPr>
            <w:tcW w:type="dxa" w:w="1278"/>
          </w:tcPr>
          <w:p>
            <w:r/>
            <w:r>
              <w:rPr>
                <w:sz w:val="12"/>
              </w:rPr>
              <w:t>894</w:t>
            </w:r>
          </w:p>
        </w:tc>
        <w:tc>
          <w:tcPr>
            <w:tcW w:type="dxa" w:w="1278"/>
          </w:tcPr>
          <w:p>
            <w:r/>
            <w:r>
              <w:rPr>
                <w:sz w:val="12"/>
              </w:rPr>
              <w:t>15</w:t>
            </w:r>
          </w:p>
        </w:tc>
        <w:tc>
          <w:tcPr>
            <w:tcW w:type="dxa" w:w="1278"/>
          </w:tcPr>
          <w:p>
            <w:r/>
            <w:r>
              <w:rPr>
                <w:sz w:val="12"/>
              </w:rPr>
              <w:t>33.0</w:t>
            </w:r>
          </w:p>
        </w:tc>
      </w:tr>
      <w:tr>
        <w:tc>
          <w:tcPr>
            <w:tcW w:type="dxa" w:w="1278"/>
          </w:tcPr>
          <w:p>
            <w:r/>
            <w:r>
              <w:rPr>
                <w:sz w:val="12"/>
              </w:rPr>
              <w:t>Under-repr., grouped</w:t>
            </w:r>
          </w:p>
        </w:tc>
        <w:tc>
          <w:tcPr>
            <w:tcW w:type="dxa" w:w="1278"/>
          </w:tcPr>
          <w:p>
            <w:r/>
            <w:r>
              <w:rPr>
                <w:sz w:val="12"/>
              </w:rPr>
              <w:t>Jurkat</w:t>
            </w:r>
          </w:p>
        </w:tc>
        <w:tc>
          <w:tcPr>
            <w:tcW w:type="dxa" w:w="1278"/>
          </w:tcPr>
          <w:p>
            <w:r/>
            <w:r>
              <w:rPr>
                <w:sz w:val="12"/>
              </w:rPr>
              <w:t>0</w:t>
            </w:r>
          </w:p>
        </w:tc>
        <w:tc>
          <w:tcPr>
            <w:tcW w:type="dxa" w:w="1278"/>
          </w:tcPr>
          <w:p>
            <w:r/>
            <w:r>
              <w:rPr>
                <w:sz w:val="12"/>
              </w:rPr>
              <w:t>396</w:t>
            </w:r>
          </w:p>
        </w:tc>
        <w:tc>
          <w:tcPr>
            <w:tcW w:type="dxa" w:w="1278"/>
          </w:tcPr>
          <w:p>
            <w:r/>
            <w:r>
              <w:rPr>
                <w:sz w:val="12"/>
              </w:rPr>
              <w:t>83</w:t>
            </w:r>
          </w:p>
        </w:tc>
        <w:tc>
          <w:tcPr>
            <w:tcW w:type="dxa" w:w="1278"/>
          </w:tcPr>
          <w:p>
            <w:r/>
            <w:r>
              <w:rPr>
                <w:sz w:val="12"/>
              </w:rPr>
              <w:t>987</w:t>
            </w:r>
          </w:p>
        </w:tc>
        <w:tc>
          <w:tcPr>
            <w:tcW w:type="dxa" w:w="1278"/>
          </w:tcPr>
          <w:p>
            <w:r/>
            <w:r>
              <w:rPr>
                <w:sz w:val="12"/>
              </w:rPr>
              <w:t>19</w:t>
            </w:r>
          </w:p>
        </w:tc>
        <w:tc>
          <w:tcPr>
            <w:tcW w:type="dxa" w:w="1278"/>
          </w:tcPr>
          <w:p>
            <w:r/>
            <w:r>
              <w:rPr>
                <w:sz w:val="12"/>
              </w:rPr>
              <w:t>32.3</w:t>
            </w:r>
          </w:p>
        </w:tc>
      </w:tr>
      <w:tr>
        <w:tc>
          <w:tcPr>
            <w:tcW w:type="dxa" w:w="1278"/>
          </w:tcPr>
          <w:p>
            <w:r/>
            <w:r>
              <w:rPr>
                <w:sz w:val="12"/>
              </w:rPr>
              <w:t>Under-repr., grouped</w:t>
            </w:r>
          </w:p>
        </w:tc>
        <w:tc>
          <w:tcPr>
            <w:tcW w:type="dxa" w:w="1278"/>
          </w:tcPr>
          <w:p>
            <w:r/>
            <w:r>
              <w:rPr>
                <w:sz w:val="12"/>
              </w:rPr>
              <w:t>K562</w:t>
            </w:r>
          </w:p>
        </w:tc>
        <w:tc>
          <w:tcPr>
            <w:tcW w:type="dxa" w:w="1278"/>
          </w:tcPr>
          <w:p>
            <w:r/>
            <w:r>
              <w:rPr>
                <w:sz w:val="12"/>
              </w:rPr>
              <w:t>0</w:t>
            </w:r>
          </w:p>
        </w:tc>
        <w:tc>
          <w:tcPr>
            <w:tcW w:type="dxa" w:w="1278"/>
          </w:tcPr>
          <w:p>
            <w:r/>
            <w:r>
              <w:rPr>
                <w:sz w:val="12"/>
              </w:rPr>
              <w:t>337</w:t>
            </w:r>
          </w:p>
        </w:tc>
        <w:tc>
          <w:tcPr>
            <w:tcW w:type="dxa" w:w="1278"/>
          </w:tcPr>
          <w:p>
            <w:r/>
            <w:r>
              <w:rPr>
                <w:sz w:val="12"/>
              </w:rPr>
              <w:t>82</w:t>
            </w:r>
          </w:p>
        </w:tc>
        <w:tc>
          <w:tcPr>
            <w:tcW w:type="dxa" w:w="1278"/>
          </w:tcPr>
          <w:p>
            <w:r/>
            <w:r>
              <w:rPr>
                <w:sz w:val="12"/>
              </w:rPr>
              <w:t>890</w:t>
            </w:r>
          </w:p>
        </w:tc>
        <w:tc>
          <w:tcPr>
            <w:tcW w:type="dxa" w:w="1278"/>
          </w:tcPr>
          <w:p>
            <w:r/>
            <w:r>
              <w:rPr>
                <w:sz w:val="12"/>
              </w:rPr>
              <w:t>18</w:t>
            </w:r>
          </w:p>
        </w:tc>
        <w:tc>
          <w:tcPr>
            <w:tcW w:type="dxa" w:w="1278"/>
          </w:tcPr>
          <w:p>
            <w:r/>
            <w:r>
              <w:rPr>
                <w:sz w:val="12"/>
              </w:rPr>
              <w:t>32.9</w:t>
            </w:r>
          </w:p>
        </w:tc>
      </w:tr>
      <w:tr>
        <w:tc>
          <w:tcPr>
            <w:tcW w:type="dxa" w:w="1278"/>
          </w:tcPr>
          <w:p>
            <w:r/>
            <w:r>
              <w:rPr>
                <w:sz w:val="12"/>
              </w:rPr>
              <w:t>Under-repr., grouped</w:t>
            </w:r>
          </w:p>
        </w:tc>
        <w:tc>
          <w:tcPr>
            <w:tcW w:type="dxa" w:w="1278"/>
          </w:tcPr>
          <w:p>
            <w:r/>
            <w:r>
              <w:rPr>
                <w:sz w:val="12"/>
              </w:rPr>
              <w:t>RPE1</w:t>
            </w:r>
          </w:p>
        </w:tc>
        <w:tc>
          <w:tcPr>
            <w:tcW w:type="dxa" w:w="1278"/>
          </w:tcPr>
          <w:p>
            <w:r/>
            <w:r>
              <w:rPr>
                <w:sz w:val="12"/>
              </w:rPr>
              <w:t>0</w:t>
            </w:r>
          </w:p>
        </w:tc>
        <w:tc>
          <w:tcPr>
            <w:tcW w:type="dxa" w:w="1278"/>
          </w:tcPr>
          <w:p>
            <w:r/>
            <w:r>
              <w:rPr>
                <w:sz w:val="12"/>
              </w:rPr>
              <w:t>377</w:t>
            </w:r>
          </w:p>
        </w:tc>
        <w:tc>
          <w:tcPr>
            <w:tcW w:type="dxa" w:w="1278"/>
          </w:tcPr>
          <w:p>
            <w:r/>
            <w:r>
              <w:rPr>
                <w:sz w:val="12"/>
              </w:rPr>
              <w:t>96</w:t>
            </w:r>
          </w:p>
        </w:tc>
        <w:tc>
          <w:tcPr>
            <w:tcW w:type="dxa" w:w="1278"/>
          </w:tcPr>
          <w:p>
            <w:r/>
            <w:r>
              <w:rPr>
                <w:sz w:val="12"/>
              </w:rPr>
              <w:t>960</w:t>
            </w:r>
          </w:p>
        </w:tc>
        <w:tc>
          <w:tcPr>
            <w:tcW w:type="dxa" w:w="1278"/>
          </w:tcPr>
          <w:p>
            <w:r/>
            <w:r>
              <w:rPr>
                <w:sz w:val="12"/>
              </w:rPr>
              <w:t>12</w:t>
            </w:r>
          </w:p>
        </w:tc>
        <w:tc>
          <w:tcPr>
            <w:tcW w:type="dxa" w:w="1278"/>
          </w:tcPr>
          <w:p>
            <w:r/>
            <w:r>
              <w:rPr>
                <w:sz w:val="12"/>
              </w:rPr>
              <w:t>48.9</w:t>
            </w:r>
          </w:p>
        </w:tc>
      </w:tr>
    </w:tbl>
    <w:p>
      <w:pPr>
        <w:spacing w:after="40"/>
      </w:pPr>
    </w:p>
    <w:p>
      <w:pPr>
        <w:sectPr>
          <w:pgSz w:w="12240" w:h="15840"/>
          <w:pgMar w:top="1080" w:right="1008" w:bottom="1008" w:left="1008" w:header="720" w:footer="720" w:gutter="0"/>
          <w:cols w:space="360" w:num="1"/>
          <w:docGrid w:linePitch="360"/>
        </w:sectPr>
      </w:pPr>
    </w:p>
    <w:p>
      <w:pPr>
        <w:jc w:val="center"/>
      </w:pPr>
      <w:r>
        <w:drawing>
          <wp:inline xmlns:a="http://schemas.openxmlformats.org/drawingml/2006/main" xmlns:pic="http://schemas.openxmlformats.org/drawingml/2006/picture">
            <wp:extent cx="6035040" cy="1730142"/>
            <wp:docPr id="192" name="Picture 192"/>
            <wp:cNvGraphicFramePr>
              <a:graphicFrameLocks noChangeAspect="1"/>
            </wp:cNvGraphicFramePr>
            <a:graphic>
              <a:graphicData uri="http://schemas.openxmlformats.org/drawingml/2006/picture">
                <pic:pic>
                  <pic:nvPicPr>
                    <pic:cNvPr id="0" name="FigureS1.png"/>
                    <pic:cNvPicPr/>
                  </pic:nvPicPr>
                  <pic:blipFill>
                    <a:blip r:embed="rId151"/>
                    <a:stretch>
                      <a:fillRect/>
                    </a:stretch>
                  </pic:blipFill>
                  <pic:spPr>
                    <a:xfrm>
                      <a:off x="0" y="0"/>
                      <a:ext cx="6035040" cy="1730142"/>
                    </a:xfrm>
                    <a:prstGeom prst="rect"/>
                  </pic:spPr>
                </pic:pic>
              </a:graphicData>
            </a:graphic>
          </wp:inline>
        </w:drawing>
      </w:r>
    </w:p>
    <w:p>
      <w:pPr>
        <w:spacing w:before="80"/>
      </w:pPr>
      <w:r>
        <w:rPr>
          <w:b/>
          <w:color w:val="A81F2D"/>
          <w:sz w:val="15"/>
        </w:rPr>
        <w:t>Figure S1. Response sizes and context overlap, related to Figure 1</w:t>
      </w:r>
    </w:p>
    <w:p>
      <w:pPr>
        <w:spacing w:after="30"/>
        <w:jc w:val="both"/>
      </w:pPr>
      <w:r>
        <w:rPr>
          <w:b w:val="0"/>
          <w:i w:val="0"/>
          <w:sz w:val="14"/>
        </w:rPr>
        <w:t>(A) Distribution of the number of DEGs per perturbation in each context. (B) Cells per perturbation after subsampling. (C) Jaccard overlap of DEG sets between contexts. (D) Median cross-context response similarity as a function of response strength (minimum number of DEGs in both contexts).</w:t>
      </w:r>
    </w:p>
    <w:p>
      <w:pPr>
        <w:sectPr>
          <w:pgSz w:w="12240" w:h="15840"/>
          <w:pgMar w:top="1080" w:right="1008" w:bottom="1008" w:left="1008" w:header="720" w:footer="720" w:gutter="0"/>
          <w:cols w:space="360" w:num="1"/>
          <w:docGrid w:linePitch="360"/>
        </w:sectPr>
      </w:pPr>
    </w:p>
    <w:p>
      <w:pPr>
        <w:jc w:val="center"/>
      </w:pPr>
      <w:r>
        <w:drawing>
          <wp:inline xmlns:a="http://schemas.openxmlformats.org/drawingml/2006/main" xmlns:pic="http://schemas.openxmlformats.org/drawingml/2006/picture">
            <wp:extent cx="6035040" cy="2773924"/>
            <wp:docPr id="193" name="Picture 193"/>
            <wp:cNvGraphicFramePr>
              <a:graphicFrameLocks noChangeAspect="1"/>
            </wp:cNvGraphicFramePr>
            <a:graphic>
              <a:graphicData uri="http://schemas.openxmlformats.org/drawingml/2006/picture">
                <pic:pic>
                  <pic:nvPicPr>
                    <pic:cNvPr id="0" name="FigureS2.png"/>
                    <pic:cNvPicPr/>
                  </pic:nvPicPr>
                  <pic:blipFill>
                    <a:blip r:embed="rId152"/>
                    <a:stretch>
                      <a:fillRect/>
                    </a:stretch>
                  </pic:blipFill>
                  <pic:spPr>
                    <a:xfrm>
                      <a:off x="0" y="0"/>
                      <a:ext cx="6035040" cy="2773924"/>
                    </a:xfrm>
                    <a:prstGeom prst="rect"/>
                  </pic:spPr>
                </pic:pic>
              </a:graphicData>
            </a:graphic>
          </wp:inline>
        </w:drawing>
      </w:r>
    </w:p>
    <w:p>
      <w:pPr>
        <w:spacing w:before="80"/>
      </w:pPr>
      <w:r>
        <w:rPr>
          <w:b/>
          <w:color w:val="A81F2D"/>
          <w:sz w:val="15"/>
        </w:rPr>
        <w:t>Figure S2. Training curves, related to Figures 2 and 3</w:t>
      </w:r>
    </w:p>
    <w:p>
      <w:pPr>
        <w:spacing w:after="30"/>
        <w:jc w:val="both"/>
      </w:pPr>
      <w:r>
        <w:rPr>
          <w:b w:val="0"/>
          <w:i w:val="0"/>
          <w:sz w:val="14"/>
        </w:rPr>
        <w:t>Training and validation loss per epoch for every under-represented (top) and zero-shot (bottom) fold; the selected checkpoint is marked.</w:t>
      </w:r>
    </w:p>
    <w:p>
      <w:pPr>
        <w:sectPr>
          <w:pgSz w:w="12240" w:h="15840"/>
          <w:pgMar w:top="1080" w:right="1008" w:bottom="1008" w:left="1008" w:header="720" w:footer="720" w:gutter="0"/>
          <w:cols w:space="360" w:num="1"/>
          <w:docGrid w:linePitch="360"/>
        </w:sectPr>
      </w:pPr>
    </w:p>
    <w:p>
      <w:pPr>
        <w:jc w:val="center"/>
      </w:pPr>
      <w:r>
        <w:drawing>
          <wp:inline xmlns:a="http://schemas.openxmlformats.org/drawingml/2006/main" xmlns:pic="http://schemas.openxmlformats.org/drawingml/2006/picture">
            <wp:extent cx="6035040" cy="4611550"/>
            <wp:docPr id="194" name="Picture 194"/>
            <wp:cNvGraphicFramePr>
              <a:graphicFrameLocks noChangeAspect="1"/>
            </wp:cNvGraphicFramePr>
            <a:graphic>
              <a:graphicData uri="http://schemas.openxmlformats.org/drawingml/2006/picture">
                <pic:pic>
                  <pic:nvPicPr>
                    <pic:cNvPr id="0" name="FigureS3.png"/>
                    <pic:cNvPicPr/>
                  </pic:nvPicPr>
                  <pic:blipFill>
                    <a:blip r:embed="rId153"/>
                    <a:stretch>
                      <a:fillRect/>
                    </a:stretch>
                  </pic:blipFill>
                  <pic:spPr>
                    <a:xfrm>
                      <a:off x="0" y="0"/>
                      <a:ext cx="6035040" cy="4611550"/>
                    </a:xfrm>
                    <a:prstGeom prst="rect"/>
                  </pic:spPr>
                </pic:pic>
              </a:graphicData>
            </a:graphic>
          </wp:inline>
        </w:drawing>
      </w:r>
    </w:p>
    <w:p>
      <w:pPr>
        <w:spacing w:before="80"/>
      </w:pPr>
      <w:r>
        <w:rPr>
          <w:b/>
          <w:color w:val="A81F2D"/>
          <w:sz w:val="15"/>
        </w:rPr>
        <w:t>Figure S3. Secondary metrics, related to Figures 2 and 3</w:t>
      </w:r>
    </w:p>
    <w:p>
      <w:pPr>
        <w:spacing w:after="30"/>
        <w:jc w:val="both"/>
      </w:pPr>
      <w:r>
        <w:rPr>
          <w:b w:val="0"/>
          <w:i w:val="0"/>
          <w:sz w:val="14"/>
        </w:rPr>
        <w:t>Mean absolute error and direction agreement per context (under-represented task), and DE overlap per context in the zero-shot task.</w:t>
      </w:r>
    </w:p>
    <w:p>
      <w:pPr>
        <w:sectPr>
          <w:pgSz w:w="12240" w:h="15840"/>
          <w:pgMar w:top="1080" w:right="1008" w:bottom="1008" w:left="1008" w:header="720" w:footer="720" w:gutter="0"/>
          <w:cols w:space="360" w:num="1"/>
          <w:docGrid w:linePitch="360"/>
        </w:sectPr>
      </w:pPr>
    </w:p>
    <w:p>
      <w:pPr>
        <w:jc w:val="center"/>
      </w:pPr>
      <w:r>
        <w:drawing>
          <wp:inline xmlns:a="http://schemas.openxmlformats.org/drawingml/2006/main" xmlns:pic="http://schemas.openxmlformats.org/drawingml/2006/picture">
            <wp:extent cx="6035040" cy="2760664"/>
            <wp:docPr id="195" name="Picture 195"/>
            <wp:cNvGraphicFramePr>
              <a:graphicFrameLocks noChangeAspect="1"/>
            </wp:cNvGraphicFramePr>
            <a:graphic>
              <a:graphicData uri="http://schemas.openxmlformats.org/drawingml/2006/picture">
                <pic:pic>
                  <pic:nvPicPr>
                    <pic:cNvPr id="0" name="FigureS4.png"/>
                    <pic:cNvPicPr/>
                  </pic:nvPicPr>
                  <pic:blipFill>
                    <a:blip r:embed="rId154"/>
                    <a:stretch>
                      <a:fillRect/>
                    </a:stretch>
                  </pic:blipFill>
                  <pic:spPr>
                    <a:xfrm>
                      <a:off x="0" y="0"/>
                      <a:ext cx="6035040" cy="2760664"/>
                    </a:xfrm>
                    <a:prstGeom prst="rect"/>
                  </pic:spPr>
                </pic:pic>
              </a:graphicData>
            </a:graphic>
          </wp:inline>
        </w:drawing>
      </w:r>
    </w:p>
    <w:p>
      <w:pPr>
        <w:spacing w:before="80"/>
      </w:pPr>
      <w:r>
        <w:rPr>
          <w:b/>
          <w:color w:val="A81F2D"/>
          <w:sz w:val="15"/>
        </w:rPr>
        <w:t>Figure S4. Positive-control simulation, related to Figure 1</w:t>
      </w:r>
    </w:p>
    <w:p>
      <w:pPr>
        <w:spacing w:after="30"/>
        <w:jc w:val="both"/>
      </w:pPr>
      <w:r>
        <w:rPr>
          <w:b w:val="0"/>
          <w:i w:val="0"/>
          <w:sz w:val="14"/>
        </w:rPr>
        <w:t>Synthetic four-context data in which the context-specific component is random noise (left) or a function of baseline expression observable from control cells (right).</w:t>
      </w:r>
    </w:p>
    <w:p>
      <w:pPr>
        <w:sectPr>
          <w:pgSz w:w="12240" w:h="15840"/>
          <w:pgMar w:top="1080" w:right="1008" w:bottom="1008" w:left="1008" w:header="720" w:footer="720" w:gutter="0"/>
          <w:cols w:space="360" w:num="1"/>
          <w:docGrid w:linePitch="360"/>
        </w:sectPr>
      </w:pPr>
    </w:p>
    <w:p>
      <w:pPr>
        <w:jc w:val="center"/>
      </w:pPr>
      <w:r>
        <w:drawing>
          <wp:inline xmlns:a="http://schemas.openxmlformats.org/drawingml/2006/main" xmlns:pic="http://schemas.openxmlformats.org/drawingml/2006/picture">
            <wp:extent cx="6035040" cy="3292372"/>
            <wp:docPr id="196" name="Picture 196"/>
            <wp:cNvGraphicFramePr>
              <a:graphicFrameLocks noChangeAspect="1"/>
            </wp:cNvGraphicFramePr>
            <a:graphic>
              <a:graphicData uri="http://schemas.openxmlformats.org/drawingml/2006/picture">
                <pic:pic>
                  <pic:nvPicPr>
                    <pic:cNvPr id="0" name="FigureS5.png"/>
                    <pic:cNvPicPr/>
                  </pic:nvPicPr>
                  <pic:blipFill>
                    <a:blip r:embed="rId155"/>
                    <a:stretch>
                      <a:fillRect/>
                    </a:stretch>
                  </pic:blipFill>
                  <pic:spPr>
                    <a:xfrm>
                      <a:off x="0" y="0"/>
                      <a:ext cx="6035040" cy="3292372"/>
                    </a:xfrm>
                    <a:prstGeom prst="rect"/>
                  </pic:spPr>
                </pic:pic>
              </a:graphicData>
            </a:graphic>
          </wp:inline>
        </w:drawing>
      </w:r>
    </w:p>
    <w:p>
      <w:pPr>
        <w:spacing w:before="80"/>
      </w:pPr>
      <w:r>
        <w:rPr>
          <w:b/>
          <w:color w:val="A81F2D"/>
          <w:sz w:val="15"/>
        </w:rPr>
        <w:t>Figure S5. Dependency prediction from transcriptional shifts, related to Figure 5</w:t>
      </w:r>
    </w:p>
    <w:p>
      <w:pPr>
        <w:spacing w:after="30"/>
        <w:jc w:val="both"/>
      </w:pPr>
      <w:r>
        <w:rPr>
          <w:b w:val="0"/>
          <w:i w:val="0"/>
          <w:sz w:val="14"/>
        </w:rPr>
        <w:t>Measured versus predicted Chronos gene effect per cancer line, from observed shifts (top) and from CASTER-predicted shifts (bottom).</w:t>
      </w:r>
    </w:p>
    <w:p>
      <w:pPr>
        <w:sectPr>
          <w:pgSz w:w="12240" w:h="15840"/>
          <w:pgMar w:top="1080" w:right="1008" w:bottom="1008" w:left="1008" w:header="720" w:footer="720" w:gutter="0"/>
          <w:cols w:space="360" w:num="1"/>
          <w:docGrid w:linePitch="360"/>
        </w:sectPr>
      </w:pPr>
    </w:p>
    <w:p>
      <w:pPr>
        <w:jc w:val="center"/>
      </w:pPr>
      <w:r>
        <w:drawing>
          <wp:inline xmlns:a="http://schemas.openxmlformats.org/drawingml/2006/main" xmlns:pic="http://schemas.openxmlformats.org/drawingml/2006/picture">
            <wp:extent cx="6035040" cy="5755518"/>
            <wp:docPr id="197" name="Picture 197"/>
            <wp:cNvGraphicFramePr>
              <a:graphicFrameLocks noChangeAspect="1"/>
            </wp:cNvGraphicFramePr>
            <a:graphic>
              <a:graphicData uri="http://schemas.openxmlformats.org/drawingml/2006/picture">
                <pic:pic>
                  <pic:nvPicPr>
                    <pic:cNvPr id="0" name="FigureS6.png"/>
                    <pic:cNvPicPr/>
                  </pic:nvPicPr>
                  <pic:blipFill>
                    <a:blip r:embed="rId156"/>
                    <a:stretch>
                      <a:fillRect/>
                    </a:stretch>
                  </pic:blipFill>
                  <pic:spPr>
                    <a:xfrm>
                      <a:off x="0" y="0"/>
                      <a:ext cx="6035040" cy="5755518"/>
                    </a:xfrm>
                    <a:prstGeom prst="rect"/>
                  </pic:spPr>
                </pic:pic>
              </a:graphicData>
            </a:graphic>
          </wp:inline>
        </w:drawing>
      </w:r>
    </w:p>
    <w:p>
      <w:pPr>
        <w:spacing w:before="80"/>
      </w:pPr>
      <w:r>
        <w:rPr>
          <w:b/>
          <w:color w:val="A81F2D"/>
          <w:sz w:val="15"/>
        </w:rPr>
        <w:t>Figure S6. Single-source transfer, all metrics, related to Figure 3</w:t>
      </w:r>
    </w:p>
    <w:p>
      <w:pPr>
        <w:spacing w:after="30"/>
        <w:jc w:val="both"/>
      </w:pPr>
      <w:r>
        <w:rPr>
          <w:b w:val="0"/>
          <w:i w:val="0"/>
          <w:sz w:val="14"/>
        </w:rPr>
        <w:t>DE AUPRC and perturbation discrimination for every source and target pair.</w:t>
      </w:r>
    </w:p>
    <w:p>
      <w:pPr>
        <w:sectPr>
          <w:pgSz w:w="12240" w:h="15840"/>
          <w:pgMar w:top="1080" w:right="1008" w:bottom="1008" w:left="1008" w:header="720" w:footer="720" w:gutter="0"/>
          <w:cols w:space="360" w:num="1"/>
          <w:docGrid w:linePitch="360"/>
        </w:sectPr>
      </w:pPr>
    </w:p>
    <w:p>
      <w:pPr>
        <w:jc w:val="center"/>
      </w:pPr>
      <w:r>
        <w:drawing>
          <wp:inline xmlns:a="http://schemas.openxmlformats.org/drawingml/2006/main" xmlns:pic="http://schemas.openxmlformats.org/drawingml/2006/picture">
            <wp:extent cx="6035040" cy="3121513"/>
            <wp:docPr id="198" name="Picture 198"/>
            <wp:cNvGraphicFramePr>
              <a:graphicFrameLocks noChangeAspect="1"/>
            </wp:cNvGraphicFramePr>
            <a:graphic>
              <a:graphicData uri="http://schemas.openxmlformats.org/drawingml/2006/picture">
                <pic:pic>
                  <pic:nvPicPr>
                    <pic:cNvPr id="0" name="FigureS7.png"/>
                    <pic:cNvPicPr/>
                  </pic:nvPicPr>
                  <pic:blipFill>
                    <a:blip r:embed="rId157"/>
                    <a:stretch>
                      <a:fillRect/>
                    </a:stretch>
                  </pic:blipFill>
                  <pic:spPr>
                    <a:xfrm>
                      <a:off x="0" y="0"/>
                      <a:ext cx="6035040" cy="3121513"/>
                    </a:xfrm>
                    <a:prstGeom prst="rect"/>
                  </pic:spPr>
                </pic:pic>
              </a:graphicData>
            </a:graphic>
          </wp:inline>
        </w:drawing>
      </w:r>
    </w:p>
    <w:p>
      <w:pPr>
        <w:spacing w:before="80"/>
      </w:pPr>
      <w:r>
        <w:rPr>
          <w:b/>
          <w:color w:val="A81F2D"/>
          <w:sz w:val="15"/>
        </w:rPr>
        <w:t>Figure S7. Predicted-side differential expression: pre-registered versus amended test, related to STAR Methods (AMENDMENT-002)</w:t>
      </w:r>
    </w:p>
    <w:p>
      <w:pPr>
        <w:spacing w:after="30"/>
        <w:jc w:val="both"/>
      </w:pPr>
      <w:r>
        <w:rPr>
          <w:b w:val="0"/>
          <w:i w:val="0"/>
          <w:sz w:val="14"/>
        </w:rPr>
        <w:t>(Left) Mean number of predicted DEGs per perturbation under the pre-registered Wilcoxon test on predicted cells (grey) and the amended moment-matched z-test (colour); dashed line, observed mean. Shifted predictions turn exact zeros into small positive values, so the rank test calls most genes significant; unshifted control cells (NoChange) are unaffected. (Middle, right) Observed versus CASTER-predicted DEG counts per perturbation under the two tests.</w:t>
      </w:r>
    </w:p>
    <w:p>
      <w:pPr>
        <w:sectPr>
          <w:pgSz w:w="12240" w:h="15840"/>
          <w:pgMar w:top="1080" w:right="1008" w:bottom="1008" w:left="1008" w:header="720" w:footer="720" w:gutter="0"/>
          <w:cols w:space="360" w:num="1"/>
          <w:docGrid w:linePitch="360"/>
        </w:sectPr>
      </w:pPr>
    </w:p>
    <w:p>
      <w:pPr>
        <w:jc w:val="center"/>
      </w:pPr>
      <w:r>
        <w:drawing>
          <wp:inline xmlns:a="http://schemas.openxmlformats.org/drawingml/2006/main" xmlns:pic="http://schemas.openxmlformats.org/drawingml/2006/picture">
            <wp:extent cx="6035040" cy="4172247"/>
            <wp:docPr id="199" name="Picture 199"/>
            <wp:cNvGraphicFramePr>
              <a:graphicFrameLocks noChangeAspect="1"/>
            </wp:cNvGraphicFramePr>
            <a:graphic>
              <a:graphicData uri="http://schemas.openxmlformats.org/drawingml/2006/picture">
                <pic:pic>
                  <pic:nvPicPr>
                    <pic:cNvPr id="0" name="FigureS8.png"/>
                    <pic:cNvPicPr/>
                  </pic:nvPicPr>
                  <pic:blipFill>
                    <a:blip r:embed="rId158"/>
                    <a:stretch>
                      <a:fillRect/>
                    </a:stretch>
                  </pic:blipFill>
                  <pic:spPr>
                    <a:xfrm>
                      <a:off x="0" y="0"/>
                      <a:ext cx="6035040" cy="4172247"/>
                    </a:xfrm>
                    <a:prstGeom prst="rect"/>
                  </pic:spPr>
                </pic:pic>
              </a:graphicData>
            </a:graphic>
          </wp:inline>
        </w:drawing>
      </w:r>
    </w:p>
    <w:p>
      <w:pPr>
        <w:spacing w:before="80"/>
      </w:pPr>
      <w:r>
        <w:rPr>
          <w:b/>
          <w:color w:val="A81F2D"/>
          <w:sz w:val="15"/>
        </w:rPr>
        <w:t>Figure S8. CASTER's gain over PerturbMean as a function of response strength, related to Figures 2 and 3</w:t>
      </w:r>
    </w:p>
    <w:p>
      <w:pPr>
        <w:spacing w:after="30"/>
        <w:jc w:val="both"/>
      </w:pPr>
      <w:r>
        <w:rPr>
          <w:b w:val="0"/>
          <w:i w:val="0"/>
          <w:sz w:val="14"/>
        </w:rPr>
        <w:t>Per-perturbation difference in Pearson delta (CASTER minus PerturbMean), binned by the observed number of DEGs, for the under-represented (top) and zero-shot (bottom) tasks. Boxes, IQR; whiskers, 1.5x IQR.</w:t>
      </w:r>
    </w:p>
    <w:p>
      <w:pPr>
        <w:sectPr>
          <w:pgSz w:w="12240" w:h="15840"/>
          <w:pgMar w:top="1080" w:right="1008" w:bottom="1008" w:left="1008" w:header="720" w:footer="720" w:gutter="0"/>
          <w:cols w:space="360" w:num="1"/>
          <w:docGrid w:linePitch="360"/>
        </w:sectPr>
      </w:pPr>
    </w:p>
    <w:p>
      <w:pPr>
        <w:jc w:val="center"/>
      </w:pPr>
      <w:r>
        <w:drawing>
          <wp:inline xmlns:a="http://schemas.openxmlformats.org/drawingml/2006/main" xmlns:pic="http://schemas.openxmlformats.org/drawingml/2006/picture">
            <wp:extent cx="6035040" cy="2344560"/>
            <wp:docPr id="200" name="Picture 200"/>
            <wp:cNvGraphicFramePr>
              <a:graphicFrameLocks noChangeAspect="1"/>
            </wp:cNvGraphicFramePr>
            <a:graphic>
              <a:graphicData uri="http://schemas.openxmlformats.org/drawingml/2006/picture">
                <pic:pic>
                  <pic:nvPicPr>
                    <pic:cNvPr id="0" name="FigureS9.png"/>
                    <pic:cNvPicPr/>
                  </pic:nvPicPr>
                  <pic:blipFill>
                    <a:blip r:embed="rId159"/>
                    <a:stretch>
                      <a:fillRect/>
                    </a:stretch>
                  </pic:blipFill>
                  <pic:spPr>
                    <a:xfrm>
                      <a:off x="0" y="0"/>
                      <a:ext cx="6035040" cy="2344560"/>
                    </a:xfrm>
                    <a:prstGeom prst="rect"/>
                  </pic:spPr>
                </pic:pic>
              </a:graphicData>
            </a:graphic>
          </wp:inline>
        </w:drawing>
      </w:r>
    </w:p>
    <w:p>
      <w:pPr>
        <w:spacing w:before="80"/>
      </w:pPr>
      <w:r>
        <w:rPr>
          <w:b/>
          <w:color w:val="A81F2D"/>
          <w:sz w:val="15"/>
        </w:rPr>
        <w:t>Figure S9. Gene-program activity of held-out perturbations, related to Figure 5</w:t>
      </w:r>
    </w:p>
    <w:p>
      <w:pPr>
        <w:spacing w:after="30"/>
        <w:jc w:val="both"/>
      </w:pPr>
      <w:r>
        <w:rPr>
          <w:b w:val="0"/>
          <w:i w:val="0"/>
          <w:sz w:val="14"/>
        </w:rPr>
        <w:t>Activity of the 15 K562 gene programs (rows) for the 80 strongest held-out K562 perturbations (columns, clustered on the observed matrix): observed, CASTER and PerturbMean. r, Pearson correlation with the observed matrix.</w:t>
      </w:r>
    </w:p>
    <w:p>
      <w:pPr>
        <w:sectPr>
          <w:pgSz w:w="12240" w:h="15840"/>
          <w:pgMar w:top="1080" w:right="1008" w:bottom="1008" w:left="1008" w:header="720" w:footer="720" w:gutter="0"/>
          <w:cols w:space="360" w:num="1"/>
          <w:docGrid w:linePitch="360"/>
        </w:sectPr>
      </w:pPr>
    </w:p>
    <w:p>
      <w:pPr>
        <w:jc w:val="center"/>
      </w:pPr>
      <w:r>
        <w:drawing>
          <wp:inline xmlns:a="http://schemas.openxmlformats.org/drawingml/2006/main" xmlns:pic="http://schemas.openxmlformats.org/drawingml/2006/picture">
            <wp:extent cx="6035040" cy="8011884"/>
            <wp:docPr id="201" name="Picture 201"/>
            <wp:cNvGraphicFramePr>
              <a:graphicFrameLocks noChangeAspect="1"/>
            </wp:cNvGraphicFramePr>
            <a:graphic>
              <a:graphicData uri="http://schemas.openxmlformats.org/drawingml/2006/picture">
                <pic:pic>
                  <pic:nvPicPr>
                    <pic:cNvPr id="0" name="FigureS10.png"/>
                    <pic:cNvPicPr/>
                  </pic:nvPicPr>
                  <pic:blipFill>
                    <a:blip r:embed="rId160"/>
                    <a:stretch>
                      <a:fillRect/>
                    </a:stretch>
                  </pic:blipFill>
                  <pic:spPr>
                    <a:xfrm>
                      <a:off x="0" y="0"/>
                      <a:ext cx="6035040" cy="8011884"/>
                    </a:xfrm>
                    <a:prstGeom prst="rect"/>
                  </pic:spPr>
                </pic:pic>
              </a:graphicData>
            </a:graphic>
          </wp:inline>
        </w:drawing>
      </w:r>
    </w:p>
    <w:p>
      <w:pPr>
        <w:spacing w:before="80"/>
      </w:pPr>
      <w:r>
        <w:rPr>
          <w:b/>
          <w:color w:val="A81F2D"/>
          <w:sz w:val="15"/>
        </w:rPr>
        <w:t>Figure S10. Context-specific example knockdowns, related to Figure 4</w:t>
      </w:r>
    </w:p>
    <w:p>
      <w:pPr>
        <w:spacing w:after="30"/>
        <w:jc w:val="both"/>
      </w:pPr>
      <w:r>
        <w:rPr>
          <w:b w:val="0"/>
          <w:i w:val="0"/>
          <w:sz w:val="14"/>
        </w:rPr>
        <w:t>For each cancer line, the two knockdowns (&gt;= 30 DEGs) with the largest CASTER gain over PerturbMean: observed log2 fold change versus predicted pseudobulk shift; coloured, observed DEGs.</w:t>
      </w:r>
    </w:p>
    <w:p>
      <w:pPr>
        <w:sectPr>
          <w:pgSz w:w="12240" w:h="15840"/>
          <w:pgMar w:top="1080" w:right="1008" w:bottom="1008" w:left="1008" w:header="720" w:footer="720" w:gutter="0"/>
          <w:cols w:space="360" w:num="1"/>
          <w:docGrid w:linePitch="360"/>
        </w:sectPr>
      </w:pPr>
    </w:p>
    <w:p>
      <w:pPr>
        <w:jc w:val="center"/>
      </w:pPr>
      <w:r>
        <w:drawing>
          <wp:inline xmlns:a="http://schemas.openxmlformats.org/drawingml/2006/main" xmlns:pic="http://schemas.openxmlformats.org/drawingml/2006/picture">
            <wp:extent cx="6035040" cy="4698146"/>
            <wp:docPr id="202" name="Picture 202"/>
            <wp:cNvGraphicFramePr>
              <a:graphicFrameLocks noChangeAspect="1"/>
            </wp:cNvGraphicFramePr>
            <a:graphic>
              <a:graphicData uri="http://schemas.openxmlformats.org/drawingml/2006/picture">
                <pic:pic>
                  <pic:nvPicPr>
                    <pic:cNvPr id="0" name="FigureS11.png"/>
                    <pic:cNvPicPr/>
                  </pic:nvPicPr>
                  <pic:blipFill>
                    <a:blip r:embed="rId161"/>
                    <a:stretch>
                      <a:fillRect/>
                    </a:stretch>
                  </pic:blipFill>
                  <pic:spPr>
                    <a:xfrm>
                      <a:off x="0" y="0"/>
                      <a:ext cx="6035040" cy="4698146"/>
                    </a:xfrm>
                    <a:prstGeom prst="rect"/>
                  </pic:spPr>
                </pic:pic>
              </a:graphicData>
            </a:graphic>
          </wp:inline>
        </w:drawing>
      </w:r>
    </w:p>
    <w:p>
      <w:pPr>
        <w:spacing w:before="80"/>
      </w:pPr>
      <w:r>
        <w:rPr>
          <w:b/>
          <w:color w:val="A81F2D"/>
          <w:sz w:val="15"/>
        </w:rPr>
        <w:t>Figure S11. All metrics per held-out context in the zero-shot task, related to Figure 3</w:t>
      </w:r>
    </w:p>
    <w:p>
      <w:pPr>
        <w:spacing w:after="30"/>
        <w:jc w:val="both"/>
      </w:pPr>
      <w:r>
        <w:rPr>
          <w:b w:val="0"/>
          <w:i w:val="0"/>
          <w:sz w:val="14"/>
        </w:rPr>
        <w:t>As Figure 2C, for the zero-shot task (CASTER, PerturbMean and NoChange).</w:t>
      </w:r>
    </w:p>
    <w:p>
      <w:pPr>
        <w:sectPr>
          <w:pgSz w:w="12240" w:h="15840"/>
          <w:pgMar w:top="1080" w:right="1008" w:bottom="1008" w:left="1008" w:header="720" w:footer="720" w:gutter="0"/>
          <w:cols w:space="360" w:num="1"/>
          <w:docGrid w:linePitch="360"/>
        </w:sectPr>
      </w:pPr>
    </w:p>
    <w:p>
      <w:pPr>
        <w:jc w:val="center"/>
      </w:pPr>
      <w:r>
        <w:drawing>
          <wp:inline xmlns:a="http://schemas.openxmlformats.org/drawingml/2006/main" xmlns:pic="http://schemas.openxmlformats.org/drawingml/2006/picture">
            <wp:extent cx="6035040" cy="3484474"/>
            <wp:docPr id="203" name="Picture 203"/>
            <wp:cNvGraphicFramePr>
              <a:graphicFrameLocks noChangeAspect="1"/>
            </wp:cNvGraphicFramePr>
            <a:graphic>
              <a:graphicData uri="http://schemas.openxmlformats.org/drawingml/2006/picture">
                <pic:pic>
                  <pic:nvPicPr>
                    <pic:cNvPr id="0" name="FigureS12.png"/>
                    <pic:cNvPicPr/>
                  </pic:nvPicPr>
                  <pic:blipFill>
                    <a:blip r:embed="rId162"/>
                    <a:stretch>
                      <a:fillRect/>
                    </a:stretch>
                  </pic:blipFill>
                  <pic:spPr>
                    <a:xfrm>
                      <a:off x="0" y="0"/>
                      <a:ext cx="6035040" cy="3484474"/>
                    </a:xfrm>
                    <a:prstGeom prst="rect"/>
                  </pic:spPr>
                </pic:pic>
              </a:graphicData>
            </a:graphic>
          </wp:inline>
        </w:drawing>
      </w:r>
    </w:p>
    <w:p>
      <w:pPr>
        <w:spacing w:before="80"/>
      </w:pPr>
      <w:r>
        <w:rPr>
          <w:b/>
          <w:color w:val="A81F2D"/>
          <w:sz w:val="15"/>
        </w:rPr>
        <w:t>Figure S12. Dependency-response coupling in predicted responses, related to Figure 5</w:t>
      </w:r>
    </w:p>
    <w:p>
      <w:pPr>
        <w:spacing w:after="30"/>
        <w:jc w:val="both"/>
      </w:pPr>
      <w:r>
        <w:rPr>
          <w:b w:val="0"/>
          <w:i w:val="0"/>
          <w:sz w:val="14"/>
        </w:rPr>
        <w:t>Spearman correlation between response magnitude (log(1 + # DEGs)) and DepMap Chronos gene effect for observed responses and for the responses predicted by each method (held-out perturbations, under-represented task).</w:t>
      </w:r>
    </w:p>
    <w:p>
      <w:pPr>
        <w:sectPr>
          <w:pgSz w:w="12240" w:h="15840"/>
          <w:pgMar w:top="1080" w:right="1008" w:bottom="1008" w:left="1008" w:header="720" w:footer="720" w:gutter="0"/>
          <w:cols w:space="360" w:num="1"/>
          <w:docGrid w:linePitch="360"/>
        </w:sectPr>
      </w:pPr>
    </w:p>
    <w:p>
      <w:pPr>
        <w:jc w:val="center"/>
      </w:pPr>
      <w:r>
        <w:drawing>
          <wp:inline xmlns:a="http://schemas.openxmlformats.org/drawingml/2006/main" xmlns:pic="http://schemas.openxmlformats.org/drawingml/2006/picture">
            <wp:extent cx="6035040" cy="1793376"/>
            <wp:docPr id="204" name="Picture 204"/>
            <wp:cNvGraphicFramePr>
              <a:graphicFrameLocks noChangeAspect="1"/>
            </wp:cNvGraphicFramePr>
            <a:graphic>
              <a:graphicData uri="http://schemas.openxmlformats.org/drawingml/2006/picture">
                <pic:pic>
                  <pic:nvPicPr>
                    <pic:cNvPr id="0" name="FigureS13.png"/>
                    <pic:cNvPicPr/>
                  </pic:nvPicPr>
                  <pic:blipFill>
                    <a:blip r:embed="rId163"/>
                    <a:stretch>
                      <a:fillRect/>
                    </a:stretch>
                  </pic:blipFill>
                  <pic:spPr>
                    <a:xfrm>
                      <a:off x="0" y="0"/>
                      <a:ext cx="6035040" cy="1793376"/>
                    </a:xfrm>
                    <a:prstGeom prst="rect"/>
                  </pic:spPr>
                </pic:pic>
              </a:graphicData>
            </a:graphic>
          </wp:inline>
        </w:drawing>
      </w:r>
    </w:p>
    <w:p>
      <w:pPr>
        <w:spacing w:before="80"/>
      </w:pPr>
      <w:r>
        <w:rPr>
          <w:b/>
          <w:color w:val="A81F2D"/>
          <w:sz w:val="15"/>
        </w:rPr>
        <w:t>Figure S13. p53 activity across lines, related to Figures 1 and 3</w:t>
      </w:r>
    </w:p>
    <w:p>
      <w:pPr>
        <w:spacing w:after="30"/>
        <w:jc w:val="both"/>
      </w:pPr>
      <w:r>
        <w:rPr>
          <w:b w:val="0"/>
          <w:i w:val="0"/>
          <w:sz w:val="14"/>
        </w:rPr>
        <w:t>(A) Percentage of knockdowns inducing the 14-gene p53 target score (FDR &lt; 0.05), with TP53 status. (B) Rank correlation of p53-score shifts between lines. (C) HepG2-RPE1 response similarity for knockdowns inducing p53 in both lines versus others (Mann-Whitney p). (D) Median response similarity per line pair among knockdowns inducing p53 in neither line.</w:t>
      </w:r>
    </w:p>
    <w:p>
      <w:pPr>
        <w:sectPr>
          <w:pgSz w:w="12240" w:h="15840"/>
          <w:pgMar w:top="1080" w:right="1008" w:bottom="1008" w:left="1008" w:header="720" w:footer="720" w:gutter="0"/>
          <w:cols w:space="360" w:num="1"/>
          <w:docGrid w:linePitch="360"/>
        </w:sectPr>
      </w:pPr>
    </w:p>
    <w:p>
      <w:pPr>
        <w:jc w:val="center"/>
      </w:pPr>
      <w:r>
        <w:drawing>
          <wp:inline xmlns:a="http://schemas.openxmlformats.org/drawingml/2006/main" xmlns:pic="http://schemas.openxmlformats.org/drawingml/2006/picture">
            <wp:extent cx="6035040" cy="2800911"/>
            <wp:docPr id="205" name="Picture 205"/>
            <wp:cNvGraphicFramePr>
              <a:graphicFrameLocks noChangeAspect="1"/>
            </wp:cNvGraphicFramePr>
            <a:graphic>
              <a:graphicData uri="http://schemas.openxmlformats.org/drawingml/2006/picture">
                <pic:pic>
                  <pic:nvPicPr>
                    <pic:cNvPr id="0" name="FigureS14.png"/>
                    <pic:cNvPicPr/>
                  </pic:nvPicPr>
                  <pic:blipFill>
                    <a:blip r:embed="rId164"/>
                    <a:stretch>
                      <a:fillRect/>
                    </a:stretch>
                  </pic:blipFill>
                  <pic:spPr>
                    <a:xfrm>
                      <a:off x="0" y="0"/>
                      <a:ext cx="6035040" cy="2800911"/>
                    </a:xfrm>
                    <a:prstGeom prst="rect"/>
                  </pic:spPr>
                </pic:pic>
              </a:graphicData>
            </a:graphic>
          </wp:inline>
        </w:drawing>
      </w:r>
    </w:p>
    <w:p>
      <w:pPr>
        <w:spacing w:before="80"/>
      </w:pPr>
      <w:r>
        <w:rPr>
          <w:b/>
          <w:color w:val="A81F2D"/>
          <w:sz w:val="15"/>
        </w:rPr>
        <w:t>Figure S14. The dependency-response link is not line-specific, related to Figure 5</w:t>
      </w:r>
    </w:p>
    <w:p>
      <w:pPr>
        <w:spacing w:after="30"/>
        <w:jc w:val="both"/>
      </w:pPr>
      <w:r>
        <w:rPr>
          <w:b w:val="0"/>
          <w:i w:val="0"/>
          <w:sz w:val="14"/>
        </w:rPr>
        <w:t>(A) Spearman rho between response magnitude in one line (rows) and Chronos gene effect in each line (columns). (B) Pearson r between each line's Chronos scores and the mean of the other two lines.</w:t>
      </w:r>
    </w:p>
    <w:p>
      <w:pPr>
        <w:sectPr>
          <w:pgSz w:w="12240" w:h="15840"/>
          <w:pgMar w:top="1080" w:right="1008" w:bottom="1008" w:left="1008" w:header="720" w:footer="720" w:gutter="0"/>
          <w:cols w:space="360" w:num="1"/>
          <w:docGrid w:linePitch="360"/>
        </w:sectPr>
      </w:pPr>
    </w:p>
    <w:p>
      <w:pPr>
        <w:jc w:val="center"/>
      </w:pPr>
      <w:r>
        <w:drawing>
          <wp:inline xmlns:a="http://schemas.openxmlformats.org/drawingml/2006/main" xmlns:pic="http://schemas.openxmlformats.org/drawingml/2006/picture">
            <wp:extent cx="6035040" cy="1910730"/>
            <wp:docPr id="206" name="Picture 206"/>
            <wp:cNvGraphicFramePr>
              <a:graphicFrameLocks noChangeAspect="1"/>
            </wp:cNvGraphicFramePr>
            <a:graphic>
              <a:graphicData uri="http://schemas.openxmlformats.org/drawingml/2006/picture">
                <pic:pic>
                  <pic:nvPicPr>
                    <pic:cNvPr id="0" name="FigureS15.png"/>
                    <pic:cNvPicPr/>
                  </pic:nvPicPr>
                  <pic:blipFill>
                    <a:blip r:embed="rId165"/>
                    <a:stretch>
                      <a:fillRect/>
                    </a:stretch>
                  </pic:blipFill>
                  <pic:spPr>
                    <a:xfrm>
                      <a:off x="0" y="0"/>
                      <a:ext cx="6035040" cy="1910730"/>
                    </a:xfrm>
                    <a:prstGeom prst="rect"/>
                  </pic:spPr>
                </pic:pic>
              </a:graphicData>
            </a:graphic>
          </wp:inline>
        </w:drawing>
      </w:r>
    </w:p>
    <w:p>
      <w:pPr>
        <w:spacing w:before="80"/>
      </w:pPr>
      <w:r>
        <w:rPr>
          <w:b/>
          <w:color w:val="A81F2D"/>
          <w:sz w:val="15"/>
        </w:rPr>
        <w:t>Figure S15. Ribosome knockdowns and complex leakage, related to Figure 4</w:t>
      </w:r>
    </w:p>
    <w:p>
      <w:pPr>
        <w:spacing w:after="30"/>
        <w:jc w:val="both"/>
      </w:pPr>
      <w:r>
        <w:rPr>
          <w:b w:val="0"/>
          <w:i w:val="0"/>
          <w:sz w:val="14"/>
        </w:rPr>
        <w:t>(A) CASTER gain over PerturbMean for ribosome-biogenesis and ribosomal-protein knockdowns versus others (random split, seed 0). (B) Median gain under complex-grouped splits, where no same-complex gene is in training. (C) Gain versus the number of same-complex genes in training (random split).</w:t>
      </w:r>
    </w:p>
    <w:sectPr w:rsidR="00FC693F" w:rsidRPr="0006063C" w:rsidSect="00034616">
      <w:pgSz w:w="12240" w:h="15840"/>
      <w:pgMar w:top="1080" w:right="1008" w:bottom="1008"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5555"/>
        <w:sz w:val="1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 Id="rId69" Type="http://schemas.openxmlformats.org/officeDocument/2006/relationships/image" Target="media/image60.png"/><Relationship Id="rId70" Type="http://schemas.openxmlformats.org/officeDocument/2006/relationships/image" Target="media/image61.png"/><Relationship Id="rId71" Type="http://schemas.openxmlformats.org/officeDocument/2006/relationships/image" Target="media/image62.png"/><Relationship Id="rId72" Type="http://schemas.openxmlformats.org/officeDocument/2006/relationships/image" Target="media/image63.png"/><Relationship Id="rId73" Type="http://schemas.openxmlformats.org/officeDocument/2006/relationships/image" Target="media/image64.png"/><Relationship Id="rId74" Type="http://schemas.openxmlformats.org/officeDocument/2006/relationships/image" Target="media/image65.png"/><Relationship Id="rId75" Type="http://schemas.openxmlformats.org/officeDocument/2006/relationships/image" Target="media/image66.png"/><Relationship Id="rId76" Type="http://schemas.openxmlformats.org/officeDocument/2006/relationships/image" Target="media/image67.png"/><Relationship Id="rId77" Type="http://schemas.openxmlformats.org/officeDocument/2006/relationships/image" Target="media/image68.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 Id="rId81" Type="http://schemas.openxmlformats.org/officeDocument/2006/relationships/image" Target="media/image72.png"/><Relationship Id="rId82" Type="http://schemas.openxmlformats.org/officeDocument/2006/relationships/image" Target="media/image73.png"/><Relationship Id="rId83" Type="http://schemas.openxmlformats.org/officeDocument/2006/relationships/image" Target="media/image74.png"/><Relationship Id="rId84" Type="http://schemas.openxmlformats.org/officeDocument/2006/relationships/image" Target="media/image75.png"/><Relationship Id="rId85" Type="http://schemas.openxmlformats.org/officeDocument/2006/relationships/image" Target="media/image76.png"/><Relationship Id="rId86" Type="http://schemas.openxmlformats.org/officeDocument/2006/relationships/image" Target="media/image77.png"/><Relationship Id="rId87" Type="http://schemas.openxmlformats.org/officeDocument/2006/relationships/image" Target="media/image78.png"/><Relationship Id="rId88" Type="http://schemas.openxmlformats.org/officeDocument/2006/relationships/image" Target="media/image79.png"/><Relationship Id="rId89" Type="http://schemas.openxmlformats.org/officeDocument/2006/relationships/image" Target="media/image80.png"/><Relationship Id="rId90" Type="http://schemas.openxmlformats.org/officeDocument/2006/relationships/image" Target="media/image81.png"/><Relationship Id="rId91" Type="http://schemas.openxmlformats.org/officeDocument/2006/relationships/image" Target="media/image82.png"/><Relationship Id="rId92" Type="http://schemas.openxmlformats.org/officeDocument/2006/relationships/image" Target="media/image83.png"/><Relationship Id="rId93" Type="http://schemas.openxmlformats.org/officeDocument/2006/relationships/image" Target="media/image84.png"/><Relationship Id="rId94" Type="http://schemas.openxmlformats.org/officeDocument/2006/relationships/image" Target="media/image85.png"/><Relationship Id="rId95" Type="http://schemas.openxmlformats.org/officeDocument/2006/relationships/image" Target="media/image86.png"/><Relationship Id="rId96" Type="http://schemas.openxmlformats.org/officeDocument/2006/relationships/image" Target="media/image87.png"/><Relationship Id="rId97" Type="http://schemas.openxmlformats.org/officeDocument/2006/relationships/image" Target="media/image88.png"/><Relationship Id="rId98" Type="http://schemas.openxmlformats.org/officeDocument/2006/relationships/image" Target="media/image89.png"/><Relationship Id="rId99" Type="http://schemas.openxmlformats.org/officeDocument/2006/relationships/image" Target="media/image90.png"/><Relationship Id="rId100" Type="http://schemas.openxmlformats.org/officeDocument/2006/relationships/image" Target="media/image91.png"/><Relationship Id="rId101" Type="http://schemas.openxmlformats.org/officeDocument/2006/relationships/image" Target="media/image92.png"/><Relationship Id="rId102" Type="http://schemas.openxmlformats.org/officeDocument/2006/relationships/image" Target="media/image93.png"/><Relationship Id="rId103" Type="http://schemas.openxmlformats.org/officeDocument/2006/relationships/image" Target="media/image94.png"/><Relationship Id="rId104" Type="http://schemas.openxmlformats.org/officeDocument/2006/relationships/image" Target="media/image95.png"/><Relationship Id="rId105" Type="http://schemas.openxmlformats.org/officeDocument/2006/relationships/image" Target="media/image96.png"/><Relationship Id="rId106" Type="http://schemas.openxmlformats.org/officeDocument/2006/relationships/image" Target="media/image97.png"/><Relationship Id="rId107" Type="http://schemas.openxmlformats.org/officeDocument/2006/relationships/image" Target="media/image98.png"/><Relationship Id="rId108" Type="http://schemas.openxmlformats.org/officeDocument/2006/relationships/image" Target="media/image99.png"/><Relationship Id="rId109" Type="http://schemas.openxmlformats.org/officeDocument/2006/relationships/image" Target="media/image100.png"/><Relationship Id="rId110" Type="http://schemas.openxmlformats.org/officeDocument/2006/relationships/image" Target="media/image101.png"/><Relationship Id="rId111" Type="http://schemas.openxmlformats.org/officeDocument/2006/relationships/image" Target="media/image102.png"/><Relationship Id="rId112" Type="http://schemas.openxmlformats.org/officeDocument/2006/relationships/image" Target="media/image103.png"/><Relationship Id="rId113" Type="http://schemas.openxmlformats.org/officeDocument/2006/relationships/image" Target="media/image104.png"/><Relationship Id="rId114" Type="http://schemas.openxmlformats.org/officeDocument/2006/relationships/image" Target="media/image105.png"/><Relationship Id="rId115" Type="http://schemas.openxmlformats.org/officeDocument/2006/relationships/image" Target="media/image106.png"/><Relationship Id="rId116" Type="http://schemas.openxmlformats.org/officeDocument/2006/relationships/image" Target="media/image107.png"/><Relationship Id="rId117" Type="http://schemas.openxmlformats.org/officeDocument/2006/relationships/image" Target="media/image108.png"/><Relationship Id="rId118" Type="http://schemas.openxmlformats.org/officeDocument/2006/relationships/image" Target="media/image109.png"/><Relationship Id="rId119" Type="http://schemas.openxmlformats.org/officeDocument/2006/relationships/image" Target="media/image110.png"/><Relationship Id="rId120" Type="http://schemas.openxmlformats.org/officeDocument/2006/relationships/image" Target="media/image111.png"/><Relationship Id="rId121" Type="http://schemas.openxmlformats.org/officeDocument/2006/relationships/image" Target="media/image112.png"/><Relationship Id="rId122" Type="http://schemas.openxmlformats.org/officeDocument/2006/relationships/image" Target="media/image113.png"/><Relationship Id="rId123" Type="http://schemas.openxmlformats.org/officeDocument/2006/relationships/image" Target="media/image114.png"/><Relationship Id="rId124" Type="http://schemas.openxmlformats.org/officeDocument/2006/relationships/image" Target="media/image115.png"/><Relationship Id="rId125" Type="http://schemas.openxmlformats.org/officeDocument/2006/relationships/image" Target="media/image116.png"/><Relationship Id="rId126" Type="http://schemas.openxmlformats.org/officeDocument/2006/relationships/image" Target="media/image117.png"/><Relationship Id="rId127" Type="http://schemas.openxmlformats.org/officeDocument/2006/relationships/image" Target="media/image118.png"/><Relationship Id="rId128" Type="http://schemas.openxmlformats.org/officeDocument/2006/relationships/image" Target="media/image119.png"/><Relationship Id="rId129" Type="http://schemas.openxmlformats.org/officeDocument/2006/relationships/image" Target="media/image120.png"/><Relationship Id="rId130" Type="http://schemas.openxmlformats.org/officeDocument/2006/relationships/image" Target="media/image121.png"/><Relationship Id="rId131" Type="http://schemas.openxmlformats.org/officeDocument/2006/relationships/image" Target="media/image122.png"/><Relationship Id="rId132" Type="http://schemas.openxmlformats.org/officeDocument/2006/relationships/image" Target="media/image123.png"/><Relationship Id="rId133" Type="http://schemas.openxmlformats.org/officeDocument/2006/relationships/image" Target="media/image124.png"/><Relationship Id="rId134" Type="http://schemas.openxmlformats.org/officeDocument/2006/relationships/image" Target="media/image125.png"/><Relationship Id="rId135" Type="http://schemas.openxmlformats.org/officeDocument/2006/relationships/image" Target="media/image126.png"/><Relationship Id="rId136" Type="http://schemas.openxmlformats.org/officeDocument/2006/relationships/image" Target="media/image127.png"/><Relationship Id="rId137" Type="http://schemas.openxmlformats.org/officeDocument/2006/relationships/image" Target="media/image128.png"/><Relationship Id="rId138" Type="http://schemas.openxmlformats.org/officeDocument/2006/relationships/image" Target="media/image129.png"/><Relationship Id="rId139" Type="http://schemas.openxmlformats.org/officeDocument/2006/relationships/image" Target="media/image130.png"/><Relationship Id="rId140" Type="http://schemas.openxmlformats.org/officeDocument/2006/relationships/image" Target="media/image131.png"/><Relationship Id="rId141" Type="http://schemas.openxmlformats.org/officeDocument/2006/relationships/image" Target="media/image132.png"/><Relationship Id="rId142" Type="http://schemas.openxmlformats.org/officeDocument/2006/relationships/image" Target="media/image133.png"/><Relationship Id="rId143" Type="http://schemas.openxmlformats.org/officeDocument/2006/relationships/image" Target="media/image134.png"/><Relationship Id="rId144" Type="http://schemas.openxmlformats.org/officeDocument/2006/relationships/image" Target="media/image135.png"/><Relationship Id="rId145" Type="http://schemas.openxmlformats.org/officeDocument/2006/relationships/image" Target="media/image136.png"/><Relationship Id="rId146" Type="http://schemas.openxmlformats.org/officeDocument/2006/relationships/image" Target="media/image137.png"/><Relationship Id="rId147" Type="http://schemas.openxmlformats.org/officeDocument/2006/relationships/image" Target="media/image138.png"/><Relationship Id="rId148" Type="http://schemas.openxmlformats.org/officeDocument/2006/relationships/image" Target="media/image139.png"/><Relationship Id="rId149" Type="http://schemas.openxmlformats.org/officeDocument/2006/relationships/image" Target="media/image140.png"/><Relationship Id="rId150" Type="http://schemas.openxmlformats.org/officeDocument/2006/relationships/image" Target="media/image141.png"/><Relationship Id="rId151" Type="http://schemas.openxmlformats.org/officeDocument/2006/relationships/image" Target="media/image142.png"/><Relationship Id="rId152" Type="http://schemas.openxmlformats.org/officeDocument/2006/relationships/image" Target="media/image143.png"/><Relationship Id="rId153" Type="http://schemas.openxmlformats.org/officeDocument/2006/relationships/image" Target="media/image144.png"/><Relationship Id="rId154" Type="http://schemas.openxmlformats.org/officeDocument/2006/relationships/image" Target="media/image145.png"/><Relationship Id="rId155" Type="http://schemas.openxmlformats.org/officeDocument/2006/relationships/image" Target="media/image146.png"/><Relationship Id="rId156" Type="http://schemas.openxmlformats.org/officeDocument/2006/relationships/image" Target="media/image147.png"/><Relationship Id="rId157" Type="http://schemas.openxmlformats.org/officeDocument/2006/relationships/image" Target="media/image148.png"/><Relationship Id="rId158" Type="http://schemas.openxmlformats.org/officeDocument/2006/relationships/image" Target="media/image149.png"/><Relationship Id="rId159" Type="http://schemas.openxmlformats.org/officeDocument/2006/relationships/image" Target="media/image150.png"/><Relationship Id="rId160" Type="http://schemas.openxmlformats.org/officeDocument/2006/relationships/image" Target="media/image151.png"/><Relationship Id="rId161" Type="http://schemas.openxmlformats.org/officeDocument/2006/relationships/image" Target="media/image152.png"/><Relationship Id="rId162" Type="http://schemas.openxmlformats.org/officeDocument/2006/relationships/image" Target="media/image153.png"/><Relationship Id="rId163" Type="http://schemas.openxmlformats.org/officeDocument/2006/relationships/image" Target="media/image154.png"/><Relationship Id="rId164" Type="http://schemas.openxmlformats.org/officeDocument/2006/relationships/image" Target="media/image155.png"/><Relationship Id="rId165" Type="http://schemas.openxmlformats.org/officeDocument/2006/relationships/image" Target="media/image1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