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Excerpt</w:t>
      </w:r>
    </w:p>
    <w:p>
      <w:r>
        <w:t>Employees are entitled to 18 days of paid annual leave, accrued monthly. Unused leave up to 5 days may be carried over to the next calendar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