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702BDF" w:rsidRPr="00702BDF" w14:paraId="4A1570C0" w14:textId="77777777" w:rsidTr="00702BDF">
        <w:trPr>
          <w:tblCellSpacing w:w="15" w:type="dxa"/>
        </w:trPr>
        <w:tc>
          <w:tcPr>
            <w:tcW w:w="0" w:type="auto"/>
            <w:vAlign w:val="center"/>
            <w:hideMark/>
          </w:tcPr>
          <w:p w14:paraId="613F07A7" w14:textId="77777777" w:rsidR="00702BDF" w:rsidRPr="00702BDF" w:rsidRDefault="00702BDF" w:rsidP="00702BDF">
            <w:pPr>
              <w:spacing w:after="0" w:line="240" w:lineRule="auto"/>
              <w:rPr>
                <w:rFonts w:ascii="Times New Roman" w:eastAsia="Times New Roman" w:hAnsi="Times New Roman" w:cs="Times New Roman"/>
                <w:sz w:val="24"/>
                <w:szCs w:val="24"/>
              </w:rPr>
            </w:pPr>
            <w:r w:rsidRPr="00702BDF">
              <w:rPr>
                <w:rFonts w:ascii="Times New Roman" w:eastAsia="Times New Roman" w:hAnsi="Times New Roman" w:cs="Times New Roman"/>
                <w:sz w:val="27"/>
                <w:szCs w:val="27"/>
              </w:rPr>
              <w:t>For immediate release</w:t>
            </w:r>
          </w:p>
        </w:tc>
      </w:tr>
    </w:tbl>
    <w:p w14:paraId="339362D9" w14:textId="77777777" w:rsidR="00702BDF" w:rsidRPr="00702BDF" w:rsidRDefault="00702BDF" w:rsidP="00702BDF">
      <w:pPr>
        <w:spacing w:after="0" w:line="240" w:lineRule="auto"/>
        <w:rPr>
          <w:rFonts w:ascii="Times New Roman" w:eastAsia="Times New Roman" w:hAnsi="Times New Roman" w:cs="Times New Roman"/>
          <w:vanish/>
          <w:color w:val="000000"/>
          <w:sz w:val="27"/>
          <w:szCs w:val="27"/>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702BDF" w:rsidRPr="00702BDF" w14:paraId="0E763FCF" w14:textId="77777777" w:rsidTr="00702BDF">
        <w:trPr>
          <w:tblCellSpacing w:w="15" w:type="dxa"/>
        </w:trPr>
        <w:tc>
          <w:tcPr>
            <w:tcW w:w="0" w:type="auto"/>
            <w:vAlign w:val="center"/>
            <w:hideMark/>
          </w:tcPr>
          <w:p w14:paraId="3843E44B" w14:textId="77777777" w:rsidR="00702BDF" w:rsidRPr="00702BDF" w:rsidRDefault="00702BDF" w:rsidP="00702BDF">
            <w:pPr>
              <w:spacing w:after="0" w:line="240" w:lineRule="auto"/>
              <w:rPr>
                <w:rFonts w:ascii="Times New Roman" w:eastAsia="Times New Roman" w:hAnsi="Times New Roman" w:cs="Times New Roman"/>
                <w:sz w:val="24"/>
                <w:szCs w:val="24"/>
              </w:rPr>
            </w:pPr>
            <w:r w:rsidRPr="00702BDF">
              <w:rPr>
                <w:rFonts w:ascii="Times New Roman" w:eastAsia="Times New Roman" w:hAnsi="Times New Roman" w:cs="Times New Roman"/>
                <w:sz w:val="24"/>
                <w:szCs w:val="24"/>
              </w:rPr>
              <w:t>The Federal Open Market Committee decided today to ease the stance of monetary policy slightly, expecting the federal funds rate to decline 1/4 percentage point to around 5-1/4 percent.</w:t>
            </w:r>
          </w:p>
          <w:p w14:paraId="1F99D356" w14:textId="77777777" w:rsidR="00702BDF" w:rsidRPr="00702BDF" w:rsidRDefault="00702BDF" w:rsidP="00702BDF">
            <w:pPr>
              <w:spacing w:before="100" w:beforeAutospacing="1" w:after="100" w:afterAutospacing="1" w:line="240" w:lineRule="auto"/>
              <w:rPr>
                <w:rFonts w:ascii="Times New Roman" w:eastAsia="Times New Roman" w:hAnsi="Times New Roman" w:cs="Times New Roman"/>
                <w:sz w:val="24"/>
                <w:szCs w:val="24"/>
              </w:rPr>
            </w:pPr>
            <w:r w:rsidRPr="00702BDF">
              <w:rPr>
                <w:rFonts w:ascii="Times New Roman" w:eastAsia="Times New Roman" w:hAnsi="Times New Roman" w:cs="Times New Roman"/>
                <w:sz w:val="24"/>
                <w:szCs w:val="24"/>
              </w:rPr>
              <w:t>The action was taken to cushion the effects on prospective economic growth in the United States of increasing weakness in foreign economies and of less accommodative financial conditions domestically. The recent changes in the global economy and adjustments in U.S. financial markets mean that a slightly lower federal funds rate should now be consistent with keeping inflation low and sustaining economic growth going forward.</w:t>
            </w:r>
          </w:p>
          <w:p w14:paraId="6B4D45A8" w14:textId="77777777" w:rsidR="00702BDF" w:rsidRPr="00702BDF" w:rsidRDefault="00702BDF" w:rsidP="00702BDF">
            <w:pPr>
              <w:spacing w:before="100" w:beforeAutospacing="1" w:after="100" w:afterAutospacing="1" w:line="240" w:lineRule="auto"/>
              <w:rPr>
                <w:rFonts w:ascii="Times New Roman" w:eastAsia="Times New Roman" w:hAnsi="Times New Roman" w:cs="Times New Roman"/>
                <w:sz w:val="24"/>
                <w:szCs w:val="24"/>
              </w:rPr>
            </w:pPr>
            <w:r w:rsidRPr="00702BDF">
              <w:rPr>
                <w:rFonts w:ascii="Times New Roman" w:eastAsia="Times New Roman" w:hAnsi="Times New Roman" w:cs="Times New Roman"/>
                <w:sz w:val="24"/>
                <w:szCs w:val="24"/>
              </w:rPr>
              <w:t>The discount rate remains unchanged at 5 percent.</w:t>
            </w:r>
          </w:p>
        </w:tc>
      </w:tr>
    </w:tbl>
    <w:p w14:paraId="09CBE32B" w14:textId="77777777" w:rsidR="009437E4" w:rsidRDefault="00702BDF">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F7"/>
    <w:rsid w:val="0032563A"/>
    <w:rsid w:val="00702BDF"/>
    <w:rsid w:val="00983095"/>
    <w:rsid w:val="00BC55E0"/>
    <w:rsid w:val="00C40071"/>
    <w:rsid w:val="00D5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4A13D-68A2-4F10-8086-B3555516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2017-11-23T06:07:00Z</dcterms:created>
  <dcterms:modified xsi:type="dcterms:W3CDTF">2017-11-23T06:07:00Z</dcterms:modified>
</cp:coreProperties>
</file>