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5EEB" w14:textId="77777777" w:rsidR="00A679AF" w:rsidRPr="0017190B" w:rsidRDefault="0017190B">
      <w:pPr>
        <w:pStyle w:val="Heading1"/>
        <w:rPr>
          <w:color w:val="000000" w:themeColor="text1"/>
          <w:sz w:val="32"/>
          <w:szCs w:val="32"/>
        </w:rPr>
      </w:pPr>
      <w:r w:rsidRPr="0017190B">
        <w:rPr>
          <w:color w:val="000000" w:themeColor="text1"/>
          <w:sz w:val="32"/>
          <w:szCs w:val="32"/>
        </w:rPr>
        <w:t>Project Document: Healthcare Diagnosis and Treatment Using Design Thinking</w:t>
      </w:r>
    </w:p>
    <w:p w14:paraId="7101284C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Project Title:</w:t>
      </w:r>
    </w:p>
    <w:p w14:paraId="5473DE06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Improving Early Diagnosis and Personalized Treatment for Chronic Diseases</w:t>
      </w:r>
    </w:p>
    <w:p w14:paraId="7C19741A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Objective:</w:t>
      </w:r>
    </w:p>
    <w:p w14:paraId="7788072C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 xml:space="preserve">To design and implement a patient-centered solution that enhances the </w:t>
      </w:r>
      <w:r w:rsidRPr="0017190B">
        <w:rPr>
          <w:color w:val="000000" w:themeColor="text1"/>
        </w:rPr>
        <w:t>accuracy of diagnosis and personalization of treatment plans for chronic disease patients using Design Thinking principles.</w:t>
      </w:r>
    </w:p>
    <w:p w14:paraId="38881B65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1. Empathize</w:t>
      </w:r>
    </w:p>
    <w:p w14:paraId="588FC7A2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Goal: Understand patient needs, medical staff workflows, and systemic healthcare challenges.</w:t>
      </w:r>
    </w:p>
    <w:p w14:paraId="1EEA78CE" w14:textId="77777777" w:rsidR="00A679AF" w:rsidRPr="0017190B" w:rsidRDefault="00A679AF">
      <w:pPr>
        <w:rPr>
          <w:color w:val="000000" w:themeColor="text1"/>
        </w:rPr>
      </w:pPr>
    </w:p>
    <w:p w14:paraId="24294058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Activities:</w:t>
      </w:r>
    </w:p>
    <w:p w14:paraId="5D962AB6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Conduct interviews with chronic disease patients (e.g., diabetes, hypertension).</w:t>
      </w:r>
    </w:p>
    <w:p w14:paraId="64F1718A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Observe doctors and nurses during consultations and treatment planning.</w:t>
      </w:r>
    </w:p>
    <w:p w14:paraId="1D9DAAC7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Gather pain points from caregivers and support staff.</w:t>
      </w:r>
    </w:p>
    <w:p w14:paraId="44AD607F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Collect qualitative and quantitative data from healthcare providers and EHRs (Electronic Health Records).</w:t>
      </w:r>
    </w:p>
    <w:p w14:paraId="4A5BB78F" w14:textId="77777777" w:rsidR="00A679AF" w:rsidRPr="0017190B" w:rsidRDefault="00A679AF">
      <w:pPr>
        <w:rPr>
          <w:color w:val="000000" w:themeColor="text1"/>
        </w:rPr>
      </w:pPr>
    </w:p>
    <w:p w14:paraId="3B9DD778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Insights:</w:t>
      </w:r>
    </w:p>
    <w:p w14:paraId="315FED5D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Patients often feel overwhelmed by medical jargon and inconsistent communication.</w:t>
      </w:r>
    </w:p>
    <w:p w14:paraId="4821C94C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Doctors lack time for in-depth consultations due to patient volume.</w:t>
      </w:r>
    </w:p>
    <w:p w14:paraId="53345182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Treatment plans are often generic and not tailored to individual lifestyle factors.</w:t>
      </w:r>
    </w:p>
    <w:p w14:paraId="1927CD75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2. Define</w:t>
      </w:r>
    </w:p>
    <w:p w14:paraId="2701C431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Problem Statement:</w:t>
      </w:r>
    </w:p>
    <w:p w14:paraId="09D0589B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Patients with chronic diseases experience delayed diagnosis and receive generalized treatment plans that fail to consider their individual conditions, preferences, and socio-economic contexts.</w:t>
      </w:r>
    </w:p>
    <w:p w14:paraId="18E3ECC1" w14:textId="77777777" w:rsidR="00A679AF" w:rsidRPr="0017190B" w:rsidRDefault="00A679AF">
      <w:pPr>
        <w:rPr>
          <w:color w:val="000000" w:themeColor="text1"/>
        </w:rPr>
      </w:pPr>
    </w:p>
    <w:p w14:paraId="7AFE75A9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User Personas:</w:t>
      </w:r>
    </w:p>
    <w:p w14:paraId="0EF4D486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Patient Persona: Mary, 58, with Type 2 diabetes, lives alone, limited tech skills.</w:t>
      </w:r>
    </w:p>
    <w:p w14:paraId="6189E388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Doctor Persona: Dr. Lee, primary care physician with 20 minutes per patient, values efficiency and data-supported decisions.</w:t>
      </w:r>
    </w:p>
    <w:p w14:paraId="01EAC3DC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3. Ideate</w:t>
      </w:r>
    </w:p>
    <w:p w14:paraId="26686E2B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Brainstorming Sessions:</w:t>
      </w:r>
    </w:p>
    <w:p w14:paraId="0F5737A6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AI-assisted symptom checker integrated into telehealth platforms.</w:t>
      </w:r>
    </w:p>
    <w:p w14:paraId="1FFEA57C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Mobile app for patient journaling and symptom tracking.</w:t>
      </w:r>
    </w:p>
    <w:p w14:paraId="071F5925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Dashboard for doctors showing patient lifestyle data, alerts, and predictive analytics.</w:t>
      </w:r>
    </w:p>
    <w:p w14:paraId="58ABA4C6" w14:textId="77777777" w:rsidR="00A679AF" w:rsidRPr="0017190B" w:rsidRDefault="00A679AF">
      <w:pPr>
        <w:rPr>
          <w:color w:val="000000" w:themeColor="text1"/>
        </w:rPr>
      </w:pPr>
    </w:p>
    <w:p w14:paraId="4BDD32F2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 xml:space="preserve">Concepts </w:t>
      </w:r>
      <w:r w:rsidRPr="0017190B">
        <w:rPr>
          <w:color w:val="000000" w:themeColor="text1"/>
        </w:rPr>
        <w:t>Generated:</w:t>
      </w:r>
    </w:p>
    <w:p w14:paraId="7FF840C8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Smart Diagnosis Assistant (SDA) that aggregates symptoms, lab results, and history.</w:t>
      </w:r>
    </w:p>
    <w:p w14:paraId="71DA34CF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Personalized Treatment Plan Generator (PTPG) based on lifestyle inputs and clinical guidelines.</w:t>
      </w:r>
    </w:p>
    <w:p w14:paraId="5B28E8A7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Multi-language patient education content with visual aids.</w:t>
      </w:r>
    </w:p>
    <w:p w14:paraId="4B722775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4. Prototype</w:t>
      </w:r>
    </w:p>
    <w:p w14:paraId="756096B5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Low-Fidelity Prototypes:</w:t>
      </w:r>
    </w:p>
    <w:p w14:paraId="15828A7A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Wireframes for the SDA and PTPG interfaces.</w:t>
      </w:r>
    </w:p>
    <w:p w14:paraId="4C073360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Paper mock-ups of the mobile app for symptom journaling.</w:t>
      </w:r>
    </w:p>
    <w:p w14:paraId="4B4AC789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Printed decision tree flowcharts for physicians to test logic of treatment customization.</w:t>
      </w:r>
    </w:p>
    <w:p w14:paraId="0ED5AE8F" w14:textId="77777777" w:rsidR="00A679AF" w:rsidRPr="0017190B" w:rsidRDefault="00A679AF">
      <w:pPr>
        <w:rPr>
          <w:color w:val="000000" w:themeColor="text1"/>
        </w:rPr>
      </w:pPr>
    </w:p>
    <w:p w14:paraId="36966AFB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Tools Used:</w:t>
      </w:r>
    </w:p>
    <w:p w14:paraId="43930084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Figma for UI/UX design</w:t>
      </w:r>
    </w:p>
    <w:p w14:paraId="79879FEA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Lucidchart for data flow mapping</w:t>
      </w:r>
    </w:p>
    <w:p w14:paraId="630EDDA6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Google Forms for early usability testing</w:t>
      </w:r>
    </w:p>
    <w:p w14:paraId="4C5A1D12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5. Test</w:t>
      </w:r>
    </w:p>
    <w:p w14:paraId="381A075E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User Testing Approach:</w:t>
      </w:r>
    </w:p>
    <w:p w14:paraId="59997418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lastRenderedPageBreak/>
        <w:t>- Simulated clinical scenarios with doctors using SDA.</w:t>
      </w:r>
    </w:p>
    <w:p w14:paraId="6F07997A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App usability tests with patient focus groups.</w:t>
      </w:r>
    </w:p>
    <w:p w14:paraId="1197D895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Feedback collection on clarity, ease of use, and perceived helpfulness.</w:t>
      </w:r>
    </w:p>
    <w:p w14:paraId="095C77F7" w14:textId="77777777" w:rsidR="00A679AF" w:rsidRPr="0017190B" w:rsidRDefault="00A679AF">
      <w:pPr>
        <w:rPr>
          <w:color w:val="000000" w:themeColor="text1"/>
        </w:rPr>
      </w:pPr>
    </w:p>
    <w:p w14:paraId="3B72FC2C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Key Findings:</w:t>
      </w:r>
    </w:p>
    <w:p w14:paraId="4540FBBA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Doctors appreciated decision support but wanted integration with existing EHR systems.</w:t>
      </w:r>
    </w:p>
    <w:p w14:paraId="6905DCF1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Patients liked journaling features but requested voice input and simplified navigation.</w:t>
      </w:r>
    </w:p>
    <w:p w14:paraId="20FA099B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Language support and education content reduced patient anxiety.</w:t>
      </w:r>
    </w:p>
    <w:p w14:paraId="334F430B" w14:textId="77777777" w:rsidR="00A679AF" w:rsidRPr="0017190B" w:rsidRDefault="0017190B">
      <w:pPr>
        <w:pStyle w:val="Heading2"/>
        <w:rPr>
          <w:color w:val="000000" w:themeColor="text1"/>
        </w:rPr>
      </w:pPr>
      <w:r w:rsidRPr="0017190B">
        <w:rPr>
          <w:color w:val="000000" w:themeColor="text1"/>
        </w:rPr>
        <w:t>Next Steps:</w:t>
      </w:r>
    </w:p>
    <w:p w14:paraId="02CBDEA2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Develop high-fidelity prototype with EHR integration.</w:t>
      </w:r>
    </w:p>
    <w:p w14:paraId="622893F6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>- Run a pilot program in two primary care clinics.</w:t>
      </w:r>
    </w:p>
    <w:p w14:paraId="49C13D87" w14:textId="77777777" w:rsidR="00A679AF" w:rsidRPr="0017190B" w:rsidRDefault="0017190B">
      <w:pPr>
        <w:rPr>
          <w:color w:val="000000" w:themeColor="text1"/>
        </w:rPr>
      </w:pPr>
      <w:r w:rsidRPr="0017190B">
        <w:rPr>
          <w:color w:val="000000" w:themeColor="text1"/>
        </w:rPr>
        <w:t xml:space="preserve">- Measure KPIs: diagnostic accuracy, patient adherence, doctor </w:t>
      </w:r>
      <w:r w:rsidRPr="0017190B">
        <w:rPr>
          <w:color w:val="000000" w:themeColor="text1"/>
        </w:rPr>
        <w:t>satisfaction, and health outcomes over 6 months.</w:t>
      </w:r>
    </w:p>
    <w:sectPr w:rsidR="00A679AF" w:rsidRPr="00171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42066">
    <w:abstractNumId w:val="8"/>
  </w:num>
  <w:num w:numId="2" w16cid:durableId="971979517">
    <w:abstractNumId w:val="6"/>
  </w:num>
  <w:num w:numId="3" w16cid:durableId="1078749528">
    <w:abstractNumId w:val="5"/>
  </w:num>
  <w:num w:numId="4" w16cid:durableId="1199507267">
    <w:abstractNumId w:val="4"/>
  </w:num>
  <w:num w:numId="5" w16cid:durableId="492842515">
    <w:abstractNumId w:val="7"/>
  </w:num>
  <w:num w:numId="6" w16cid:durableId="72093648">
    <w:abstractNumId w:val="3"/>
  </w:num>
  <w:num w:numId="7" w16cid:durableId="381370929">
    <w:abstractNumId w:val="2"/>
  </w:num>
  <w:num w:numId="8" w16cid:durableId="173225734">
    <w:abstractNumId w:val="1"/>
  </w:num>
  <w:num w:numId="9" w16cid:durableId="27382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90B"/>
    <w:rsid w:val="0029639D"/>
    <w:rsid w:val="00326F90"/>
    <w:rsid w:val="00A679AF"/>
    <w:rsid w:val="00AA1D8D"/>
    <w:rsid w:val="00B24D1E"/>
    <w:rsid w:val="00B47730"/>
    <w:rsid w:val="00CB0664"/>
    <w:rsid w:val="00EE38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92189"/>
  <w14:defaultImageDpi w14:val="300"/>
  <w15:docId w15:val="{671D02C2-52BA-4183-B6B9-F205ED1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yeshwanth A</cp:lastModifiedBy>
  <cp:revision>3</cp:revision>
  <dcterms:created xsi:type="dcterms:W3CDTF">2025-05-18T10:45:00Z</dcterms:created>
  <dcterms:modified xsi:type="dcterms:W3CDTF">2025-05-18T10:46:00Z</dcterms:modified>
  <cp:category/>
</cp:coreProperties>
</file>