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C81" w:rsidRDefault="008A5DA9">
      <w:pPr>
        <w:spacing w:after="265"/>
      </w:pPr>
      <w:r>
        <w:t xml:space="preserve"> </w:t>
      </w:r>
    </w:p>
    <w:p w:rsidR="00264C81" w:rsidRDefault="008A5DA9">
      <w:pPr>
        <w:spacing w:after="0"/>
        <w:ind w:left="1"/>
        <w:jc w:val="center"/>
      </w:pPr>
      <w:r>
        <w:rPr>
          <w:rFonts w:ascii="Cambria" w:eastAsia="Cambria" w:hAnsi="Cambria" w:cs="Cambria"/>
          <w:b/>
          <w:color w:val="036A53"/>
          <w:sz w:val="52"/>
        </w:rPr>
        <w:t xml:space="preserve"> </w:t>
      </w:r>
    </w:p>
    <w:p w:rsidR="00264C81" w:rsidRDefault="008A5DA9">
      <w:pPr>
        <w:spacing w:after="0"/>
        <w:ind w:left="1"/>
        <w:jc w:val="center"/>
      </w:pPr>
      <w:r>
        <w:rPr>
          <w:rFonts w:ascii="Cambria" w:eastAsia="Cambria" w:hAnsi="Cambria" w:cs="Cambria"/>
          <w:b/>
          <w:color w:val="036A53"/>
          <w:sz w:val="52"/>
        </w:rPr>
        <w:t xml:space="preserve"> </w:t>
      </w:r>
    </w:p>
    <w:p w:rsidR="00264C81" w:rsidRDefault="008A5DA9">
      <w:pPr>
        <w:spacing w:after="0"/>
        <w:ind w:left="1"/>
        <w:jc w:val="center"/>
      </w:pPr>
      <w:r>
        <w:rPr>
          <w:rFonts w:ascii="Cambria" w:eastAsia="Cambria" w:hAnsi="Cambria" w:cs="Cambria"/>
          <w:b/>
          <w:color w:val="036A53"/>
          <w:sz w:val="52"/>
        </w:rPr>
        <w:t xml:space="preserve"> </w:t>
      </w:r>
    </w:p>
    <w:p w:rsidR="00264C81" w:rsidRDefault="008A5DA9">
      <w:pPr>
        <w:spacing w:after="0"/>
        <w:ind w:left="1"/>
        <w:jc w:val="center"/>
      </w:pPr>
      <w:r>
        <w:rPr>
          <w:rFonts w:ascii="Cambria" w:eastAsia="Cambria" w:hAnsi="Cambria" w:cs="Cambria"/>
          <w:b/>
          <w:color w:val="036A53"/>
          <w:sz w:val="52"/>
        </w:rPr>
        <w:t xml:space="preserve"> </w:t>
      </w:r>
    </w:p>
    <w:p w:rsidR="00264C81" w:rsidRDefault="008A5DA9">
      <w:pPr>
        <w:spacing w:after="0"/>
        <w:ind w:left="1"/>
        <w:jc w:val="center"/>
      </w:pPr>
      <w:r>
        <w:rPr>
          <w:rFonts w:ascii="Cambria" w:eastAsia="Cambria" w:hAnsi="Cambria" w:cs="Cambria"/>
          <w:b/>
          <w:color w:val="036A53"/>
          <w:sz w:val="52"/>
        </w:rPr>
        <w:t xml:space="preserve"> </w:t>
      </w:r>
    </w:p>
    <w:p w:rsidR="00264C81" w:rsidRDefault="008A5DA9">
      <w:pPr>
        <w:spacing w:after="0"/>
        <w:ind w:left="1"/>
        <w:jc w:val="center"/>
      </w:pPr>
      <w:r>
        <w:rPr>
          <w:noProof/>
        </w:rPr>
        <mc:AlternateContent>
          <mc:Choice Requires="wpg">
            <w:drawing>
              <wp:anchor distT="0" distB="0" distL="114300" distR="114300" simplePos="0" relativeHeight="251658240" behindDoc="0" locked="0" layoutInCell="1" allowOverlap="1">
                <wp:simplePos x="0" y="0"/>
                <wp:positionH relativeFrom="page">
                  <wp:posOffset>745236</wp:posOffset>
                </wp:positionH>
                <wp:positionV relativeFrom="page">
                  <wp:posOffset>1397245</wp:posOffset>
                </wp:positionV>
                <wp:extent cx="6215375" cy="10805"/>
                <wp:effectExtent l="0" t="0" r="0" b="0"/>
                <wp:wrapTopAndBottom/>
                <wp:docPr id="15692" name="Group 15692"/>
                <wp:cNvGraphicFramePr/>
                <a:graphic xmlns:a="http://schemas.openxmlformats.org/drawingml/2006/main">
                  <a:graphicData uri="http://schemas.microsoft.com/office/word/2010/wordprocessingGroup">
                    <wpg:wgp>
                      <wpg:cNvGrpSpPr/>
                      <wpg:grpSpPr>
                        <a:xfrm>
                          <a:off x="0" y="0"/>
                          <a:ext cx="6215375" cy="10805"/>
                          <a:chOff x="0" y="0"/>
                          <a:chExt cx="6215375" cy="10805"/>
                        </a:xfrm>
                      </wpg:grpSpPr>
                      <wps:wsp>
                        <wps:cNvPr id="17" name="Shape 17"/>
                        <wps:cNvSpPr/>
                        <wps:spPr>
                          <a:xfrm>
                            <a:off x="0" y="0"/>
                            <a:ext cx="6215375" cy="10805"/>
                          </a:xfrm>
                          <a:custGeom>
                            <a:avLst/>
                            <a:gdLst/>
                            <a:ahLst/>
                            <a:cxnLst/>
                            <a:rect l="0" t="0" r="0" b="0"/>
                            <a:pathLst>
                              <a:path w="6215375" h="10805">
                                <a:moveTo>
                                  <a:pt x="0" y="0"/>
                                </a:moveTo>
                                <a:lnTo>
                                  <a:pt x="6215375" y="10805"/>
                                </a:lnTo>
                              </a:path>
                            </a:pathLst>
                          </a:custGeom>
                          <a:ln w="12700" cap="flat">
                            <a:round/>
                          </a:ln>
                        </wps:spPr>
                        <wps:style>
                          <a:lnRef idx="1">
                            <a:srgbClr val="02694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92" style="width:489.4pt;height:0.850769pt;position:absolute;mso-position-horizontal-relative:page;mso-position-horizontal:absolute;margin-left:58.68pt;mso-position-vertical-relative:page;margin-top:110.019pt;" coordsize="62153,108">
                <v:shape id="Shape 17" style="position:absolute;width:62153;height:108;left:0;top:0;" coordsize="6215375,10805" path="m0,0l6215375,10805">
                  <v:stroke weight="1pt" endcap="flat" joinstyle="round" on="true" color="#02694c"/>
                  <v:fill on="false" color="#000000" opacity="0"/>
                </v:shape>
                <w10:wrap type="topAndBottom"/>
              </v:group>
            </w:pict>
          </mc:Fallback>
        </mc:AlternateContent>
      </w:r>
      <w:r>
        <w:rPr>
          <w:rFonts w:ascii="Cambria" w:eastAsia="Cambria" w:hAnsi="Cambria" w:cs="Cambria"/>
          <w:b/>
          <w:color w:val="036A53"/>
          <w:sz w:val="52"/>
        </w:rPr>
        <w:t xml:space="preserve"> </w:t>
      </w:r>
    </w:p>
    <w:p w:rsidR="00264C81" w:rsidRDefault="008A5DA9">
      <w:pPr>
        <w:spacing w:after="0"/>
        <w:ind w:left="1"/>
        <w:jc w:val="center"/>
      </w:pPr>
      <w:r>
        <w:rPr>
          <w:rFonts w:ascii="Cambria" w:eastAsia="Cambria" w:hAnsi="Cambria" w:cs="Cambria"/>
          <w:b/>
          <w:color w:val="036A53"/>
          <w:sz w:val="52"/>
        </w:rPr>
        <w:t xml:space="preserve"> </w:t>
      </w:r>
    </w:p>
    <w:p w:rsidR="00264C81" w:rsidRDefault="008A5DA9">
      <w:pPr>
        <w:spacing w:after="247"/>
        <w:ind w:right="135"/>
        <w:jc w:val="right"/>
      </w:pPr>
      <w:r>
        <w:rPr>
          <w:rFonts w:ascii="Cambria" w:eastAsia="Cambria" w:hAnsi="Cambria" w:cs="Cambria"/>
          <w:b/>
          <w:color w:val="036A53"/>
          <w:sz w:val="52"/>
        </w:rPr>
        <w:t xml:space="preserve">SQL Server Naming Standards </w:t>
      </w:r>
    </w:p>
    <w:p w:rsidR="00264C81" w:rsidRDefault="008A5DA9">
      <w:pPr>
        <w:spacing w:after="90"/>
        <w:jc w:val="right"/>
      </w:pPr>
      <w:r>
        <w:rPr>
          <w:rFonts w:ascii="Cambria" w:eastAsia="Cambria" w:hAnsi="Cambria" w:cs="Cambria"/>
          <w:b/>
          <w:color w:val="036A53"/>
          <w:sz w:val="52"/>
        </w:rPr>
        <w:t xml:space="preserve"> </w:t>
      </w:r>
    </w:p>
    <w:p w:rsidR="00264C81" w:rsidRDefault="008A5DA9">
      <w:pPr>
        <w:spacing w:after="0"/>
        <w:ind w:left="2881"/>
      </w:pPr>
      <w:r>
        <w:rPr>
          <w:rFonts w:ascii="Cambria" w:eastAsia="Cambria" w:hAnsi="Cambria" w:cs="Cambria"/>
          <w:color w:val="036A53"/>
          <w:sz w:val="36"/>
        </w:rPr>
        <w:t xml:space="preserve"> </w:t>
      </w:r>
    </w:p>
    <w:tbl>
      <w:tblPr>
        <w:tblStyle w:val="TableGrid"/>
        <w:tblW w:w="9576" w:type="dxa"/>
        <w:tblInd w:w="-107" w:type="dxa"/>
        <w:tblCellMar>
          <w:top w:w="47" w:type="dxa"/>
          <w:left w:w="385" w:type="dxa"/>
          <w:bottom w:w="0" w:type="dxa"/>
          <w:right w:w="115" w:type="dxa"/>
        </w:tblCellMar>
        <w:tblLook w:val="04A0" w:firstRow="1" w:lastRow="0" w:firstColumn="1" w:lastColumn="0" w:noHBand="0" w:noVBand="1"/>
      </w:tblPr>
      <w:tblGrid>
        <w:gridCol w:w="3192"/>
        <w:gridCol w:w="3192"/>
        <w:gridCol w:w="3192"/>
      </w:tblGrid>
      <w:tr w:rsidR="00264C81">
        <w:trPr>
          <w:trHeight w:val="276"/>
        </w:trPr>
        <w:tc>
          <w:tcPr>
            <w:tcW w:w="3192" w:type="dxa"/>
            <w:tcBorders>
              <w:top w:val="single" w:sz="5" w:space="0" w:color="231F20"/>
              <w:left w:val="single" w:sz="5" w:space="0" w:color="231F20"/>
              <w:bottom w:val="single" w:sz="5" w:space="0" w:color="231F20"/>
              <w:right w:val="single" w:sz="5" w:space="0" w:color="231F20"/>
            </w:tcBorders>
          </w:tcPr>
          <w:p w:rsidR="00264C81" w:rsidRDefault="00264C81"/>
        </w:tc>
        <w:tc>
          <w:tcPr>
            <w:tcW w:w="3192" w:type="dxa"/>
            <w:tcBorders>
              <w:top w:val="single" w:sz="5" w:space="0" w:color="231F20"/>
              <w:left w:val="single" w:sz="5" w:space="0" w:color="231F20"/>
              <w:bottom w:val="single" w:sz="5" w:space="0" w:color="231F20"/>
              <w:right w:val="single" w:sz="5" w:space="0" w:color="231F20"/>
            </w:tcBorders>
          </w:tcPr>
          <w:p w:rsidR="00264C81" w:rsidRDefault="00264C81"/>
        </w:tc>
        <w:tc>
          <w:tcPr>
            <w:tcW w:w="3192" w:type="dxa"/>
            <w:tcBorders>
              <w:top w:val="single" w:sz="5" w:space="0" w:color="231F20"/>
              <w:left w:val="single" w:sz="5" w:space="0" w:color="231F20"/>
              <w:bottom w:val="single" w:sz="5" w:space="0" w:color="231F20"/>
              <w:right w:val="single" w:sz="5" w:space="0" w:color="231F20"/>
            </w:tcBorders>
          </w:tcPr>
          <w:p w:rsidR="00264C81" w:rsidRDefault="00264C81"/>
        </w:tc>
      </w:tr>
      <w:tr w:rsidR="00264C81">
        <w:trPr>
          <w:trHeight w:val="281"/>
        </w:trPr>
        <w:tc>
          <w:tcPr>
            <w:tcW w:w="3192" w:type="dxa"/>
            <w:tcBorders>
              <w:top w:val="single" w:sz="5" w:space="0" w:color="231F20"/>
              <w:left w:val="single" w:sz="5" w:space="0" w:color="231F20"/>
              <w:bottom w:val="single" w:sz="5" w:space="0" w:color="231F20"/>
              <w:right w:val="single" w:sz="5" w:space="0" w:color="231F20"/>
            </w:tcBorders>
          </w:tcPr>
          <w:p w:rsidR="00264C81" w:rsidRDefault="008A5DA9">
            <w:pPr>
              <w:spacing w:after="0"/>
            </w:pPr>
            <w:r>
              <w:rPr>
                <w:color w:val="231F20"/>
              </w:rPr>
              <w:t xml:space="preserve"> </w:t>
            </w:r>
          </w:p>
        </w:tc>
        <w:tc>
          <w:tcPr>
            <w:tcW w:w="319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473"/>
            </w:pPr>
            <w:r>
              <w:rPr>
                <w:color w:val="231F20"/>
              </w:rPr>
              <w:t xml:space="preserve"> 2013 </w:t>
            </w:r>
          </w:p>
        </w:tc>
        <w:tc>
          <w:tcPr>
            <w:tcW w:w="319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77"/>
            </w:pPr>
            <w:r>
              <w:rPr>
                <w:color w:val="231F20"/>
              </w:rPr>
              <w:t xml:space="preserve"> </w:t>
            </w:r>
          </w:p>
        </w:tc>
      </w:tr>
      <w:tr w:rsidR="00264C81">
        <w:trPr>
          <w:trHeight w:val="277"/>
        </w:trPr>
        <w:tc>
          <w:tcPr>
            <w:tcW w:w="3192" w:type="dxa"/>
            <w:tcBorders>
              <w:top w:val="single" w:sz="5" w:space="0" w:color="231F20"/>
              <w:left w:val="single" w:sz="5" w:space="0" w:color="231F20"/>
              <w:bottom w:val="single" w:sz="6" w:space="0" w:color="231F20"/>
              <w:right w:val="single" w:sz="5" w:space="0" w:color="231F20"/>
            </w:tcBorders>
          </w:tcPr>
          <w:p w:rsidR="00264C81" w:rsidRDefault="008A5DA9">
            <w:pPr>
              <w:spacing w:after="0"/>
            </w:pPr>
            <w:r>
              <w:rPr>
                <w:color w:val="231F20"/>
              </w:rPr>
              <w:t xml:space="preserve"> </w:t>
            </w:r>
          </w:p>
        </w:tc>
        <w:tc>
          <w:tcPr>
            <w:tcW w:w="3192"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301"/>
              <w:jc w:val="center"/>
            </w:pPr>
            <w:r>
              <w:rPr>
                <w:color w:val="231F20"/>
              </w:rPr>
              <w:t xml:space="preserve"> </w:t>
            </w:r>
          </w:p>
        </w:tc>
        <w:tc>
          <w:tcPr>
            <w:tcW w:w="3192" w:type="dxa"/>
            <w:tcBorders>
              <w:top w:val="single" w:sz="5" w:space="0" w:color="231F20"/>
              <w:left w:val="single" w:sz="5" w:space="0" w:color="231F20"/>
              <w:bottom w:val="single" w:sz="6" w:space="0" w:color="231F20"/>
              <w:right w:val="single" w:sz="5" w:space="0" w:color="231F20"/>
            </w:tcBorders>
          </w:tcPr>
          <w:p w:rsidR="00264C81" w:rsidRDefault="00264C81"/>
        </w:tc>
      </w:tr>
      <w:tr w:rsidR="00264C81">
        <w:trPr>
          <w:trHeight w:val="280"/>
        </w:trPr>
        <w:tc>
          <w:tcPr>
            <w:tcW w:w="3192" w:type="dxa"/>
            <w:tcBorders>
              <w:top w:val="single" w:sz="6" w:space="0" w:color="231F20"/>
              <w:left w:val="single" w:sz="5" w:space="0" w:color="231F20"/>
              <w:bottom w:val="single" w:sz="5" w:space="0" w:color="231F20"/>
              <w:right w:val="single" w:sz="5" w:space="0" w:color="231F20"/>
            </w:tcBorders>
          </w:tcPr>
          <w:p w:rsidR="00264C81" w:rsidRDefault="00264C81"/>
        </w:tc>
        <w:tc>
          <w:tcPr>
            <w:tcW w:w="3192" w:type="dxa"/>
            <w:tcBorders>
              <w:top w:val="single" w:sz="6" w:space="0" w:color="231F20"/>
              <w:left w:val="single" w:sz="5" w:space="0" w:color="231F20"/>
              <w:bottom w:val="single" w:sz="5" w:space="0" w:color="231F20"/>
              <w:right w:val="single" w:sz="5" w:space="0" w:color="231F20"/>
            </w:tcBorders>
          </w:tcPr>
          <w:p w:rsidR="00264C81" w:rsidRDefault="00264C81"/>
        </w:tc>
        <w:tc>
          <w:tcPr>
            <w:tcW w:w="3192" w:type="dxa"/>
            <w:tcBorders>
              <w:top w:val="single" w:sz="6" w:space="0" w:color="231F20"/>
              <w:left w:val="single" w:sz="5" w:space="0" w:color="231F20"/>
              <w:bottom w:val="single" w:sz="5" w:space="0" w:color="231F20"/>
              <w:right w:val="single" w:sz="5" w:space="0" w:color="231F20"/>
            </w:tcBorders>
          </w:tcPr>
          <w:p w:rsidR="00264C81" w:rsidRDefault="00264C81"/>
        </w:tc>
      </w:tr>
    </w:tbl>
    <w:p w:rsidR="00264C81" w:rsidRDefault="008A5DA9">
      <w:pPr>
        <w:spacing w:after="118"/>
        <w:ind w:left="10" w:right="126" w:hanging="10"/>
        <w:jc w:val="right"/>
      </w:pPr>
      <w:r>
        <w:rPr>
          <w:color w:val="231F20"/>
        </w:rPr>
        <w:t xml:space="preserve"> .................................................................................................................................. 4 </w:t>
      </w:r>
    </w:p>
    <w:p w:rsidR="00264C81" w:rsidRDefault="008A5DA9">
      <w:pPr>
        <w:spacing w:after="111" w:line="268" w:lineRule="auto"/>
        <w:ind w:left="230" w:right="89" w:hanging="10"/>
      </w:pPr>
      <w:r>
        <w:rPr>
          <w:color w:val="231F20"/>
        </w:rPr>
        <w:t xml:space="preserve">1.1. Instances ............................................................................................................................................. 4 </w:t>
      </w:r>
    </w:p>
    <w:p w:rsidR="00264C81" w:rsidRDefault="008A5DA9">
      <w:pPr>
        <w:spacing w:after="111" w:line="268" w:lineRule="auto"/>
        <w:ind w:left="230" w:right="89" w:hanging="10"/>
      </w:pPr>
      <w:r>
        <w:rPr>
          <w:color w:val="231F20"/>
        </w:rPr>
        <w:t xml:space="preserve">1.2. Databases ............................................................................................................................................ 4 </w:t>
      </w:r>
    </w:p>
    <w:p w:rsidR="00264C81" w:rsidRDefault="008A5DA9">
      <w:pPr>
        <w:spacing w:after="111" w:line="268" w:lineRule="auto"/>
        <w:ind w:left="435" w:right="89" w:hanging="10"/>
      </w:pPr>
      <w:r>
        <w:rPr>
          <w:color w:val="231F20"/>
        </w:rPr>
        <w:t xml:space="preserve">1.2.1. All Objects .................................................................................................................................... 4 </w:t>
      </w:r>
    </w:p>
    <w:p w:rsidR="00264C81" w:rsidRDefault="008A5DA9">
      <w:pPr>
        <w:spacing w:after="111" w:line="268" w:lineRule="auto"/>
        <w:ind w:left="435" w:right="89" w:hanging="10"/>
      </w:pPr>
      <w:r>
        <w:rPr>
          <w:color w:val="231F20"/>
        </w:rPr>
        <w:t xml:space="preserve">1.2.2. General Naming ........................................................................................................................... 5 </w:t>
      </w:r>
    </w:p>
    <w:p w:rsidR="00264C81" w:rsidRDefault="008A5DA9">
      <w:pPr>
        <w:spacing w:after="111" w:line="268" w:lineRule="auto"/>
        <w:ind w:left="435" w:right="89" w:hanging="10"/>
      </w:pPr>
      <w:r>
        <w:rPr>
          <w:color w:val="231F20"/>
        </w:rPr>
        <w:t xml:space="preserve">1.2.3. Database ...................................................................................................................................... 5 </w:t>
      </w:r>
    </w:p>
    <w:p w:rsidR="00264C81" w:rsidRDefault="008A5DA9">
      <w:pPr>
        <w:spacing w:after="111" w:line="268" w:lineRule="auto"/>
        <w:ind w:left="435" w:right="89" w:hanging="10"/>
      </w:pPr>
      <w:r>
        <w:rPr>
          <w:color w:val="231F20"/>
        </w:rPr>
        <w:t xml:space="preserve">1.2.4. Filegroups..................................................................................................................................... 6 </w:t>
      </w:r>
    </w:p>
    <w:p w:rsidR="00264C81" w:rsidRDefault="008A5DA9">
      <w:pPr>
        <w:spacing w:after="111" w:line="268" w:lineRule="auto"/>
        <w:ind w:left="435" w:right="89" w:hanging="10"/>
      </w:pPr>
      <w:r>
        <w:rPr>
          <w:color w:val="231F20"/>
        </w:rPr>
        <w:t xml:space="preserve">1.2.5. Database Files .............................................................................................................................. 6 </w:t>
      </w:r>
    </w:p>
    <w:p w:rsidR="00264C81" w:rsidRDefault="008A5DA9">
      <w:pPr>
        <w:spacing w:after="111" w:line="268" w:lineRule="auto"/>
        <w:ind w:left="435" w:right="89" w:hanging="10"/>
      </w:pPr>
      <w:r>
        <w:rPr>
          <w:color w:val="231F20"/>
        </w:rPr>
        <w:t xml:space="preserve">1.2.6. Schema ......................................................................................................................................... 6 </w:t>
      </w:r>
    </w:p>
    <w:p w:rsidR="00264C81" w:rsidRDefault="008A5DA9">
      <w:pPr>
        <w:spacing w:after="111" w:line="268" w:lineRule="auto"/>
        <w:ind w:left="435" w:right="89" w:hanging="10"/>
      </w:pPr>
      <w:r>
        <w:rPr>
          <w:color w:val="231F20"/>
        </w:rPr>
        <w:t xml:space="preserve">1.2.7. Table ............................................................................................................................................ 7 </w:t>
      </w:r>
    </w:p>
    <w:p w:rsidR="00264C81" w:rsidRDefault="008A5DA9">
      <w:pPr>
        <w:spacing w:after="111" w:line="268" w:lineRule="auto"/>
        <w:ind w:left="670" w:right="89" w:hanging="10"/>
      </w:pPr>
      <w:r>
        <w:rPr>
          <w:color w:val="231F20"/>
        </w:rPr>
        <w:t xml:space="preserve">1.2.7.1. Data Warehouse and Data Mart........................................................................................... 7 </w:t>
      </w:r>
    </w:p>
    <w:p w:rsidR="00264C81" w:rsidRDefault="008A5DA9">
      <w:pPr>
        <w:spacing w:after="111" w:line="268" w:lineRule="auto"/>
        <w:ind w:left="435" w:right="89" w:hanging="10"/>
      </w:pPr>
      <w:r>
        <w:rPr>
          <w:color w:val="231F20"/>
        </w:rPr>
        <w:t xml:space="preserve">1.2.8. Column ......................................................................................................................................... 7 </w:t>
      </w:r>
    </w:p>
    <w:p w:rsidR="00264C81" w:rsidRDefault="008A5DA9">
      <w:pPr>
        <w:spacing w:after="111" w:line="268" w:lineRule="auto"/>
        <w:ind w:left="670" w:right="89" w:hanging="10"/>
      </w:pPr>
      <w:r>
        <w:rPr>
          <w:color w:val="231F20"/>
        </w:rPr>
        <w:t xml:space="preserve">1.2.8.1. System Generated IDs .......................................................................................................... 7 </w:t>
      </w:r>
    </w:p>
    <w:p w:rsidR="00264C81" w:rsidRDefault="008A5DA9">
      <w:pPr>
        <w:spacing w:after="111" w:line="268" w:lineRule="auto"/>
        <w:ind w:left="670" w:right="89" w:hanging="10"/>
      </w:pPr>
      <w:r>
        <w:rPr>
          <w:color w:val="231F20"/>
        </w:rPr>
        <w:t xml:space="preserve">1.2.8.2. Boolean Columns .................................................................................................................. 8 </w:t>
      </w:r>
    </w:p>
    <w:p w:rsidR="00264C81" w:rsidRDefault="008A5DA9">
      <w:pPr>
        <w:spacing w:after="111" w:line="268" w:lineRule="auto"/>
        <w:ind w:left="670" w:right="89" w:hanging="10"/>
      </w:pPr>
      <w:r>
        <w:rPr>
          <w:color w:val="231F20"/>
        </w:rPr>
        <w:t xml:space="preserve">1.2.8.3. Bitmask columns ................................................................................................................... 8 </w:t>
      </w:r>
    </w:p>
    <w:p w:rsidR="00264C81" w:rsidRDefault="008A5DA9">
      <w:pPr>
        <w:spacing w:after="111" w:line="268" w:lineRule="auto"/>
        <w:ind w:left="670" w:right="89" w:hanging="10"/>
      </w:pPr>
      <w:r>
        <w:rPr>
          <w:color w:val="231F20"/>
        </w:rPr>
        <w:t xml:space="preserve">1.2.8.4. Date and Time Columns ........................................................................................................ 8 </w:t>
      </w:r>
    </w:p>
    <w:p w:rsidR="00264C81" w:rsidRDefault="008A5DA9">
      <w:pPr>
        <w:spacing w:after="111" w:line="268" w:lineRule="auto"/>
        <w:ind w:left="435" w:right="89" w:hanging="10"/>
      </w:pPr>
      <w:r>
        <w:rPr>
          <w:color w:val="231F20"/>
        </w:rPr>
        <w:t xml:space="preserve">1.2.9. View ............................................................................................................................................. 8 </w:t>
      </w:r>
    </w:p>
    <w:p w:rsidR="00264C81" w:rsidRDefault="008A5DA9">
      <w:pPr>
        <w:spacing w:after="111" w:line="268" w:lineRule="auto"/>
        <w:ind w:left="435" w:right="89" w:hanging="10"/>
      </w:pPr>
      <w:r>
        <w:rPr>
          <w:color w:val="231F20"/>
        </w:rPr>
        <w:t xml:space="preserve">1.2.10. User Defined Data Type ............................................................................................................. 8 </w:t>
      </w:r>
    </w:p>
    <w:p w:rsidR="00264C81" w:rsidRDefault="008A5DA9">
      <w:pPr>
        <w:spacing w:after="111" w:line="268" w:lineRule="auto"/>
        <w:ind w:left="435" w:right="89" w:hanging="10"/>
      </w:pPr>
      <w:r>
        <w:rPr>
          <w:color w:val="231F20"/>
        </w:rPr>
        <w:t xml:space="preserve">1.2.11. Foreign key................................................................................................................................. 9 </w:t>
      </w:r>
    </w:p>
    <w:p w:rsidR="00264C81" w:rsidRDefault="008A5DA9">
      <w:pPr>
        <w:spacing w:after="111" w:line="268" w:lineRule="auto"/>
        <w:ind w:left="435" w:right="89" w:hanging="10"/>
      </w:pPr>
      <w:r>
        <w:rPr>
          <w:color w:val="231F20"/>
        </w:rPr>
        <w:t xml:space="preserve">1.2.12. Primary key ................................................................................................................................ 9 </w:t>
      </w:r>
    </w:p>
    <w:p w:rsidR="00264C81" w:rsidRDefault="008A5DA9">
      <w:pPr>
        <w:spacing w:after="111" w:line="268" w:lineRule="auto"/>
        <w:ind w:left="435" w:right="89" w:hanging="10"/>
      </w:pPr>
      <w:r>
        <w:rPr>
          <w:color w:val="231F20"/>
        </w:rPr>
        <w:t xml:space="preserve">1.2.13. Index .......................................................................................................................................... 9 </w:t>
      </w:r>
    </w:p>
    <w:p w:rsidR="00264C81" w:rsidRDefault="008A5DA9">
      <w:pPr>
        <w:spacing w:after="111" w:line="268" w:lineRule="auto"/>
        <w:ind w:left="435" w:right="89" w:hanging="10"/>
      </w:pPr>
      <w:r>
        <w:rPr>
          <w:color w:val="231F20"/>
        </w:rPr>
        <w:t xml:space="preserve">1.2.14. Default ..................................................................................................................................... 10 </w:t>
      </w:r>
    </w:p>
    <w:p w:rsidR="00264C81" w:rsidRDefault="008A5DA9">
      <w:pPr>
        <w:spacing w:after="111" w:line="268" w:lineRule="auto"/>
        <w:ind w:left="435" w:right="89" w:hanging="10"/>
      </w:pPr>
      <w:r>
        <w:rPr>
          <w:color w:val="231F20"/>
        </w:rPr>
        <w:t xml:space="preserve">1.2.15. Check constraint ...................................................................................................................... 10 </w:t>
      </w:r>
    </w:p>
    <w:p w:rsidR="00264C81" w:rsidRDefault="008A5DA9">
      <w:pPr>
        <w:spacing w:after="111" w:line="268" w:lineRule="auto"/>
        <w:ind w:left="435" w:right="89" w:hanging="10"/>
      </w:pPr>
      <w:r>
        <w:rPr>
          <w:color w:val="231F20"/>
        </w:rPr>
        <w:t xml:space="preserve">1.2.16. Stored procedure ..................................................................................................................... 10 </w:t>
      </w:r>
    </w:p>
    <w:p w:rsidR="00264C81" w:rsidRDefault="008A5DA9">
      <w:pPr>
        <w:spacing w:after="111" w:line="268" w:lineRule="auto"/>
        <w:ind w:left="435" w:right="89" w:hanging="10"/>
      </w:pPr>
      <w:r>
        <w:rPr>
          <w:color w:val="231F20"/>
        </w:rPr>
        <w:t xml:space="preserve">1.2.17. Trigger ...................................................................................................................................... 11 </w:t>
      </w:r>
    </w:p>
    <w:p w:rsidR="00264C81" w:rsidRDefault="008A5DA9">
      <w:pPr>
        <w:spacing w:after="111" w:line="268" w:lineRule="auto"/>
        <w:ind w:left="435" w:right="89" w:hanging="10"/>
      </w:pPr>
      <w:r>
        <w:rPr>
          <w:color w:val="231F20"/>
        </w:rPr>
        <w:t xml:space="preserve">1.2.18. Function ................................................................................................................................... 11 </w:t>
      </w:r>
    </w:p>
    <w:p w:rsidR="00264C81" w:rsidRDefault="008A5DA9">
      <w:pPr>
        <w:spacing w:after="111" w:line="268" w:lineRule="auto"/>
        <w:ind w:left="435" w:right="89" w:hanging="10"/>
      </w:pPr>
      <w:r>
        <w:rPr>
          <w:color w:val="231F20"/>
        </w:rPr>
        <w:t xml:space="preserve">1.2.19. XML Schema Collection ........................................................................................................... 11 </w:t>
      </w:r>
      <w:r>
        <w:t xml:space="preserve"> .................................................................................................................... 11 </w:t>
      </w:r>
    </w:p>
    <w:p w:rsidR="00264C81" w:rsidRDefault="008A5DA9">
      <w:pPr>
        <w:spacing w:after="110" w:line="268" w:lineRule="auto"/>
        <w:ind w:left="450" w:right="61" w:hanging="10"/>
      </w:pPr>
      <w:r>
        <w:t xml:space="preserve">1.2.21. Partition Scheme ..................................................................................................................... 12 </w:t>
      </w:r>
    </w:p>
    <w:p w:rsidR="00264C81" w:rsidRDefault="008A5DA9">
      <w:pPr>
        <w:spacing w:after="110" w:line="268" w:lineRule="auto"/>
        <w:ind w:left="450" w:right="61" w:hanging="10"/>
      </w:pPr>
      <w:r>
        <w:t xml:space="preserve">1.2.22. Service Broker .......................................................................................................................... 12 </w:t>
      </w:r>
    </w:p>
    <w:p w:rsidR="00264C81" w:rsidRDefault="008A5DA9">
      <w:pPr>
        <w:spacing w:after="110" w:line="268" w:lineRule="auto"/>
        <w:ind w:left="670" w:right="61" w:hanging="10"/>
      </w:pPr>
      <w:r>
        <w:t xml:space="preserve">1.2.22.1. Message Type ................................................................................................................... 12 </w:t>
      </w:r>
    </w:p>
    <w:p w:rsidR="00264C81" w:rsidRDefault="008A5DA9">
      <w:pPr>
        <w:spacing w:after="110" w:line="268" w:lineRule="auto"/>
        <w:ind w:left="670" w:right="61" w:hanging="10"/>
      </w:pPr>
      <w:r>
        <w:t xml:space="preserve">1.2.22.2. Contract ............................................................................................................................ 12 </w:t>
      </w:r>
    </w:p>
    <w:p w:rsidR="00264C81" w:rsidRDefault="008A5DA9">
      <w:pPr>
        <w:spacing w:after="110" w:line="268" w:lineRule="auto"/>
        <w:ind w:left="670" w:right="61" w:hanging="10"/>
      </w:pPr>
      <w:r>
        <w:t xml:space="preserve">1.2.22.3. Queue ............................................................................................................................... 12 </w:t>
      </w:r>
    </w:p>
    <w:p w:rsidR="00264C81" w:rsidRDefault="008A5DA9">
      <w:pPr>
        <w:spacing w:after="110" w:line="268" w:lineRule="auto"/>
        <w:ind w:left="670" w:right="61" w:hanging="10"/>
      </w:pPr>
      <w:r>
        <w:t xml:space="preserve">1.2.22.4. Service ............................................................................................................................... 12 </w:t>
      </w:r>
    </w:p>
    <w:p w:rsidR="00264C81" w:rsidRDefault="008A5DA9">
      <w:pPr>
        <w:spacing w:after="110" w:line="268" w:lineRule="auto"/>
        <w:ind w:left="670" w:right="61" w:hanging="10"/>
      </w:pPr>
      <w:r>
        <w:t xml:space="preserve">1.2.22.5. Endpoint............................................................................................................................ 13 </w:t>
      </w:r>
    </w:p>
    <w:p w:rsidR="00264C81" w:rsidRDefault="008A5DA9">
      <w:pPr>
        <w:spacing w:after="110" w:line="268" w:lineRule="auto"/>
        <w:ind w:left="670" w:right="61" w:hanging="10"/>
      </w:pPr>
      <w:r>
        <w:t xml:space="preserve">1.2.22.6. Route ................................................................................................................................. 13 </w:t>
      </w:r>
    </w:p>
    <w:p w:rsidR="00264C81" w:rsidRDefault="008A5DA9">
      <w:pPr>
        <w:spacing w:after="110" w:line="268" w:lineRule="auto"/>
        <w:ind w:left="450" w:right="61" w:hanging="10"/>
      </w:pPr>
      <w:r>
        <w:t xml:space="preserve">1.2.23. Linked Server ........................................................................................................................... 13 </w:t>
      </w:r>
    </w:p>
    <w:p w:rsidR="00264C81" w:rsidRDefault="008A5DA9">
      <w:pPr>
        <w:spacing w:after="110" w:line="268" w:lineRule="auto"/>
        <w:ind w:left="670" w:right="61" w:hanging="10"/>
      </w:pPr>
      <w:r>
        <w:t xml:space="preserve">1.2.23.1. Replication ........................................................................................................................ 13 </w:t>
      </w:r>
    </w:p>
    <w:p w:rsidR="00264C81" w:rsidRDefault="008A5DA9">
      <w:pPr>
        <w:spacing w:after="119"/>
        <w:ind w:left="10" w:right="108" w:hanging="10"/>
        <w:jc w:val="right"/>
      </w:pPr>
      <w:r>
        <w:t xml:space="preserve">1.2.23.1.1. Publication ................................................................................................................. 13 </w:t>
      </w:r>
    </w:p>
    <w:p w:rsidR="00264C81" w:rsidRDefault="008A5DA9">
      <w:pPr>
        <w:spacing w:after="119"/>
        <w:ind w:left="10" w:right="108" w:hanging="10"/>
        <w:jc w:val="right"/>
      </w:pPr>
      <w:r>
        <w:t xml:space="preserve">1.2.23.1.2. Subscription ............................................................................................................... 13 </w:t>
      </w:r>
    </w:p>
    <w:p w:rsidR="00264C81" w:rsidRDefault="008A5DA9">
      <w:pPr>
        <w:spacing w:after="110" w:line="268" w:lineRule="auto"/>
        <w:ind w:left="670" w:right="61" w:hanging="10"/>
      </w:pPr>
      <w:r>
        <w:t xml:space="preserve">1.2.23.2. SQL Server Agent .............................................................................................................. 14 </w:t>
      </w:r>
    </w:p>
    <w:p w:rsidR="00264C81" w:rsidRDefault="008A5DA9">
      <w:pPr>
        <w:spacing w:after="110" w:line="268" w:lineRule="auto"/>
        <w:ind w:left="670" w:right="61" w:hanging="10"/>
      </w:pPr>
      <w:r>
        <w:t xml:space="preserve">1.2.23.3. Audit ................................................................................................................................. 14 </w:t>
      </w:r>
    </w:p>
    <w:p w:rsidR="00264C81" w:rsidRDefault="008A5DA9">
      <w:pPr>
        <w:spacing w:after="110" w:line="268" w:lineRule="auto"/>
        <w:ind w:left="670" w:right="61" w:hanging="10"/>
      </w:pPr>
      <w:r>
        <w:t xml:space="preserve">1.2.23.4. Policy Management .......................................................................................................... 14 </w:t>
      </w:r>
    </w:p>
    <w:p w:rsidR="00264C81" w:rsidRDefault="008A5DA9">
      <w:pPr>
        <w:spacing w:after="119"/>
        <w:ind w:left="10" w:right="108" w:hanging="10"/>
        <w:jc w:val="right"/>
      </w:pPr>
      <w:r>
        <w:t xml:space="preserve">1.2.23.4.1. Policy .......................................................................................................................... 14 </w:t>
      </w:r>
    </w:p>
    <w:p w:rsidR="00264C81" w:rsidRDefault="008A5DA9">
      <w:pPr>
        <w:spacing w:after="119"/>
        <w:ind w:left="10" w:right="108" w:hanging="10"/>
        <w:jc w:val="right"/>
      </w:pPr>
      <w:r>
        <w:t xml:space="preserve">1.2.23.4.2. Condition ................................................................................................................... 14 </w:t>
      </w:r>
    </w:p>
    <w:p w:rsidR="00264C81" w:rsidRDefault="008A5DA9">
      <w:pPr>
        <w:spacing w:after="110" w:line="268" w:lineRule="auto"/>
        <w:ind w:left="670" w:right="61" w:hanging="10"/>
      </w:pPr>
      <w:r>
        <w:t xml:space="preserve">1.2.23.5. Extended Event Session .................................................................................................... 14 </w:t>
      </w:r>
    </w:p>
    <w:p w:rsidR="00264C81" w:rsidRDefault="008A5DA9">
      <w:pPr>
        <w:spacing w:after="119"/>
        <w:ind w:left="10" w:right="108" w:hanging="10"/>
        <w:jc w:val="right"/>
      </w:pPr>
      <w:r>
        <w:t xml:space="preserve">1.3. SSIS .................................................................................................................................................... 14 </w:t>
      </w:r>
    </w:p>
    <w:p w:rsidR="00264C81" w:rsidRDefault="008A5DA9">
      <w:pPr>
        <w:spacing w:after="110" w:line="268" w:lineRule="auto"/>
        <w:ind w:left="450" w:right="61" w:hanging="10"/>
      </w:pPr>
      <w:r>
        <w:t xml:space="preserve">1.3.1. Package Name ........................................................................................................................... 14 </w:t>
      </w:r>
    </w:p>
    <w:p w:rsidR="00264C81" w:rsidRDefault="008A5DA9">
      <w:pPr>
        <w:spacing w:after="110" w:line="268" w:lineRule="auto"/>
        <w:ind w:left="450" w:right="61" w:hanging="10"/>
      </w:pPr>
      <w:r>
        <w:t xml:space="preserve">1.3.2. Configuration File....................................................................................................................... 15 </w:t>
      </w:r>
    </w:p>
    <w:p w:rsidR="00264C81" w:rsidRDefault="008A5DA9">
      <w:pPr>
        <w:spacing w:after="110" w:line="268" w:lineRule="auto"/>
        <w:ind w:left="450" w:right="61" w:hanging="10"/>
      </w:pPr>
      <w:r>
        <w:t xml:space="preserve">1.3.3. Checkpoint File .......................................................................................................................... 15 </w:t>
      </w:r>
    </w:p>
    <w:p w:rsidR="00264C81" w:rsidRDefault="008A5DA9">
      <w:pPr>
        <w:spacing w:after="110" w:line="268" w:lineRule="auto"/>
        <w:ind w:left="450" w:right="61" w:hanging="10"/>
      </w:pPr>
      <w:r>
        <w:t xml:space="preserve">1.3.4. All Other SSIS Objects ................................................................................................................ 15 </w:t>
      </w:r>
    </w:p>
    <w:p w:rsidR="00264C81" w:rsidRDefault="008A5DA9">
      <w:pPr>
        <w:spacing w:after="119"/>
        <w:ind w:left="10" w:right="108" w:hanging="10"/>
        <w:jc w:val="right"/>
      </w:pPr>
      <w:r>
        <w:t xml:space="preserve">1.4. SSRS ................................................................................................................................................... 15 </w:t>
      </w:r>
    </w:p>
    <w:p w:rsidR="00264C81" w:rsidRDefault="008A5DA9">
      <w:pPr>
        <w:spacing w:after="435" w:line="366" w:lineRule="auto"/>
        <w:ind w:left="440" w:right="61" w:hanging="220"/>
      </w:pPr>
      <w:r>
        <w:t xml:space="preserve">1.5. SSAS................................................................................................................................................... 15 1.5.1. Hierarchies ................................................................................................................................. 16 </w:t>
      </w:r>
    </w:p>
    <w:p w:rsidR="00264C81" w:rsidRDefault="008A5DA9">
      <w:pPr>
        <w:spacing w:after="0"/>
      </w:pPr>
      <w:r>
        <w:rPr>
          <w:rFonts w:ascii="Cambria" w:eastAsia="Cambria" w:hAnsi="Cambria" w:cs="Cambria"/>
          <w:b/>
          <w:color w:val="335E91"/>
          <w:sz w:val="28"/>
        </w:rPr>
        <w:t xml:space="preserve"> </w:t>
      </w:r>
    </w:p>
    <w:p w:rsidR="00264C81" w:rsidRDefault="008A5DA9">
      <w:pPr>
        <w:pStyle w:val="Heading1"/>
      </w:pPr>
      <w:r>
        <w:t>1.</w:t>
      </w:r>
      <w:r>
        <w:rPr>
          <w:rFonts w:ascii="Arial" w:eastAsia="Arial" w:hAnsi="Arial" w:cs="Arial"/>
        </w:rPr>
        <w:t xml:space="preserve"> </w:t>
      </w:r>
      <w:r>
        <w:t xml:space="preserve">Naming Conventions </w:t>
      </w:r>
    </w:p>
    <w:p w:rsidR="00264C81" w:rsidRDefault="008A5DA9">
      <w:pPr>
        <w:spacing w:after="258"/>
        <w:ind w:left="3016"/>
        <w:jc w:val="center"/>
      </w:pPr>
      <w:r>
        <w:rPr>
          <w:color w:val="335E91"/>
        </w:rPr>
        <w:t xml:space="preserve"> </w:t>
      </w:r>
    </w:p>
    <w:p w:rsidR="00264C81" w:rsidRDefault="008A5DA9">
      <w:pPr>
        <w:pStyle w:val="Heading2"/>
        <w:ind w:left="-5"/>
      </w:pPr>
      <w:r>
        <w:t>1.1.</w:t>
      </w:r>
      <w:r>
        <w:rPr>
          <w:rFonts w:ascii="Arial" w:eastAsia="Arial" w:hAnsi="Arial" w:cs="Arial"/>
        </w:rPr>
        <w:t xml:space="preserve"> </w:t>
      </w:r>
      <w:r>
        <w:t xml:space="preserve">Instances </w:t>
      </w:r>
    </w:p>
    <w:p w:rsidR="00264C81" w:rsidRDefault="008A5DA9">
      <w:pPr>
        <w:spacing w:after="0" w:line="268" w:lineRule="auto"/>
        <w:ind w:left="-15" w:right="115" w:firstLine="7709"/>
      </w:pPr>
      <w:r>
        <w:rPr>
          <w:color w:val="335E91"/>
        </w:rPr>
        <w:t xml:space="preserve"> instances will be named instances with the following naming conventions based on the databases hosted on the instance as follows: </w:t>
      </w:r>
    </w:p>
    <w:tbl>
      <w:tblPr>
        <w:tblStyle w:val="TableGrid"/>
        <w:tblW w:w="9576" w:type="dxa"/>
        <w:tblInd w:w="-107" w:type="dxa"/>
        <w:tblCellMar>
          <w:top w:w="47" w:type="dxa"/>
          <w:left w:w="530" w:type="dxa"/>
          <w:bottom w:w="0" w:type="dxa"/>
          <w:right w:w="115" w:type="dxa"/>
        </w:tblCellMar>
        <w:tblLook w:val="04A0" w:firstRow="1" w:lastRow="0" w:firstColumn="1" w:lastColumn="0" w:noHBand="0" w:noVBand="1"/>
      </w:tblPr>
      <w:tblGrid>
        <w:gridCol w:w="4788"/>
        <w:gridCol w:w="4788"/>
      </w:tblGrid>
      <w:tr w:rsidR="00264C81">
        <w:trPr>
          <w:trHeight w:val="281"/>
        </w:trPr>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80"/>
            </w:pPr>
            <w:r>
              <w:t xml:space="preserve"> </w:t>
            </w:r>
          </w:p>
        </w:tc>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351"/>
            </w:pPr>
            <w:r>
              <w:t xml:space="preserve"> </w:t>
            </w:r>
          </w:p>
        </w:tc>
      </w:tr>
      <w:tr w:rsidR="00264C81">
        <w:trPr>
          <w:trHeight w:val="277"/>
        </w:trPr>
        <w:tc>
          <w:tcPr>
            <w:tcW w:w="4788"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557"/>
            </w:pPr>
            <w:r>
              <w:rPr>
                <w:color w:val="231F20"/>
              </w:rPr>
              <w:t xml:space="preserve"> </w:t>
            </w:r>
          </w:p>
        </w:tc>
        <w:tc>
          <w:tcPr>
            <w:tcW w:w="4788"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751"/>
            </w:pPr>
            <w:r>
              <w:rPr>
                <w:color w:val="231F20"/>
              </w:rPr>
              <w:t xml:space="preserve"> </w:t>
            </w:r>
          </w:p>
        </w:tc>
      </w:tr>
      <w:tr w:rsidR="00264C81">
        <w:trPr>
          <w:trHeight w:val="280"/>
        </w:trPr>
        <w:tc>
          <w:tcPr>
            <w:tcW w:w="4788"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800"/>
            </w:pPr>
            <w:r>
              <w:rPr>
                <w:color w:val="231F20"/>
              </w:rPr>
              <w:t xml:space="preserve"> </w:t>
            </w:r>
          </w:p>
        </w:tc>
        <w:tc>
          <w:tcPr>
            <w:tcW w:w="4788"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1376"/>
            </w:pPr>
            <w:r>
              <w:rPr>
                <w:color w:val="231F20"/>
              </w:rPr>
              <w:t xml:space="preserve"> </w:t>
            </w:r>
          </w:p>
        </w:tc>
      </w:tr>
      <w:tr w:rsidR="00264C81">
        <w:trPr>
          <w:trHeight w:val="278"/>
        </w:trPr>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833"/>
            </w:pPr>
            <w:r>
              <w:rPr>
                <w:color w:val="231F20"/>
              </w:rPr>
              <w:t xml:space="preserve"> </w:t>
            </w:r>
          </w:p>
        </w:tc>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478"/>
            </w:pPr>
            <w:r>
              <w:rPr>
                <w:color w:val="231F20"/>
              </w:rPr>
              <w:t xml:space="preserve"> </w:t>
            </w:r>
          </w:p>
        </w:tc>
      </w:tr>
      <w:tr w:rsidR="00264C81">
        <w:trPr>
          <w:trHeight w:val="276"/>
        </w:trPr>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62"/>
            </w:pPr>
            <w:r>
              <w:rPr>
                <w:color w:val="231F20"/>
              </w:rPr>
              <w:t xml:space="preserve"> </w:t>
            </w:r>
          </w:p>
        </w:tc>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248"/>
            </w:pPr>
            <w:r>
              <w:rPr>
                <w:color w:val="231F20"/>
              </w:rPr>
              <w:t xml:space="preserve"> </w:t>
            </w:r>
          </w:p>
        </w:tc>
      </w:tr>
      <w:tr w:rsidR="00264C81">
        <w:trPr>
          <w:trHeight w:val="281"/>
        </w:trPr>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pPr>
            <w:r>
              <w:rPr>
                <w:color w:val="231F20"/>
              </w:rPr>
              <w:t xml:space="preserve"> </w:t>
            </w:r>
          </w:p>
        </w:tc>
        <w:tc>
          <w:tcPr>
            <w:tcW w:w="478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168"/>
            </w:pPr>
            <w:r>
              <w:rPr>
                <w:color w:val="231F20"/>
              </w:rPr>
              <w:t xml:space="preserve"> </w:t>
            </w:r>
          </w:p>
        </w:tc>
      </w:tr>
    </w:tbl>
    <w:p w:rsidR="00264C81" w:rsidRDefault="008A5DA9">
      <w:pPr>
        <w:spacing w:after="213" w:line="268" w:lineRule="auto"/>
        <w:ind w:left="10" w:right="89" w:hanging="10"/>
      </w:pPr>
      <w:r>
        <w:rPr>
          <w:color w:val="231F20"/>
        </w:rPr>
        <w:t xml:space="preserve">except for a standard DBA database which contains admin code to manage the instance. </w:t>
      </w:r>
    </w:p>
    <w:p w:rsidR="00264C81" w:rsidRDefault="008A5DA9">
      <w:pPr>
        <w:spacing w:after="209" w:line="268" w:lineRule="auto"/>
        <w:ind w:left="10" w:right="89" w:hanging="10"/>
      </w:pPr>
      <w:r>
        <w:rPr>
          <w:color w:val="231F20"/>
        </w:rPr>
        <w:t xml:space="preserve">The database engine on the backend of SSRS will be hosted on a dedicated instance.  This instance will hold the SSRS databases and any jobs for managing/delivering reporting solutions.  </w:t>
      </w:r>
    </w:p>
    <w:p w:rsidR="00264C81" w:rsidRDefault="008A5DA9">
      <w:pPr>
        <w:spacing w:after="209" w:line="268" w:lineRule="auto"/>
        <w:ind w:left="10" w:right="89" w:hanging="10"/>
      </w:pPr>
      <w:r>
        <w:rPr>
          <w:color w:val="231F20"/>
        </w:rPr>
        <w:t xml:space="preserve">COTS Internal: A database for off the shelf software which contains data which is for internal CBRE use only e.g. the database(s) underneath ServiceNow, VMWare, Altiris, etc. </w:t>
      </w:r>
    </w:p>
    <w:p w:rsidR="00264C81" w:rsidRDefault="008A5DA9">
      <w:pPr>
        <w:spacing w:after="209" w:line="268" w:lineRule="auto"/>
        <w:ind w:left="10" w:right="89" w:hanging="10"/>
      </w:pPr>
      <w:r>
        <w:rPr>
          <w:color w:val="231F20"/>
        </w:rPr>
        <w:t xml:space="preserve">COTS External: A database for off the shelf software which contains customer data which is used by CBRE account teams to manage accounts as well as by customers for managing their portfolios e.g. MRI, Harbor Flex, Yardi, etc. </w:t>
      </w:r>
    </w:p>
    <w:p w:rsidR="00264C81" w:rsidRDefault="008A5DA9">
      <w:pPr>
        <w:spacing w:after="249" w:line="268" w:lineRule="auto"/>
        <w:ind w:left="10" w:right="89" w:hanging="10"/>
      </w:pPr>
      <w:r>
        <w:rPr>
          <w:color w:val="231F20"/>
        </w:rPr>
        <w:t xml:space="preserve">Custom: A database for an application which has either been custom built for CBRE or is a COTS solution which has been customized to contain CBRE specific database objects.  These databases contain customer data which is used by CBRE account teams to manage accounts as well as by customers for managing their portofolios e.g. ServiceInsight, CBRE 360, Atlas, GVAS, ValueTrack, etc. </w:t>
      </w:r>
    </w:p>
    <w:p w:rsidR="00264C81" w:rsidRDefault="008A5DA9">
      <w:pPr>
        <w:pStyle w:val="Heading2"/>
        <w:spacing w:after="70" w:line="430" w:lineRule="auto"/>
        <w:ind w:left="-5" w:right="7049"/>
      </w:pPr>
      <w:r>
        <w:t>1.2.</w:t>
      </w:r>
      <w:r>
        <w:rPr>
          <w:rFonts w:ascii="Arial" w:eastAsia="Arial" w:hAnsi="Arial" w:cs="Arial"/>
        </w:rPr>
        <w:t xml:space="preserve"> </w:t>
      </w:r>
      <w:r>
        <w:t xml:space="preserve">Databases </w:t>
      </w:r>
    </w:p>
    <w:p w:rsidR="00264C81" w:rsidRDefault="008A5DA9">
      <w:pPr>
        <w:spacing w:after="70" w:line="430" w:lineRule="auto"/>
        <w:ind w:left="-5" w:right="7049" w:hanging="10"/>
      </w:pPr>
      <w:r>
        <w:rPr>
          <w:rFonts w:ascii="Cambria" w:eastAsia="Cambria" w:hAnsi="Cambria" w:cs="Cambria"/>
          <w:b/>
          <w:color w:val="335E91"/>
          <w:sz w:val="26"/>
        </w:rPr>
        <w:t>1.2.1.</w:t>
      </w:r>
      <w:r>
        <w:rPr>
          <w:rFonts w:ascii="Arial" w:eastAsia="Arial" w:hAnsi="Arial" w:cs="Arial"/>
          <w:b/>
          <w:color w:val="335E91"/>
          <w:sz w:val="26"/>
        </w:rPr>
        <w:t xml:space="preserve"> </w:t>
      </w:r>
      <w:r>
        <w:rPr>
          <w:rFonts w:ascii="Cambria" w:eastAsia="Cambria" w:hAnsi="Cambria" w:cs="Cambria"/>
          <w:b/>
          <w:color w:val="335E91"/>
          <w:sz w:val="26"/>
        </w:rPr>
        <w:t xml:space="preserve">All Objects </w:t>
      </w:r>
    </w:p>
    <w:p w:rsidR="00264C81" w:rsidRDefault="008A5DA9">
      <w:pPr>
        <w:spacing w:after="24" w:line="268" w:lineRule="auto"/>
        <w:ind w:left="-5" w:right="115" w:hanging="10"/>
      </w:pPr>
      <w:r>
        <w:rPr>
          <w:color w:val="335E91"/>
        </w:rPr>
        <w:t xml:space="preserve">object will reflect the general or specific purpose the object is being created for.  This naming convention is particularly important for schemas, tables, views, and columns.  The reason for specifying upper Camel case is not only for clarity, but also speed of development on all reporting and analytic deliverables.  The reporting environments we use such as SQL Server Reporting Services and SQL Server </w:t>
      </w:r>
      <w:r>
        <w:t xml:space="preserve">is Services automatically recognize and format upper Camel case names into human readable </w:t>
      </w:r>
    </w:p>
    <w:p w:rsidR="00264C81" w:rsidRDefault="008A5DA9">
      <w:pPr>
        <w:spacing w:after="208" w:line="268" w:lineRule="auto"/>
        <w:ind w:left="-5" w:right="61" w:hanging="10"/>
      </w:pPr>
      <w:r>
        <w:t xml:space="preserve">format e.g. FirstName is translated to First Name.  By using upper Camel case, we reduce the amount of reformatting of identifiers and labels in the production of every reporting deliverable. </w:t>
      </w:r>
    </w:p>
    <w:p w:rsidR="00264C81" w:rsidRDefault="008A5DA9">
      <w:pPr>
        <w:spacing w:after="209" w:line="268" w:lineRule="auto"/>
        <w:ind w:left="-5" w:right="61" w:hanging="10"/>
      </w:pPr>
      <w:r>
        <w:t xml:space="preserve">Since our data models are published, upper Camel case is also readable by non-technical people so they can easily understand what we are capturing and how the data structures are laid out. </w:t>
      </w:r>
    </w:p>
    <w:p w:rsidR="00264C81" w:rsidRDefault="008A5DA9">
      <w:pPr>
        <w:spacing w:after="206" w:line="268" w:lineRule="auto"/>
        <w:ind w:left="-5" w:right="61" w:hanging="10"/>
      </w:pPr>
      <w:r>
        <w:t xml:space="preserve">You are going to spend a lot of time typing object names.  Object names can be up to 128 characters in length.  While you should be descriptive in the names of your objects, you also don’t want to name something such that someone’s fingers are going to fall off when they have to type it.  You should also avoid names that have very small differences from the name of another object as this leads to bugs which are extremely hard to find.  However, abbreviating to an unintelligible mess is also not allowed. </w:t>
      </w:r>
    </w:p>
    <w:p w:rsidR="00264C81" w:rsidRDefault="008A5DA9">
      <w:pPr>
        <w:spacing w:after="212" w:line="268" w:lineRule="auto"/>
        <w:ind w:left="-5" w:right="61" w:hanging="10"/>
      </w:pPr>
      <w:r>
        <w:t xml:space="preserve">Examples: FirstName, EmployeeID, PropertyName </w:t>
      </w:r>
    </w:p>
    <w:p w:rsidR="00264C81" w:rsidRDefault="008A5DA9">
      <w:pPr>
        <w:spacing w:after="249" w:line="268" w:lineRule="auto"/>
        <w:ind w:left="-5" w:right="61" w:hanging="10"/>
      </w:pPr>
      <w:r>
        <w:t>The use of T-SQL or ODBC reserved words, which are documented in Books Online, are not allowed in object names as these are structural elements that the SQL Server parser uses to understand the text you submit as code directives.  T-SQL keywords are a much larger set of words used by SQL Server.  As SQL Server add features, it becomes more difficult to avoid T-SQL keywords.  The list of keywords has expanded from a few hundred at SQL Server 4.21a to over ten thousand with SQL Server 2012.  For example, cont</w:t>
      </w:r>
      <w:r>
        <w:t xml:space="preserve">ract and certificate are standard business terms and it is very likely objects already exist in databases with these names.  When possible, T-SQL keywords should not be used for object names.   </w:t>
      </w:r>
    </w:p>
    <w:p w:rsidR="00264C81" w:rsidRDefault="008A5DA9">
      <w:pPr>
        <w:pStyle w:val="Heading3"/>
        <w:ind w:left="-5"/>
      </w:pPr>
      <w:r>
        <w:t>1.2.2.</w:t>
      </w:r>
      <w:r>
        <w:rPr>
          <w:rFonts w:ascii="Arial" w:eastAsia="Arial" w:hAnsi="Arial" w:cs="Arial"/>
        </w:rPr>
        <w:t xml:space="preserve"> </w:t>
      </w:r>
      <w:r>
        <w:t xml:space="preserve">General Naming </w:t>
      </w:r>
    </w:p>
    <w:p w:rsidR="00264C81" w:rsidRDefault="008A5DA9">
      <w:pPr>
        <w:spacing w:after="11" w:line="268" w:lineRule="auto"/>
        <w:ind w:left="10" w:right="218" w:hanging="10"/>
        <w:jc w:val="right"/>
      </w:pPr>
      <w:r>
        <w:rPr>
          <w:color w:val="335E91"/>
        </w:rPr>
        <w:t xml:space="preserve"> based on US English.  It is understood that schemas contain </w:t>
      </w:r>
    </w:p>
    <w:p w:rsidR="00264C81" w:rsidRDefault="008A5DA9">
      <w:pPr>
        <w:spacing w:after="209" w:line="268" w:lineRule="auto"/>
        <w:ind w:left="-5" w:right="115" w:hanging="10"/>
      </w:pPr>
      <w:r>
        <w:rPr>
          <w:color w:val="335E91"/>
        </w:rPr>
        <w:t xml:space="preserve">multiple objects,  tables contain multiple columns, and columns contain multiple rows.  </w:t>
      </w:r>
    </w:p>
    <w:p w:rsidR="00264C81" w:rsidRDefault="008A5DA9">
      <w:pPr>
        <w:spacing w:after="209" w:line="268" w:lineRule="auto"/>
        <w:ind w:left="-5" w:right="115" w:hanging="10"/>
      </w:pPr>
      <w:r>
        <w:rPr>
          <w:color w:val="335E91"/>
        </w:rPr>
        <w:t xml:space="preserve">The primary reason for object names to be singular is based in language semantics, any language’s semantics.  Every word, in every language has a singular form.  However, not every word has a plural form.  Additionally, abbreviations and acronyms are singular and do not have plural forms. </w:t>
      </w:r>
    </w:p>
    <w:p w:rsidR="00264C81" w:rsidRDefault="008A5DA9">
      <w:pPr>
        <w:spacing w:after="249" w:line="268" w:lineRule="auto"/>
        <w:ind w:left="-5" w:right="115" w:hanging="10"/>
      </w:pPr>
      <w:r>
        <w:rPr>
          <w:color w:val="335E91"/>
        </w:rPr>
        <w:t xml:space="preserve">Naming conventions are designed to provide unambiguous rules.  Standards with numerous exceptions, open to interpretation, or subject to extensive knowledge of a language lead to chaos.  Having a naming convention which dictates plural names leads to things like Fishs, Corns, Orcas, Gooses, Mgrs, TCPIPs, IDs, NOIs, UOMs, etc.  </w:t>
      </w:r>
    </w:p>
    <w:p w:rsidR="00264C81" w:rsidRDefault="008A5DA9">
      <w:pPr>
        <w:pStyle w:val="Heading3"/>
        <w:spacing w:after="286"/>
        <w:ind w:left="-5"/>
      </w:pPr>
      <w:r>
        <w:t>1.2.3.</w:t>
      </w:r>
      <w:r>
        <w:rPr>
          <w:rFonts w:ascii="Arial" w:eastAsia="Arial" w:hAnsi="Arial" w:cs="Arial"/>
        </w:rPr>
        <w:t xml:space="preserve"> </w:t>
      </w:r>
      <w:r>
        <w:t xml:space="preserve">Database </w:t>
      </w:r>
    </w:p>
    <w:p w:rsidR="00264C81" w:rsidRDefault="008A5DA9">
      <w:pPr>
        <w:spacing w:after="209" w:line="268" w:lineRule="auto"/>
        <w:ind w:left="-5" w:right="115" w:hanging="10"/>
      </w:pPr>
      <w:r>
        <w:rPr>
          <w:color w:val="335E91"/>
        </w:rPr>
        <w:t xml:space="preserve">purpose of the objects within the database.  Database names will not contain data, db, database, or any other permutation as these do not convey any useful information, unless those terms are an actual part of application branding. </w:t>
      </w:r>
    </w:p>
    <w:p w:rsidR="00264C81" w:rsidRDefault="008A5DA9">
      <w:pPr>
        <w:spacing w:after="218"/>
        <w:ind w:right="970"/>
        <w:jc w:val="center"/>
      </w:pPr>
      <w:r>
        <w:t xml:space="preserve"> </w:t>
      </w:r>
    </w:p>
    <w:p w:rsidR="00264C81" w:rsidRDefault="008A5DA9">
      <w:pPr>
        <w:spacing w:after="252" w:line="268" w:lineRule="auto"/>
        <w:ind w:left="-5" w:right="61" w:hanging="10"/>
      </w:pPr>
      <w:r>
        <w:t xml:space="preserve">Not allowed: dbAtlas, db_Atlas, AtlasDB, AtlasData </w:t>
      </w:r>
    </w:p>
    <w:p w:rsidR="00264C81" w:rsidRDefault="008A5DA9">
      <w:pPr>
        <w:pStyle w:val="Heading3"/>
        <w:ind w:left="-5"/>
      </w:pPr>
      <w:r>
        <w:t>1.2.4.</w:t>
      </w:r>
      <w:r>
        <w:rPr>
          <w:rFonts w:ascii="Arial" w:eastAsia="Arial" w:hAnsi="Arial" w:cs="Arial"/>
        </w:rPr>
        <w:t xml:space="preserve"> </w:t>
      </w:r>
      <w:r>
        <w:t xml:space="preserve">Filegroups </w:t>
      </w:r>
    </w:p>
    <w:p w:rsidR="00264C81" w:rsidRDefault="008A5DA9">
      <w:pPr>
        <w:spacing w:after="11" w:line="268" w:lineRule="auto"/>
        <w:ind w:left="10" w:right="151" w:hanging="10"/>
        <w:jc w:val="right"/>
      </w:pPr>
      <w:r>
        <w:rPr>
          <w:color w:val="335E91"/>
        </w:rPr>
        <w:t xml:space="preserve"> additional filegroups will reflect the name of the </w:t>
      </w:r>
    </w:p>
    <w:p w:rsidR="00264C81" w:rsidRDefault="008A5DA9">
      <w:pPr>
        <w:spacing w:after="209" w:line="268" w:lineRule="auto"/>
        <w:ind w:left="-5" w:right="115" w:hanging="10"/>
      </w:pPr>
      <w:r>
        <w:rPr>
          <w:color w:val="335E91"/>
        </w:rPr>
        <w:t xml:space="preserve">database, an FG suffix, and a sequential number by default.  If a filegroup is created for a special purpose on the database, that purpose will also be part of the name of the filegroup. </w:t>
      </w:r>
    </w:p>
    <w:p w:rsidR="00264C81" w:rsidRDefault="008A5DA9">
      <w:pPr>
        <w:spacing w:after="9" w:line="268" w:lineRule="auto"/>
        <w:ind w:left="-5" w:right="115" w:hanging="10"/>
      </w:pPr>
      <w:r>
        <w:rPr>
          <w:color w:val="335E91"/>
        </w:rPr>
        <w:t xml:space="preserve">Examples: AtlasFG1, AtlasFG2, AtlasPropertyPartitionFG1, AtlastPropertyPartitionFG2, </w:t>
      </w:r>
    </w:p>
    <w:p w:rsidR="00264C81" w:rsidRDefault="008A5DA9">
      <w:pPr>
        <w:spacing w:after="209" w:line="268" w:lineRule="auto"/>
        <w:ind w:left="-5" w:right="115" w:hanging="10"/>
      </w:pPr>
      <w:r>
        <w:rPr>
          <w:color w:val="335E91"/>
        </w:rPr>
        <w:t xml:space="preserve">AtlasPropertyDocFileStreamFG1 </w:t>
      </w:r>
    </w:p>
    <w:p w:rsidR="00264C81" w:rsidRDefault="008A5DA9">
      <w:pPr>
        <w:spacing w:after="249" w:line="268" w:lineRule="auto"/>
        <w:ind w:left="-5" w:right="115" w:hanging="10"/>
      </w:pPr>
      <w:r>
        <w:rPr>
          <w:color w:val="335E91"/>
        </w:rPr>
        <w:t xml:space="preserve">If a filegroup is used for dual purposes such as storing regular tables as well as partitioned tables, the name of the filegroup should reflect the default naming scheme. </w:t>
      </w:r>
    </w:p>
    <w:p w:rsidR="00264C81" w:rsidRDefault="008A5DA9">
      <w:pPr>
        <w:pStyle w:val="Heading3"/>
        <w:spacing w:after="288"/>
        <w:ind w:left="-5"/>
      </w:pPr>
      <w:r>
        <w:t>1.2.5.</w:t>
      </w:r>
      <w:r>
        <w:rPr>
          <w:rFonts w:ascii="Arial" w:eastAsia="Arial" w:hAnsi="Arial" w:cs="Arial"/>
        </w:rPr>
        <w:t xml:space="preserve"> </w:t>
      </w:r>
      <w:r>
        <w:t xml:space="preserve">Database Files </w:t>
      </w:r>
    </w:p>
    <w:p w:rsidR="00264C81" w:rsidRDefault="008A5DA9">
      <w:pPr>
        <w:spacing w:after="209" w:line="268" w:lineRule="auto"/>
        <w:ind w:left="-5" w:right="115" w:hanging="10"/>
      </w:pPr>
      <w:r>
        <w:rPr>
          <w:color w:val="335E91"/>
        </w:rPr>
        <w:t xml:space="preserve">sequential number suffix.  The first transaction log for a database will not have a suffix, but all additional transaction logs will contain a sequential number suffix. </w:t>
      </w:r>
    </w:p>
    <w:p w:rsidR="00264C81" w:rsidRDefault="008A5DA9">
      <w:pPr>
        <w:spacing w:after="209" w:line="268" w:lineRule="auto"/>
        <w:ind w:left="-5" w:right="115" w:hanging="10"/>
      </w:pPr>
      <w:r>
        <w:rPr>
          <w:color w:val="335E91"/>
        </w:rPr>
        <w:t xml:space="preserve">The primary file for the database will have an extension of .mdf, secondary data files will have an extension of .ndf, and transaction logs will have an extension of .ldf. </w:t>
      </w:r>
    </w:p>
    <w:p w:rsidR="00264C81" w:rsidRDefault="008A5DA9">
      <w:pPr>
        <w:spacing w:after="209" w:line="268" w:lineRule="auto"/>
        <w:ind w:left="-5" w:right="115" w:hanging="10"/>
      </w:pPr>
      <w:r>
        <w:rPr>
          <w:color w:val="335E91"/>
        </w:rPr>
        <w:t xml:space="preserve">Examples: Atlas.mdf, Atlas1.ndf, Atlas2.ndf, Atlas.ldf, Atlas1.ldf </w:t>
      </w:r>
    </w:p>
    <w:p w:rsidR="00264C81" w:rsidRDefault="008A5DA9">
      <w:pPr>
        <w:spacing w:after="252" w:line="268" w:lineRule="auto"/>
        <w:ind w:left="-5" w:right="115" w:hanging="10"/>
      </w:pPr>
      <w:r>
        <w:rPr>
          <w:color w:val="335E91"/>
        </w:rPr>
        <w:t xml:space="preserve">Invalid Names: Atlas_Data.mdf, Atlas_Log.ldf </w:t>
      </w:r>
    </w:p>
    <w:p w:rsidR="00264C81" w:rsidRDefault="008A5DA9">
      <w:pPr>
        <w:pStyle w:val="Heading3"/>
        <w:spacing w:after="289"/>
        <w:ind w:left="-5"/>
      </w:pPr>
      <w:r>
        <w:t>1.2.6.</w:t>
      </w:r>
      <w:r>
        <w:rPr>
          <w:rFonts w:ascii="Arial" w:eastAsia="Arial" w:hAnsi="Arial" w:cs="Arial"/>
        </w:rPr>
        <w:t xml:space="preserve"> </w:t>
      </w:r>
      <w:r>
        <w:t xml:space="preserve">Schema </w:t>
      </w:r>
    </w:p>
    <w:p w:rsidR="00264C81" w:rsidRDefault="008A5DA9">
      <w:pPr>
        <w:spacing w:after="209" w:line="268" w:lineRule="auto"/>
        <w:ind w:left="-5" w:right="115" w:hanging="10"/>
      </w:pPr>
      <w:r>
        <w:rPr>
          <w:color w:val="335E91"/>
        </w:rPr>
        <w:t xml:space="preserve">contained in the schema. </w:t>
      </w:r>
    </w:p>
    <w:p w:rsidR="00264C81" w:rsidRDefault="008A5DA9">
      <w:pPr>
        <w:spacing w:after="209" w:line="268" w:lineRule="auto"/>
        <w:ind w:left="-5" w:right="115" w:hanging="10"/>
      </w:pPr>
      <w:r>
        <w:rPr>
          <w:color w:val="335E91"/>
        </w:rPr>
        <w:t xml:space="preserve">Examples: Marketing, Property, Admin, Lease </w:t>
      </w:r>
    </w:p>
    <w:p w:rsidR="00264C81" w:rsidRDefault="008A5DA9">
      <w:pPr>
        <w:spacing w:after="209" w:line="268" w:lineRule="auto"/>
        <w:ind w:left="-5" w:right="115" w:hanging="10"/>
      </w:pPr>
      <w:r>
        <w:rPr>
          <w:color w:val="335E91"/>
        </w:rPr>
        <w:t xml:space="preserve">In some cases, we customize vendor software and include our one database objects inside the vendor database.  All CBRE objects added to a vendor database will be maintained in one or more separate schemas which reflect the general subject of the objects in the schema.  These schemas will be prefixed by CBRE. </w:t>
      </w:r>
    </w:p>
    <w:p w:rsidR="00264C81" w:rsidRDefault="008A5DA9">
      <w:pPr>
        <w:spacing w:after="209" w:line="268" w:lineRule="auto"/>
        <w:ind w:left="-5" w:right="115" w:hanging="10"/>
      </w:pPr>
      <w:r>
        <w:rPr>
          <w:color w:val="335E91"/>
        </w:rPr>
        <w:t xml:space="preserve">Examples: CBREMarketing, CBREProperty, CBREAdmin, CBRELease </w:t>
      </w:r>
    </w:p>
    <w:p w:rsidR="00264C81" w:rsidRDefault="008A5DA9">
      <w:pPr>
        <w:spacing w:after="209" w:line="268" w:lineRule="auto"/>
        <w:ind w:left="-5" w:right="115" w:hanging="10"/>
      </w:pPr>
      <w:r>
        <w:rPr>
          <w:color w:val="335E91"/>
        </w:rPr>
        <w:t xml:space="preserve">The data source views for cubes are all defined over a set of views.  These views should be separated into one or more schemas.  These schemas will be prefixed with Cube and the subject area the views belong to. </w:t>
      </w:r>
    </w:p>
    <w:p w:rsidR="00264C81" w:rsidRDefault="008A5DA9">
      <w:pPr>
        <w:spacing w:after="258"/>
        <w:ind w:left="3321"/>
        <w:jc w:val="center"/>
      </w:pPr>
      <w:r>
        <w:t xml:space="preserve"> </w:t>
      </w:r>
    </w:p>
    <w:p w:rsidR="00264C81" w:rsidRDefault="008A5DA9">
      <w:pPr>
        <w:pStyle w:val="Heading3"/>
        <w:spacing w:after="289"/>
        <w:ind w:left="-5"/>
      </w:pPr>
      <w:r>
        <w:t>1.2.7.</w:t>
      </w:r>
      <w:r>
        <w:rPr>
          <w:rFonts w:ascii="Arial" w:eastAsia="Arial" w:hAnsi="Arial" w:cs="Arial"/>
        </w:rPr>
        <w:t xml:space="preserve"> </w:t>
      </w:r>
      <w:r>
        <w:t xml:space="preserve">Table </w:t>
      </w:r>
    </w:p>
    <w:p w:rsidR="00264C81" w:rsidRDefault="008A5DA9">
      <w:pPr>
        <w:spacing w:after="209" w:line="268" w:lineRule="auto"/>
        <w:ind w:left="-5" w:right="115" w:hanging="10"/>
      </w:pPr>
      <w:r>
        <w:rPr>
          <w:color w:val="335E91"/>
        </w:rPr>
        <w:t xml:space="preserve">the table. </w:t>
      </w:r>
    </w:p>
    <w:p w:rsidR="00264C81" w:rsidRDefault="008A5DA9">
      <w:pPr>
        <w:spacing w:after="250" w:line="268" w:lineRule="auto"/>
        <w:ind w:left="-5" w:right="115" w:hanging="10"/>
      </w:pPr>
      <w:r>
        <w:rPr>
          <w:color w:val="335E91"/>
        </w:rPr>
        <w:t xml:space="preserve">Examples: Lease, Resident, Prospect </w:t>
      </w:r>
    </w:p>
    <w:p w:rsidR="00264C81" w:rsidRDefault="008A5DA9">
      <w:pPr>
        <w:pStyle w:val="Heading4"/>
        <w:spacing w:after="288"/>
        <w:ind w:left="-5"/>
      </w:pPr>
      <w:r>
        <w:t>1.2.7.1.</w:t>
      </w:r>
      <w:r>
        <w:rPr>
          <w:rFonts w:ascii="Arial" w:eastAsia="Arial" w:hAnsi="Arial" w:cs="Arial"/>
        </w:rPr>
        <w:t xml:space="preserve"> </w:t>
      </w:r>
      <w:r>
        <w:t xml:space="preserve">Data Warehouse and Data Mart </w:t>
      </w:r>
    </w:p>
    <w:p w:rsidR="00264C81" w:rsidRDefault="008A5DA9">
      <w:pPr>
        <w:spacing w:after="209" w:line="268" w:lineRule="auto"/>
        <w:ind w:left="-5" w:right="115" w:hanging="10"/>
      </w:pPr>
      <w:r>
        <w:rPr>
          <w:color w:val="335E91"/>
        </w:rPr>
        <w:t>which embed type logic into the table name such as DimProperty, DimLease, FactTransaction.  This type of naming convention is not allowed as it creates confusion and inappropriately classifies the use of a given set of data.  You analyze facts by dimensions.  However, the same block of data is a dimension to one person and a fact to another person.  As really good example of this is a Lease.  Most people would immediately say that Lease is a dimension.  Yes, to an accounting team rolling up payments by leas</w:t>
      </w:r>
      <w:r>
        <w:rPr>
          <w:color w:val="335E91"/>
        </w:rPr>
        <w:t>es, the Lease is a dimension.  However, a marketing group would treat leases as a fact when trying to determine what is available and a business group responsible for determining occupancy would treat a lease as a fact.  Same data, completely different purposes between teams.  If you were to prefix the name of the Lease table with Dim, everyone would assume that it is a dimension and always a dimension and so would assume that someone made a mistake when they see a table prefixed with Dim as the source of a</w:t>
      </w:r>
      <w:r>
        <w:rPr>
          <w:color w:val="335E91"/>
        </w:rPr>
        <w:t xml:space="preserve">ggregates for a cube. </w:t>
      </w:r>
    </w:p>
    <w:p w:rsidR="00264C81" w:rsidRDefault="008A5DA9">
      <w:pPr>
        <w:spacing w:after="249" w:line="268" w:lineRule="auto"/>
        <w:ind w:left="-5" w:right="115" w:hanging="10"/>
      </w:pPr>
      <w:r>
        <w:rPr>
          <w:color w:val="335E91"/>
        </w:rPr>
        <w:t>Data marts are purpose built extracts of a larger data warehouse.  You generally predetermine the role of every table in a data mart when it is built based on what you choose to include.  However, business users have a habit of asking applications and data to do things you hadn’t considered.  In a data warehouse, you never predetermine the role that a piece of data will have as that limits the types of analysis which can be performed.  Data simply is.  It is our job to name it appropriately, store it, and m</w:t>
      </w:r>
      <w:r>
        <w:rPr>
          <w:color w:val="335E91"/>
        </w:rPr>
        <w:t xml:space="preserve">ake it available.  It is up to the business to determine what role, fact or dimension, that a given piece of data plays in analysis. </w:t>
      </w:r>
    </w:p>
    <w:p w:rsidR="00264C81" w:rsidRDefault="008A5DA9">
      <w:pPr>
        <w:pStyle w:val="Heading3"/>
        <w:spacing w:after="286"/>
        <w:ind w:left="-5"/>
      </w:pPr>
      <w:r>
        <w:t>1.2.8.</w:t>
      </w:r>
      <w:r>
        <w:rPr>
          <w:rFonts w:ascii="Arial" w:eastAsia="Arial" w:hAnsi="Arial" w:cs="Arial"/>
        </w:rPr>
        <w:t xml:space="preserve"> </w:t>
      </w:r>
      <w:r>
        <w:t xml:space="preserve">Column </w:t>
      </w:r>
    </w:p>
    <w:p w:rsidR="00264C81" w:rsidRDefault="008A5DA9">
      <w:pPr>
        <w:spacing w:after="209" w:line="268" w:lineRule="auto"/>
        <w:ind w:left="-5" w:right="115" w:hanging="10"/>
      </w:pPr>
      <w:r>
        <w:rPr>
          <w:color w:val="335E91"/>
        </w:rPr>
        <w:t xml:space="preserve">stored. </w:t>
      </w:r>
    </w:p>
    <w:p w:rsidR="00264C81" w:rsidRDefault="008A5DA9">
      <w:pPr>
        <w:spacing w:after="249" w:line="268" w:lineRule="auto"/>
        <w:ind w:left="-5" w:right="115" w:hanging="10"/>
      </w:pPr>
      <w:r>
        <w:rPr>
          <w:color w:val="335E91"/>
        </w:rPr>
        <w:t xml:space="preserve">Examples: FirstName, StreetAddress, Gender </w:t>
      </w:r>
    </w:p>
    <w:p w:rsidR="00264C81" w:rsidRDefault="008A5DA9">
      <w:pPr>
        <w:pStyle w:val="Heading4"/>
        <w:ind w:left="-5"/>
      </w:pPr>
      <w:r>
        <w:t>1.2.8.1.</w:t>
      </w:r>
      <w:r>
        <w:rPr>
          <w:rFonts w:ascii="Arial" w:eastAsia="Arial" w:hAnsi="Arial" w:cs="Arial"/>
        </w:rPr>
        <w:t xml:space="preserve"> </w:t>
      </w:r>
      <w:r>
        <w:t xml:space="preserve">System Generated IDs </w:t>
      </w:r>
    </w:p>
    <w:p w:rsidR="00264C81" w:rsidRDefault="008A5DA9">
      <w:pPr>
        <w:spacing w:after="9" w:line="268" w:lineRule="auto"/>
        <w:ind w:left="1750" w:right="115" w:hanging="10"/>
      </w:pPr>
      <w:r>
        <w:rPr>
          <w:color w:val="335E91"/>
        </w:rPr>
        <w:t xml:space="preserve">s a system generated identifier will be designated with a suffix of ID.  This is very </w:t>
      </w:r>
    </w:p>
    <w:p w:rsidR="00264C81" w:rsidRDefault="008A5DA9">
      <w:pPr>
        <w:spacing w:after="209" w:line="268" w:lineRule="auto"/>
        <w:ind w:left="-5" w:right="115" w:hanging="10"/>
      </w:pPr>
      <w:r>
        <w:rPr>
          <w:color w:val="335E91"/>
        </w:rPr>
        <w:t xml:space="preserve">explicitly ID, not Id.  ID is an abbreviation for Identification Document, not identifier or identification, which is why both characters are capitalized. </w:t>
      </w:r>
    </w:p>
    <w:p w:rsidR="00264C81" w:rsidRDefault="008A5DA9">
      <w:pPr>
        <w:spacing w:after="250" w:line="268" w:lineRule="auto"/>
        <w:ind w:left="1465" w:right="61" w:hanging="10"/>
      </w:pPr>
      <w:r>
        <w:t xml:space="preserve">ID, PropertyID </w:t>
      </w:r>
    </w:p>
    <w:p w:rsidR="00264C81" w:rsidRDefault="008A5DA9">
      <w:pPr>
        <w:pStyle w:val="Heading4"/>
        <w:spacing w:after="289"/>
        <w:ind w:left="-5"/>
      </w:pPr>
      <w:r>
        <w:t>1.2.8.2.</w:t>
      </w:r>
      <w:r>
        <w:rPr>
          <w:rFonts w:ascii="Arial" w:eastAsia="Arial" w:hAnsi="Arial" w:cs="Arial"/>
        </w:rPr>
        <w:t xml:space="preserve"> </w:t>
      </w:r>
      <w:r>
        <w:t xml:space="preserve"> Boolean Columns </w:t>
      </w:r>
    </w:p>
    <w:p w:rsidR="00264C81" w:rsidRDefault="008A5DA9">
      <w:pPr>
        <w:spacing w:after="209" w:line="268" w:lineRule="auto"/>
        <w:ind w:left="-5" w:right="115" w:hanging="10"/>
      </w:pPr>
      <w:r>
        <w:rPr>
          <w:color w:val="335E91"/>
        </w:rPr>
        <w:t xml:space="preserve">Choices such as True/False, Yes/No, and On/Off are generically referred to as indicators.  All indicator type columns will end with the word Flag.  All columns which are not an indicator type will follow the normal rules for naming columns. </w:t>
      </w:r>
    </w:p>
    <w:p w:rsidR="00264C81" w:rsidRDefault="008A5DA9">
      <w:pPr>
        <w:spacing w:after="250" w:line="268" w:lineRule="auto"/>
        <w:ind w:left="-5" w:right="115" w:hanging="10"/>
      </w:pPr>
      <w:r>
        <w:rPr>
          <w:color w:val="335E91"/>
        </w:rPr>
        <w:t xml:space="preserve">Examples: ActiveFlag, OccupiedFlag </w:t>
      </w:r>
    </w:p>
    <w:p w:rsidR="00264C81" w:rsidRDefault="008A5DA9">
      <w:pPr>
        <w:pStyle w:val="Heading4"/>
        <w:ind w:left="-5"/>
      </w:pPr>
      <w:r>
        <w:t>1.2.8.3.</w:t>
      </w:r>
      <w:r>
        <w:rPr>
          <w:rFonts w:ascii="Arial" w:eastAsia="Arial" w:hAnsi="Arial" w:cs="Arial"/>
        </w:rPr>
        <w:t xml:space="preserve"> </w:t>
      </w:r>
      <w:r>
        <w:t xml:space="preserve"> Bitmask columns </w:t>
      </w:r>
    </w:p>
    <w:p w:rsidR="00264C81" w:rsidRDefault="008A5DA9">
      <w:pPr>
        <w:spacing w:after="199" w:line="276" w:lineRule="auto"/>
        <w:ind w:left="-15" w:right="318" w:firstLine="8409"/>
        <w:jc w:val="both"/>
      </w:pPr>
      <w:r>
        <w:rPr>
          <w:color w:val="335E91"/>
        </w:rPr>
        <w:t xml:space="preserve">columns which are internal application use only and will never be displayed to a user, used in a report, or extracted to another system.  Bitmask columns will contain a suffix indicator of BitMask. </w:t>
      </w:r>
    </w:p>
    <w:p w:rsidR="00264C81" w:rsidRDefault="008A5DA9">
      <w:pPr>
        <w:spacing w:after="252" w:line="268" w:lineRule="auto"/>
        <w:ind w:left="-5" w:right="115" w:hanging="10"/>
      </w:pPr>
      <w:r>
        <w:rPr>
          <w:color w:val="335E91"/>
        </w:rPr>
        <w:t xml:space="preserve">Examples: DayBitMask, LevelBitMask </w:t>
      </w:r>
    </w:p>
    <w:p w:rsidR="00264C81" w:rsidRDefault="008A5DA9">
      <w:pPr>
        <w:pStyle w:val="Heading4"/>
        <w:spacing w:after="287"/>
        <w:ind w:left="-5"/>
      </w:pPr>
      <w:r>
        <w:t>1.2.8.4.</w:t>
      </w:r>
      <w:r>
        <w:rPr>
          <w:rFonts w:ascii="Arial" w:eastAsia="Arial" w:hAnsi="Arial" w:cs="Arial"/>
        </w:rPr>
        <w:t xml:space="preserve"> </w:t>
      </w:r>
      <w:r>
        <w:t xml:space="preserve"> Date and Time Columns </w:t>
      </w:r>
    </w:p>
    <w:p w:rsidR="00264C81" w:rsidRDefault="008A5DA9">
      <w:pPr>
        <w:spacing w:after="200" w:line="277" w:lineRule="auto"/>
      </w:pPr>
      <w:r>
        <w:rPr>
          <w:color w:val="335E91"/>
        </w:rPr>
        <w:t xml:space="preserve">column stores a time only, the name of the column will end in the word “Time”.  If the column contains dates only or a date + time or a date + time + time zone, the column name will end in the word “Date”. </w:t>
      </w:r>
    </w:p>
    <w:p w:rsidR="00264C81" w:rsidRDefault="008A5DA9">
      <w:pPr>
        <w:spacing w:after="250" w:line="268" w:lineRule="auto"/>
        <w:ind w:left="-5" w:right="115" w:hanging="10"/>
      </w:pPr>
      <w:r>
        <w:rPr>
          <w:color w:val="335E91"/>
        </w:rPr>
        <w:t xml:space="preserve">Examples: CreateDate, LeaseDate, LastModifiedTime, CurrencyDate </w:t>
      </w:r>
    </w:p>
    <w:p w:rsidR="00264C81" w:rsidRDefault="008A5DA9">
      <w:pPr>
        <w:pStyle w:val="Heading3"/>
        <w:ind w:left="-5"/>
      </w:pPr>
      <w:r>
        <w:t>1.2.9.</w:t>
      </w:r>
      <w:r>
        <w:rPr>
          <w:rFonts w:ascii="Arial" w:eastAsia="Arial" w:hAnsi="Arial" w:cs="Arial"/>
        </w:rPr>
        <w:t xml:space="preserve"> </w:t>
      </w:r>
      <w:r>
        <w:t xml:space="preserve"> View </w:t>
      </w:r>
    </w:p>
    <w:p w:rsidR="00264C81" w:rsidRDefault="008A5DA9">
      <w:pPr>
        <w:spacing w:after="220"/>
        <w:ind w:right="1247"/>
        <w:jc w:val="right"/>
      </w:pPr>
      <w:r>
        <w:rPr>
          <w:color w:val="335E91"/>
        </w:rPr>
        <w:t xml:space="preserve"> </w:t>
      </w:r>
    </w:p>
    <w:p w:rsidR="00264C81" w:rsidRDefault="008A5DA9">
      <w:pPr>
        <w:spacing w:after="209" w:line="268" w:lineRule="auto"/>
        <w:ind w:left="-5" w:right="115" w:hanging="10"/>
      </w:pPr>
      <w:r>
        <w:rPr>
          <w:color w:val="335E91"/>
        </w:rPr>
        <w:t xml:space="preserve">Some naming standards specify a prefix for a view and may also specify a prefix for a table name.  Both of these conventions create a potential management issue where the development team may be required to violate the naming convention in order to accomplish a business requirement.  You are allowed to modify data in a table as well as through a view.  You might start off with a process reading/writing data to a table, but in order to accomplish a future requirement, you could replace the table with a view </w:t>
      </w:r>
      <w:r>
        <w:rPr>
          <w:color w:val="335E91"/>
        </w:rPr>
        <w:t xml:space="preserve">and not have to refactor all of the code.  By forcing a naming convention on either views or tables, you can force the development team to obey the naming convention and incur a significant amount of work or violate the naming convention. </w:t>
      </w:r>
    </w:p>
    <w:p w:rsidR="00264C81" w:rsidRDefault="008A5DA9">
      <w:pPr>
        <w:spacing w:after="209" w:line="268" w:lineRule="auto"/>
        <w:ind w:left="-5" w:right="115" w:hanging="10"/>
      </w:pPr>
      <w:r>
        <w:rPr>
          <w:color w:val="335E91"/>
        </w:rPr>
        <w:t xml:space="preserve">Just as our tables do not have a prefix convention, our views will not have a naming convention prefix. </w:t>
      </w:r>
    </w:p>
    <w:p w:rsidR="00264C81" w:rsidRDefault="008A5DA9">
      <w:pPr>
        <w:spacing w:after="250" w:line="268" w:lineRule="auto"/>
        <w:ind w:left="-5" w:right="115" w:hanging="10"/>
      </w:pPr>
      <w:r>
        <w:rPr>
          <w:color w:val="335E91"/>
        </w:rPr>
        <w:t xml:space="preserve">Examples: CustomersByProperty, ProspectHistory, CustomerAccountBalanceByGLAccount </w:t>
      </w:r>
    </w:p>
    <w:p w:rsidR="00264C81" w:rsidRDefault="008A5DA9">
      <w:pPr>
        <w:spacing w:after="0"/>
        <w:ind w:left="-5" w:hanging="10"/>
      </w:pPr>
      <w:r>
        <w:rPr>
          <w:rFonts w:ascii="Cambria" w:eastAsia="Cambria" w:hAnsi="Cambria" w:cs="Cambria"/>
          <w:b/>
          <w:color w:val="335E91"/>
          <w:sz w:val="26"/>
        </w:rPr>
        <w:t>1.2.10.</w:t>
      </w:r>
      <w:r>
        <w:rPr>
          <w:rFonts w:ascii="Arial" w:eastAsia="Arial" w:hAnsi="Arial" w:cs="Arial"/>
          <w:b/>
          <w:color w:val="335E91"/>
          <w:sz w:val="26"/>
        </w:rPr>
        <w:t xml:space="preserve"> </w:t>
      </w:r>
      <w:r>
        <w:rPr>
          <w:rFonts w:ascii="Cambria" w:eastAsia="Cambria" w:hAnsi="Cambria" w:cs="Cambria"/>
          <w:b/>
          <w:color w:val="335E91"/>
          <w:sz w:val="26"/>
        </w:rPr>
        <w:t xml:space="preserve">User Defined Data Type </w:t>
      </w:r>
    </w:p>
    <w:p w:rsidR="00264C81" w:rsidRDefault="008A5DA9">
      <w:pPr>
        <w:spacing w:after="0"/>
        <w:ind w:right="925"/>
        <w:jc w:val="right"/>
      </w:pPr>
      <w:r>
        <w:rPr>
          <w:color w:val="335E91"/>
        </w:rPr>
        <w:t xml:space="preserve"> </w:t>
      </w:r>
    </w:p>
    <w:p w:rsidR="00264C81" w:rsidRDefault="008A5DA9">
      <w:pPr>
        <w:pStyle w:val="Heading3"/>
        <w:ind w:left="-5"/>
      </w:pPr>
      <w:r>
        <w:t>1.2.11.</w:t>
      </w:r>
      <w:r>
        <w:rPr>
          <w:rFonts w:ascii="Arial" w:eastAsia="Arial" w:hAnsi="Arial" w:cs="Arial"/>
        </w:rPr>
        <w:t xml:space="preserve"> </w:t>
      </w:r>
      <w:r>
        <w:t xml:space="preserve">Foreign key </w:t>
      </w:r>
    </w:p>
    <w:p w:rsidR="00264C81" w:rsidRDefault="008A5DA9">
      <w:pPr>
        <w:spacing w:after="12" w:line="268" w:lineRule="auto"/>
        <w:ind w:left="110" w:right="115" w:hanging="10"/>
      </w:pPr>
      <w:r>
        <w:rPr>
          <w:color w:val="335E91"/>
        </w:rPr>
        <w:t xml:space="preserve">oreign keys will be named with a prefix of fk_ and describe the tables and columns involved in the </w:t>
      </w:r>
    </w:p>
    <w:p w:rsidR="00264C81" w:rsidRDefault="008A5DA9">
      <w:pPr>
        <w:spacing w:after="2" w:line="454" w:lineRule="auto"/>
        <w:ind w:left="-5" w:right="3699" w:hanging="10"/>
      </w:pPr>
      <w:r>
        <w:rPr>
          <w:color w:val="335E91"/>
        </w:rPr>
        <w:t xml:space="preserve">relationship.  The name will be of the following form: fk_&lt;Parent Table&gt;To&lt;Child Table&gt;On&lt;Column Name&gt; </w:t>
      </w:r>
    </w:p>
    <w:p w:rsidR="00264C81" w:rsidRDefault="008A5DA9">
      <w:pPr>
        <w:spacing w:after="250" w:line="268" w:lineRule="auto"/>
        <w:ind w:left="-5" w:right="115" w:hanging="10"/>
      </w:pPr>
      <w:r>
        <w:rPr>
          <w:color w:val="335E91"/>
        </w:rPr>
        <w:t xml:space="preserve">Examples: fk_LeaseToPropertyOnLeaseID, fk_EmployeeToOrganizationOnManagerID </w:t>
      </w:r>
    </w:p>
    <w:p w:rsidR="00264C81" w:rsidRDefault="008A5DA9">
      <w:pPr>
        <w:pStyle w:val="Heading3"/>
        <w:spacing w:after="289"/>
        <w:ind w:left="-5"/>
      </w:pPr>
      <w:r>
        <w:t>1.2.12.</w:t>
      </w:r>
      <w:r>
        <w:rPr>
          <w:rFonts w:ascii="Arial" w:eastAsia="Arial" w:hAnsi="Arial" w:cs="Arial"/>
        </w:rPr>
        <w:t xml:space="preserve"> </w:t>
      </w:r>
      <w:r>
        <w:t xml:space="preserve">Primary key </w:t>
      </w:r>
    </w:p>
    <w:p w:rsidR="00264C81" w:rsidRDefault="008A5DA9">
      <w:pPr>
        <w:spacing w:after="0" w:line="456" w:lineRule="auto"/>
        <w:ind w:left="-5" w:right="6784" w:hanging="10"/>
      </w:pPr>
      <w:r>
        <w:rPr>
          <w:color w:val="335E91"/>
        </w:rPr>
        <w:t xml:space="preserve">the following form: pk_&lt;Table Name&gt; </w:t>
      </w:r>
    </w:p>
    <w:p w:rsidR="00264C81" w:rsidRDefault="008A5DA9">
      <w:pPr>
        <w:spacing w:after="252" w:line="268" w:lineRule="auto"/>
        <w:ind w:left="-5" w:right="115" w:hanging="10"/>
      </w:pPr>
      <w:r>
        <w:rPr>
          <w:color w:val="335E91"/>
        </w:rPr>
        <w:t xml:space="preserve">Examples: pk_Building, pk_Prospect, pk_Lease </w:t>
      </w:r>
    </w:p>
    <w:p w:rsidR="00264C81" w:rsidRDefault="008A5DA9">
      <w:pPr>
        <w:pStyle w:val="Heading3"/>
        <w:ind w:left="-5"/>
      </w:pPr>
      <w:r>
        <w:t>1.2.13.</w:t>
      </w:r>
      <w:r>
        <w:rPr>
          <w:rFonts w:ascii="Arial" w:eastAsia="Arial" w:hAnsi="Arial" w:cs="Arial"/>
        </w:rPr>
        <w:t xml:space="preserve"> </w:t>
      </w:r>
      <w:r>
        <w:t xml:space="preserve">Index </w:t>
      </w:r>
    </w:p>
    <w:p w:rsidR="00264C81" w:rsidRDefault="008A5DA9">
      <w:pPr>
        <w:spacing w:after="209" w:line="268" w:lineRule="auto"/>
        <w:ind w:left="-15" w:right="115" w:firstLine="2703"/>
      </w:pPr>
      <w:r>
        <w:rPr>
          <w:color w:val="335E91"/>
        </w:rPr>
        <w:t xml:space="preserve">exes which can be created and some of the options can be combined.  Each type of index will have its own prefix, but all will start with a prefix of i followed by one or more type designations and an underscore.  The primary key naming convention takes precedence over this convention. </w:t>
      </w:r>
    </w:p>
    <w:p w:rsidR="00264C81" w:rsidRDefault="008A5DA9">
      <w:pPr>
        <w:spacing w:after="209" w:line="268" w:lineRule="auto"/>
        <w:ind w:left="-5" w:right="115" w:hanging="10"/>
      </w:pPr>
      <w:r>
        <w:rPr>
          <w:color w:val="335E91"/>
        </w:rPr>
        <w:t xml:space="preserve">Index names will be of the form &lt;prefix&gt;&lt;index type&gt;_&lt;list of columns or description&gt;.  The suffix can be either a list of columns or a description whichever is more appropriate and conveys more meaning.  When using a description, the description should be enough to explain the purpose of the index.  When a list of columns is chosen, the list should contain enough columns in the name to understand the scope of the index, but does not need to exhaustively list all columns. </w:t>
      </w:r>
    </w:p>
    <w:p w:rsidR="00264C81" w:rsidRDefault="008A5DA9">
      <w:pPr>
        <w:spacing w:after="209" w:line="268" w:lineRule="auto"/>
        <w:ind w:left="-5" w:right="115" w:hanging="10"/>
      </w:pPr>
      <w:r>
        <w:rPr>
          <w:color w:val="335E91"/>
        </w:rPr>
        <w:t xml:space="preserve">Some options are exclusive, while other options can be combined.  For example, you can have a unique clustered index, but you can’t have an index that is both clustered and non-clustered.  For those cases where you can apply multiple options to a single index, the precedence order listed below will dictate the order of the elements in the prefix. </w:t>
      </w:r>
    </w:p>
    <w:p w:rsidR="00264C81" w:rsidRDefault="008A5DA9">
      <w:pPr>
        <w:spacing w:after="0" w:line="268" w:lineRule="auto"/>
        <w:ind w:left="-5" w:right="115" w:hanging="10"/>
      </w:pPr>
      <w:r>
        <w:rPr>
          <w:color w:val="335E91"/>
        </w:rPr>
        <w:t xml:space="preserve">Examples are as follows: </w:t>
      </w:r>
    </w:p>
    <w:tbl>
      <w:tblPr>
        <w:tblStyle w:val="TableGrid"/>
        <w:tblW w:w="9576" w:type="dxa"/>
        <w:tblInd w:w="-107" w:type="dxa"/>
        <w:tblCellMar>
          <w:top w:w="47" w:type="dxa"/>
          <w:left w:w="156" w:type="dxa"/>
          <w:bottom w:w="0" w:type="dxa"/>
          <w:right w:w="57" w:type="dxa"/>
        </w:tblCellMar>
        <w:tblLook w:val="04A0" w:firstRow="1" w:lastRow="0" w:firstColumn="1" w:lastColumn="0" w:noHBand="0" w:noVBand="1"/>
      </w:tblPr>
      <w:tblGrid>
        <w:gridCol w:w="1600"/>
        <w:gridCol w:w="2926"/>
        <w:gridCol w:w="2232"/>
        <w:gridCol w:w="2818"/>
      </w:tblGrid>
      <w:tr w:rsidR="00264C81">
        <w:trPr>
          <w:trHeight w:val="281"/>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712"/>
              <w:jc w:val="center"/>
            </w:pPr>
            <w: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923"/>
            </w:pPr>
            <w:r>
              <w:t xml:space="preserve">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463"/>
            </w:pPr>
            <w: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714"/>
            </w:pPr>
            <w:r>
              <w:t xml:space="preserve"> </w:t>
            </w:r>
          </w:p>
        </w:tc>
      </w:tr>
      <w:tr w:rsidR="00264C81">
        <w:trPr>
          <w:trHeight w:val="278"/>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63"/>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598"/>
            </w:pPr>
            <w:r>
              <w:rPr>
                <w:color w:val="231F20"/>
              </w:rPr>
              <w:t xml:space="preserve">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25"/>
            </w:pPr>
            <w:r>
              <w:rPr>
                <w:color w:val="231F20"/>
              </w:rP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944"/>
            </w:pPr>
            <w:r>
              <w:rPr>
                <w:color w:val="231F20"/>
              </w:rPr>
              <w:t xml:space="preserve"> </w:t>
            </w:r>
          </w:p>
        </w:tc>
      </w:tr>
      <w:tr w:rsidR="00264C81">
        <w:trPr>
          <w:trHeight w:val="278"/>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63"/>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806"/>
            </w:pPr>
            <w:r>
              <w:rPr>
                <w:color w:val="231F20"/>
              </w:rPr>
              <w:t xml:space="preserve">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03"/>
            </w:pPr>
            <w:r>
              <w:rPr>
                <w:color w:val="231F20"/>
              </w:rP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109"/>
            </w:pPr>
            <w:r>
              <w:rPr>
                <w:color w:val="231F20"/>
              </w:rPr>
              <w:t xml:space="preserve"> </w:t>
            </w:r>
          </w:p>
        </w:tc>
      </w:tr>
      <w:tr w:rsidR="00264C81">
        <w:trPr>
          <w:trHeight w:val="278"/>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63"/>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23"/>
            </w:pPr>
            <w:r>
              <w:rPr>
                <w:color w:val="231F20"/>
              </w:rPr>
              <w:t xml:space="preserve">-clustered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25"/>
            </w:pPr>
            <w:r>
              <w:rPr>
                <w:color w:val="231F20"/>
              </w:rP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47"/>
              <w:jc w:val="center"/>
            </w:pPr>
            <w:r>
              <w:rPr>
                <w:color w:val="231F20"/>
              </w:rPr>
              <w:t xml:space="preserve"> </w:t>
            </w:r>
          </w:p>
        </w:tc>
      </w:tr>
      <w:tr w:rsidR="00264C81">
        <w:trPr>
          <w:trHeight w:val="277"/>
        </w:trPr>
        <w:tc>
          <w:tcPr>
            <w:tcW w:w="1601"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63"/>
            </w:pPr>
            <w:r>
              <w:rPr>
                <w:color w:val="231F20"/>
              </w:rPr>
              <w:t xml:space="preserve"> </w:t>
            </w:r>
          </w:p>
        </w:tc>
        <w:tc>
          <w:tcPr>
            <w:tcW w:w="2926"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right="398"/>
              <w:jc w:val="center"/>
            </w:pPr>
            <w:r>
              <w:rPr>
                <w:color w:val="231F20"/>
              </w:rPr>
              <w:t xml:space="preserve"> </w:t>
            </w:r>
          </w:p>
        </w:tc>
        <w:tc>
          <w:tcPr>
            <w:tcW w:w="2232"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405"/>
            </w:pPr>
            <w:r>
              <w:rPr>
                <w:color w:val="231F20"/>
              </w:rPr>
              <w:t xml:space="preserve"> </w:t>
            </w:r>
          </w:p>
        </w:tc>
        <w:tc>
          <w:tcPr>
            <w:tcW w:w="2818"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1462"/>
              <w:jc w:val="center"/>
            </w:pPr>
            <w:r>
              <w:rPr>
                <w:color w:val="231F20"/>
              </w:rPr>
              <w:t xml:space="preserve"> </w:t>
            </w:r>
          </w:p>
        </w:tc>
      </w:tr>
      <w:tr w:rsidR="00264C81">
        <w:trPr>
          <w:trHeight w:val="280"/>
        </w:trPr>
        <w:tc>
          <w:tcPr>
            <w:tcW w:w="1601"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63"/>
            </w:pPr>
            <w:r>
              <w:rPr>
                <w:color w:val="231F20"/>
              </w:rPr>
              <w:t xml:space="preserve"> </w:t>
            </w:r>
          </w:p>
        </w:tc>
        <w:tc>
          <w:tcPr>
            <w:tcW w:w="2926"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638"/>
            </w:pPr>
            <w:r>
              <w:rPr>
                <w:color w:val="231F20"/>
              </w:rPr>
              <w:t xml:space="preserve"> </w:t>
            </w:r>
          </w:p>
        </w:tc>
        <w:tc>
          <w:tcPr>
            <w:tcW w:w="2232"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178"/>
            </w:pPr>
            <w:r>
              <w:rPr>
                <w:color w:val="231F20"/>
              </w:rPr>
              <w:t xml:space="preserve"> </w:t>
            </w:r>
          </w:p>
        </w:tc>
        <w:tc>
          <w:tcPr>
            <w:tcW w:w="2818"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right="58"/>
              <w:jc w:val="center"/>
            </w:pPr>
            <w:r>
              <w:rPr>
                <w:color w:val="231F20"/>
              </w:rPr>
              <w:t xml:space="preserve"> </w:t>
            </w:r>
          </w:p>
        </w:tc>
      </w:tr>
      <w:tr w:rsidR="00264C81">
        <w:trPr>
          <w:trHeight w:val="278"/>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63"/>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65"/>
            </w:pPr>
            <w:r>
              <w:rPr>
                <w:color w:val="231F20"/>
              </w:rPr>
              <w:t xml:space="preserve">-text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pPr>
            <w:r>
              <w:rPr>
                <w:color w:val="231F20"/>
              </w:rPr>
              <w:t xml:space="preserve">ft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right="218"/>
              <w:jc w:val="center"/>
            </w:pPr>
            <w:r>
              <w:rPr>
                <w:color w:val="231F20"/>
              </w:rPr>
              <w:t xml:space="preserve"> </w:t>
            </w:r>
          </w:p>
        </w:tc>
      </w:tr>
      <w:tr w:rsidR="00264C81">
        <w:trPr>
          <w:trHeight w:val="276"/>
        </w:trPr>
        <w:tc>
          <w:tcPr>
            <w:tcW w:w="1601" w:type="dxa"/>
            <w:tcBorders>
              <w:top w:val="single" w:sz="5" w:space="0" w:color="231F20"/>
              <w:left w:val="single" w:sz="5" w:space="0" w:color="231F20"/>
              <w:bottom w:val="single" w:sz="5" w:space="0" w:color="231F20"/>
              <w:right w:val="single" w:sz="5" w:space="0" w:color="231F20"/>
            </w:tcBorders>
          </w:tcPr>
          <w:p w:rsidR="00264C81" w:rsidRDefault="00264C81"/>
        </w:tc>
        <w:tc>
          <w:tcPr>
            <w:tcW w:w="2926" w:type="dxa"/>
            <w:tcBorders>
              <w:top w:val="single" w:sz="5" w:space="0" w:color="231F20"/>
              <w:left w:val="single" w:sz="5" w:space="0" w:color="231F20"/>
              <w:bottom w:val="single" w:sz="5" w:space="0" w:color="231F20"/>
              <w:right w:val="single" w:sz="5" w:space="0" w:color="231F20"/>
            </w:tcBorders>
          </w:tcPr>
          <w:p w:rsidR="00264C81" w:rsidRDefault="00264C81"/>
        </w:tc>
        <w:tc>
          <w:tcPr>
            <w:tcW w:w="2232" w:type="dxa"/>
            <w:tcBorders>
              <w:top w:val="single" w:sz="5" w:space="0" w:color="231F20"/>
              <w:left w:val="single" w:sz="5" w:space="0" w:color="231F20"/>
              <w:bottom w:val="single" w:sz="5" w:space="0" w:color="231F20"/>
              <w:right w:val="single" w:sz="5" w:space="0" w:color="231F20"/>
            </w:tcBorders>
          </w:tcPr>
          <w:p w:rsidR="00264C81" w:rsidRDefault="00264C81"/>
        </w:tc>
        <w:tc>
          <w:tcPr>
            <w:tcW w:w="2818" w:type="dxa"/>
            <w:tcBorders>
              <w:top w:val="single" w:sz="5" w:space="0" w:color="231F20"/>
              <w:left w:val="single" w:sz="5" w:space="0" w:color="231F20"/>
              <w:bottom w:val="single" w:sz="5" w:space="0" w:color="231F20"/>
              <w:right w:val="single" w:sz="5" w:space="0" w:color="231F20"/>
            </w:tcBorders>
          </w:tcPr>
          <w:p w:rsidR="00264C81" w:rsidRDefault="00264C81"/>
        </w:tc>
      </w:tr>
      <w:tr w:rsidR="00264C81">
        <w:trPr>
          <w:trHeight w:val="281"/>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537"/>
            </w:pPr>
            <w:r>
              <w:rPr>
                <w:color w:val="231F20"/>
              </w:rPr>
              <w:t xml:space="preserve">– geometry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27"/>
            </w:pPr>
            <w:r>
              <w:rPr>
                <w:color w:val="231F20"/>
              </w:rP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705"/>
              <w:jc w:val="center"/>
            </w:pPr>
            <w:r>
              <w:rPr>
                <w:color w:val="231F20"/>
              </w:rPr>
              <w:t xml:space="preserve"> </w:t>
            </w:r>
          </w:p>
        </w:tc>
      </w:tr>
      <w:tr w:rsidR="00264C81">
        <w:trPr>
          <w:trHeight w:val="277"/>
        </w:trPr>
        <w:tc>
          <w:tcPr>
            <w:tcW w:w="1601" w:type="dxa"/>
            <w:tcBorders>
              <w:top w:val="single" w:sz="5" w:space="0" w:color="231F20"/>
              <w:left w:val="single" w:sz="5" w:space="0" w:color="231F20"/>
              <w:bottom w:val="single" w:sz="6" w:space="0" w:color="231F20"/>
              <w:right w:val="single" w:sz="5" w:space="0" w:color="231F20"/>
            </w:tcBorders>
          </w:tcPr>
          <w:p w:rsidR="00264C81" w:rsidRDefault="008A5DA9">
            <w:pPr>
              <w:spacing w:after="0"/>
            </w:pPr>
            <w:r>
              <w:rPr>
                <w:color w:val="231F20"/>
              </w:rPr>
              <w:t xml:space="preserve"> </w:t>
            </w:r>
          </w:p>
        </w:tc>
        <w:tc>
          <w:tcPr>
            <w:tcW w:w="2926"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332"/>
            </w:pPr>
            <w:r>
              <w:rPr>
                <w:color w:val="231F20"/>
              </w:rPr>
              <w:t xml:space="preserve">– Primary </w:t>
            </w:r>
          </w:p>
        </w:tc>
        <w:tc>
          <w:tcPr>
            <w:tcW w:w="2232"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485"/>
            </w:pPr>
            <w:r>
              <w:rPr>
                <w:color w:val="231F20"/>
              </w:rPr>
              <w:t xml:space="preserve"> </w:t>
            </w:r>
          </w:p>
        </w:tc>
        <w:tc>
          <w:tcPr>
            <w:tcW w:w="2818"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right="275"/>
              <w:jc w:val="right"/>
            </w:pPr>
            <w:r>
              <w:rPr>
                <w:color w:val="231F20"/>
              </w:rPr>
              <w:t xml:space="preserve"> </w:t>
            </w:r>
          </w:p>
        </w:tc>
      </w:tr>
      <w:tr w:rsidR="00264C81">
        <w:trPr>
          <w:trHeight w:val="280"/>
        </w:trPr>
        <w:tc>
          <w:tcPr>
            <w:tcW w:w="1601"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110"/>
            </w:pPr>
            <w:r>
              <w:rPr>
                <w:color w:val="231F20"/>
              </w:rPr>
              <w:t xml:space="preserve"> </w:t>
            </w:r>
          </w:p>
        </w:tc>
        <w:tc>
          <w:tcPr>
            <w:tcW w:w="2926"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332"/>
            </w:pPr>
            <w:r>
              <w:rPr>
                <w:color w:val="231F20"/>
              </w:rPr>
              <w:t xml:space="preserve">– Path </w:t>
            </w:r>
          </w:p>
        </w:tc>
        <w:tc>
          <w:tcPr>
            <w:tcW w:w="2232"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590"/>
            </w:pPr>
            <w:r>
              <w:rPr>
                <w:color w:val="231F20"/>
              </w:rPr>
              <w:t xml:space="preserve"> </w:t>
            </w:r>
          </w:p>
        </w:tc>
        <w:tc>
          <w:tcPr>
            <w:tcW w:w="2818"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right="170"/>
              <w:jc w:val="right"/>
            </w:pPr>
            <w:r>
              <w:rPr>
                <w:color w:val="231F20"/>
              </w:rPr>
              <w:t xml:space="preserve"> </w:t>
            </w:r>
          </w:p>
        </w:tc>
      </w:tr>
      <w:tr w:rsidR="00264C81">
        <w:trPr>
          <w:trHeight w:val="278"/>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10"/>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32"/>
            </w:pPr>
            <w:r>
              <w:rPr>
                <w:color w:val="231F20"/>
              </w:rPr>
              <w:t xml:space="preserve">– Property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452"/>
            </w:pPr>
            <w:r>
              <w:rPr>
                <w:color w:val="231F20"/>
              </w:rP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right="200"/>
              <w:jc w:val="right"/>
            </w:pPr>
            <w:r>
              <w:rPr>
                <w:color w:val="231F20"/>
              </w:rPr>
              <w:t xml:space="preserve"> </w:t>
            </w:r>
          </w:p>
        </w:tc>
      </w:tr>
      <w:tr w:rsidR="00264C81">
        <w:trPr>
          <w:trHeight w:val="277"/>
        </w:trPr>
        <w:tc>
          <w:tcPr>
            <w:tcW w:w="1601"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110"/>
            </w:pPr>
            <w:r>
              <w:rPr>
                <w:color w:val="231F20"/>
              </w:rPr>
              <w:t xml:space="preserve"> </w:t>
            </w:r>
          </w:p>
        </w:tc>
        <w:tc>
          <w:tcPr>
            <w:tcW w:w="2926"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332"/>
            </w:pPr>
            <w:r>
              <w:rPr>
                <w:color w:val="231F20"/>
              </w:rPr>
              <w:t xml:space="preserve">– Value </w:t>
            </w:r>
          </w:p>
        </w:tc>
        <w:tc>
          <w:tcPr>
            <w:tcW w:w="2232"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467"/>
            </w:pPr>
            <w:r>
              <w:rPr>
                <w:color w:val="231F20"/>
              </w:rPr>
              <w:t xml:space="preserve"> </w:t>
            </w:r>
          </w:p>
        </w:tc>
        <w:tc>
          <w:tcPr>
            <w:tcW w:w="2818"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right="292"/>
              <w:jc w:val="right"/>
            </w:pPr>
            <w:r>
              <w:rPr>
                <w:color w:val="231F20"/>
              </w:rPr>
              <w:t xml:space="preserve"> </w:t>
            </w:r>
          </w:p>
        </w:tc>
      </w:tr>
      <w:tr w:rsidR="00264C81">
        <w:trPr>
          <w:trHeight w:val="280"/>
        </w:trPr>
        <w:tc>
          <w:tcPr>
            <w:tcW w:w="1601"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110"/>
            </w:pPr>
            <w:r>
              <w:rPr>
                <w:color w:val="231F20"/>
              </w:rPr>
              <w:t xml:space="preserve"> </w:t>
            </w:r>
          </w:p>
        </w:tc>
        <w:tc>
          <w:tcPr>
            <w:tcW w:w="2926"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523"/>
              <w:jc w:val="center"/>
            </w:pPr>
            <w:r>
              <w:rPr>
                <w:color w:val="231F20"/>
              </w:rPr>
              <w:t xml:space="preserve">- primary </w:t>
            </w:r>
          </w:p>
        </w:tc>
        <w:tc>
          <w:tcPr>
            <w:tcW w:w="2232"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570"/>
            </w:pPr>
            <w:r>
              <w:rPr>
                <w:color w:val="231F20"/>
              </w:rPr>
              <w:t xml:space="preserve"> </w:t>
            </w:r>
          </w:p>
        </w:tc>
        <w:tc>
          <w:tcPr>
            <w:tcW w:w="2818"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right="190"/>
              <w:jc w:val="right"/>
            </w:pPr>
            <w:r>
              <w:rPr>
                <w:color w:val="231F20"/>
              </w:rPr>
              <w:t xml:space="preserve"> </w:t>
            </w:r>
          </w:p>
        </w:tc>
      </w:tr>
      <w:tr w:rsidR="00264C81">
        <w:trPr>
          <w:trHeight w:val="278"/>
        </w:trPr>
        <w:tc>
          <w:tcPr>
            <w:tcW w:w="1601"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10"/>
            </w:pPr>
            <w:r>
              <w:rPr>
                <w:color w:val="231F20"/>
              </w:rPr>
              <w:t xml:space="preserve"> </w:t>
            </w:r>
          </w:p>
        </w:tc>
        <w:tc>
          <w:tcPr>
            <w:tcW w:w="2926"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177"/>
            </w:pPr>
            <w:r>
              <w:rPr>
                <w:color w:val="231F20"/>
              </w:rPr>
              <w:t xml:space="preserve">- secondary </w:t>
            </w:r>
          </w:p>
        </w:tc>
        <w:tc>
          <w:tcPr>
            <w:tcW w:w="2232"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540"/>
            </w:pPr>
            <w:r>
              <w:rPr>
                <w:color w:val="231F20"/>
              </w:rPr>
              <w:t xml:space="preserve"> </w:t>
            </w:r>
          </w:p>
        </w:tc>
        <w:tc>
          <w:tcPr>
            <w:tcW w:w="2818" w:type="dxa"/>
            <w:tcBorders>
              <w:top w:val="single" w:sz="5" w:space="0" w:color="231F20"/>
              <w:left w:val="single" w:sz="5" w:space="0" w:color="231F20"/>
              <w:bottom w:val="single" w:sz="5" w:space="0" w:color="231F20"/>
              <w:right w:val="single" w:sz="5" w:space="0" w:color="231F20"/>
            </w:tcBorders>
          </w:tcPr>
          <w:p w:rsidR="00264C81" w:rsidRDefault="008A5DA9">
            <w:pPr>
              <w:spacing w:after="0"/>
              <w:jc w:val="right"/>
            </w:pPr>
            <w:r>
              <w:rPr>
                <w:color w:val="231F20"/>
              </w:rPr>
              <w:t xml:space="preserve"> </w:t>
            </w:r>
          </w:p>
        </w:tc>
      </w:tr>
    </w:tbl>
    <w:p w:rsidR="00264C81" w:rsidRDefault="008A5DA9">
      <w:pPr>
        <w:spacing w:after="250" w:line="268" w:lineRule="auto"/>
        <w:ind w:left="10" w:right="89" w:hanging="10"/>
      </w:pPr>
      <w:r>
        <w:rPr>
          <w:color w:val="231F20"/>
        </w:rPr>
        <w:t xml:space="preserve">named: iunf_Market_IsNotNull </w:t>
      </w:r>
    </w:p>
    <w:p w:rsidR="00264C81" w:rsidRDefault="008A5DA9">
      <w:pPr>
        <w:pStyle w:val="Heading3"/>
        <w:ind w:left="-5"/>
      </w:pPr>
      <w:r>
        <w:t>1.2.14.</w:t>
      </w:r>
      <w:r>
        <w:rPr>
          <w:rFonts w:ascii="Arial" w:eastAsia="Arial" w:hAnsi="Arial" w:cs="Arial"/>
        </w:rPr>
        <w:t xml:space="preserve"> </w:t>
      </w:r>
      <w:r>
        <w:t xml:space="preserve">Default </w:t>
      </w:r>
    </w:p>
    <w:p w:rsidR="00264C81" w:rsidRDefault="008A5DA9">
      <w:pPr>
        <w:spacing w:after="209" w:line="268" w:lineRule="auto"/>
        <w:ind w:left="-15" w:right="115" w:firstLine="8049"/>
      </w:pPr>
      <w:r>
        <w:rPr>
          <w:color w:val="335E91"/>
        </w:rPr>
        <w:t xml:space="preserve">h tells the reader the purpose of the default.  All defaults are required to be named and will never utilize the default system naming. </w:t>
      </w:r>
    </w:p>
    <w:p w:rsidR="00264C81" w:rsidRDefault="008A5DA9">
      <w:pPr>
        <w:spacing w:after="252" w:line="268" w:lineRule="auto"/>
        <w:ind w:left="-5" w:right="115" w:hanging="10"/>
      </w:pPr>
      <w:r>
        <w:rPr>
          <w:color w:val="335E91"/>
        </w:rPr>
        <w:t xml:space="preserve">Examples: df_CurrentDate, df_ZeroAmount </w:t>
      </w:r>
    </w:p>
    <w:p w:rsidR="00264C81" w:rsidRDefault="008A5DA9">
      <w:pPr>
        <w:pStyle w:val="Heading3"/>
        <w:ind w:left="-5"/>
      </w:pPr>
      <w:r>
        <w:t>1.2.15.</w:t>
      </w:r>
      <w:r>
        <w:rPr>
          <w:rFonts w:ascii="Arial" w:eastAsia="Arial" w:hAnsi="Arial" w:cs="Arial"/>
        </w:rPr>
        <w:t xml:space="preserve"> </w:t>
      </w:r>
      <w:r>
        <w:t xml:space="preserve">Check constraint </w:t>
      </w:r>
    </w:p>
    <w:p w:rsidR="00264C81" w:rsidRDefault="008A5DA9">
      <w:pPr>
        <w:spacing w:after="11" w:line="268" w:lineRule="auto"/>
        <w:ind w:left="10" w:right="659" w:hanging="10"/>
        <w:jc w:val="right"/>
      </w:pPr>
      <w:r>
        <w:rPr>
          <w:color w:val="335E91"/>
        </w:rPr>
        <w:t xml:space="preserve">y a descriptive name which tells the </w:t>
      </w:r>
    </w:p>
    <w:p w:rsidR="00264C81" w:rsidRDefault="008A5DA9">
      <w:pPr>
        <w:spacing w:after="209" w:line="268" w:lineRule="auto"/>
        <w:ind w:left="-5" w:right="115" w:hanging="10"/>
      </w:pPr>
      <w:r>
        <w:rPr>
          <w:color w:val="335E91"/>
        </w:rPr>
        <w:t xml:space="preserve">reader the purpose of the constraint.  All check constraints are required to be named and will never utilize the default system naming. </w:t>
      </w:r>
    </w:p>
    <w:p w:rsidR="00264C81" w:rsidRDefault="008A5DA9">
      <w:pPr>
        <w:spacing w:after="249" w:line="268" w:lineRule="auto"/>
        <w:ind w:left="-5" w:right="115" w:hanging="10"/>
      </w:pPr>
      <w:r>
        <w:rPr>
          <w:color w:val="335E91"/>
        </w:rPr>
        <w:t xml:space="preserve">Examples: ck_PriceGreaterThanZero, ck_ValidEMailAddress </w:t>
      </w:r>
    </w:p>
    <w:p w:rsidR="00264C81" w:rsidRDefault="008A5DA9">
      <w:pPr>
        <w:pStyle w:val="Heading3"/>
        <w:ind w:left="-5"/>
      </w:pPr>
      <w:r>
        <w:t>1.2.16.</w:t>
      </w:r>
      <w:r>
        <w:rPr>
          <w:rFonts w:ascii="Arial" w:eastAsia="Arial" w:hAnsi="Arial" w:cs="Arial"/>
        </w:rPr>
        <w:t xml:space="preserve"> </w:t>
      </w:r>
      <w:r>
        <w:t xml:space="preserve">Unique constraint </w:t>
      </w:r>
    </w:p>
    <w:p w:rsidR="00264C81" w:rsidRDefault="008A5DA9">
      <w:pPr>
        <w:spacing w:after="11" w:line="268" w:lineRule="auto"/>
        <w:ind w:left="10" w:right="477" w:hanging="10"/>
        <w:jc w:val="right"/>
      </w:pPr>
      <w:r>
        <w:rPr>
          <w:color w:val="335E91"/>
        </w:rPr>
        <w:t xml:space="preserve">nstraints will be named with a prefix of uc_ following be a descriptive name which tells the </w:t>
      </w:r>
    </w:p>
    <w:p w:rsidR="00264C81" w:rsidRDefault="008A5DA9">
      <w:pPr>
        <w:spacing w:after="209" w:line="268" w:lineRule="auto"/>
        <w:ind w:left="-5" w:right="115" w:hanging="10"/>
      </w:pPr>
      <w:r>
        <w:rPr>
          <w:color w:val="335E91"/>
        </w:rPr>
        <w:t xml:space="preserve">reader the purpose of the constraint.  All unique constraints are required to be named and will never utilize the default system naming. </w:t>
      </w:r>
    </w:p>
    <w:p w:rsidR="00264C81" w:rsidRDefault="008A5DA9">
      <w:pPr>
        <w:spacing w:after="250" w:line="268" w:lineRule="auto"/>
        <w:ind w:left="-5" w:right="115" w:hanging="10"/>
      </w:pPr>
      <w:r>
        <w:rPr>
          <w:color w:val="335E91"/>
        </w:rPr>
        <w:t xml:space="preserve">Examples: uc_StateProvinceWithinCountry, uc_CustomerName, uc_AccountName </w:t>
      </w:r>
    </w:p>
    <w:p w:rsidR="00264C81" w:rsidRDefault="008A5DA9">
      <w:pPr>
        <w:pStyle w:val="Heading3"/>
        <w:ind w:left="-5"/>
      </w:pPr>
      <w:r>
        <w:t>1.2.17.</w:t>
      </w:r>
      <w:r>
        <w:rPr>
          <w:rFonts w:ascii="Arial" w:eastAsia="Arial" w:hAnsi="Arial" w:cs="Arial"/>
        </w:rPr>
        <w:t xml:space="preserve"> </w:t>
      </w:r>
      <w:r>
        <w:t xml:space="preserve">Stored procedure </w:t>
      </w:r>
    </w:p>
    <w:p w:rsidR="00264C81" w:rsidRDefault="008A5DA9">
      <w:pPr>
        <w:spacing w:after="0"/>
        <w:ind w:right="1112"/>
        <w:jc w:val="right"/>
      </w:pPr>
      <w:r>
        <w:rPr>
          <w:color w:val="335E91"/>
        </w:rPr>
        <w:t xml:space="preserve"> </w:t>
      </w:r>
    </w:p>
    <w:tbl>
      <w:tblPr>
        <w:tblStyle w:val="TableGrid"/>
        <w:tblW w:w="9576" w:type="dxa"/>
        <w:tblInd w:w="-107" w:type="dxa"/>
        <w:tblCellMar>
          <w:top w:w="47" w:type="dxa"/>
          <w:left w:w="201" w:type="dxa"/>
          <w:bottom w:w="0" w:type="dxa"/>
          <w:right w:w="115" w:type="dxa"/>
        </w:tblCellMar>
        <w:tblLook w:val="04A0" w:firstRow="1" w:lastRow="0" w:firstColumn="1" w:lastColumn="0" w:noHBand="0" w:noVBand="1"/>
      </w:tblPr>
      <w:tblGrid>
        <w:gridCol w:w="1637"/>
        <w:gridCol w:w="7939"/>
      </w:tblGrid>
      <w:tr w:rsidR="00264C81">
        <w:trPr>
          <w:trHeight w:val="280"/>
        </w:trPr>
        <w:tc>
          <w:tcPr>
            <w:tcW w:w="1637"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419"/>
            </w:pPr>
            <w:r>
              <w:rPr>
                <w:color w:val="231F20"/>
              </w:rPr>
              <w:t xml:space="preserve"> </w:t>
            </w:r>
          </w:p>
        </w:tc>
        <w:tc>
          <w:tcPr>
            <w:tcW w:w="7939"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640"/>
            </w:pPr>
            <w:r>
              <w:rPr>
                <w:color w:val="231F20"/>
              </w:rPr>
              <w:t xml:space="preserve"> </w:t>
            </w:r>
          </w:p>
        </w:tc>
      </w:tr>
      <w:tr w:rsidR="00264C81">
        <w:trPr>
          <w:trHeight w:val="277"/>
        </w:trPr>
        <w:tc>
          <w:tcPr>
            <w:tcW w:w="1637"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324"/>
            </w:pPr>
            <w:r>
              <w:rPr>
                <w:color w:val="231F20"/>
              </w:rPr>
              <w:t xml:space="preserve"> </w:t>
            </w:r>
          </w:p>
        </w:tc>
        <w:tc>
          <w:tcPr>
            <w:tcW w:w="7939"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270"/>
            </w:pPr>
            <w:r>
              <w:rPr>
                <w:color w:val="231F20"/>
              </w:rPr>
              <w:t xml:space="preserve">tored procedures used for application purposes </w:t>
            </w:r>
          </w:p>
        </w:tc>
      </w:tr>
      <w:tr w:rsidR="00264C81">
        <w:trPr>
          <w:trHeight w:val="278"/>
        </w:trPr>
        <w:tc>
          <w:tcPr>
            <w:tcW w:w="163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04"/>
            </w:pPr>
            <w:r>
              <w:rPr>
                <w:color w:val="231F20"/>
              </w:rPr>
              <w:t xml:space="preserve"> </w:t>
            </w:r>
          </w:p>
        </w:tc>
        <w:tc>
          <w:tcPr>
            <w:tcW w:w="7939"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318"/>
            </w:pPr>
            <w:r>
              <w:rPr>
                <w:color w:val="231F20"/>
              </w:rPr>
              <w:t xml:space="preserve"> </w:t>
            </w:r>
          </w:p>
        </w:tc>
      </w:tr>
      <w:tr w:rsidR="00264C81">
        <w:trPr>
          <w:trHeight w:val="278"/>
        </w:trPr>
        <w:tc>
          <w:tcPr>
            <w:tcW w:w="163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22"/>
            </w:pPr>
            <w:r>
              <w:rPr>
                <w:color w:val="231F20"/>
              </w:rPr>
              <w:t xml:space="preserve"> </w:t>
            </w:r>
          </w:p>
        </w:tc>
        <w:tc>
          <w:tcPr>
            <w:tcW w:w="7939"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373"/>
            </w:pPr>
            <w:r>
              <w:rPr>
                <w:color w:val="231F20"/>
              </w:rPr>
              <w:t xml:space="preserve"> </w:t>
            </w:r>
          </w:p>
        </w:tc>
      </w:tr>
      <w:tr w:rsidR="00264C81">
        <w:trPr>
          <w:trHeight w:val="278"/>
        </w:trPr>
        <w:tc>
          <w:tcPr>
            <w:tcW w:w="163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57"/>
            </w:pPr>
            <w:r>
              <w:rPr>
                <w:color w:val="231F20"/>
              </w:rPr>
              <w:t xml:space="preserve"> </w:t>
            </w:r>
          </w:p>
        </w:tc>
        <w:tc>
          <w:tcPr>
            <w:tcW w:w="7939" w:type="dxa"/>
            <w:tcBorders>
              <w:top w:val="single" w:sz="5" w:space="0" w:color="231F20"/>
              <w:left w:val="single" w:sz="5" w:space="0" w:color="231F20"/>
              <w:bottom w:val="single" w:sz="5" w:space="0" w:color="231F20"/>
              <w:right w:val="single" w:sz="5" w:space="0" w:color="231F20"/>
            </w:tcBorders>
          </w:tcPr>
          <w:p w:rsidR="00264C81" w:rsidRDefault="008A5DA9">
            <w:pPr>
              <w:spacing w:after="0"/>
            </w:pPr>
            <w:r>
              <w:rPr>
                <w:color w:val="231F20"/>
              </w:rPr>
              <w:t xml:space="preserve">oad test stored procedures </w:t>
            </w:r>
          </w:p>
        </w:tc>
      </w:tr>
      <w:tr w:rsidR="00264C81">
        <w:trPr>
          <w:trHeight w:val="281"/>
        </w:trPr>
        <w:tc>
          <w:tcPr>
            <w:tcW w:w="163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439"/>
            </w:pPr>
            <w:r>
              <w:rPr>
                <w:color w:val="231F20"/>
              </w:rPr>
              <w:t xml:space="preserve"> </w:t>
            </w:r>
          </w:p>
        </w:tc>
        <w:tc>
          <w:tcPr>
            <w:tcW w:w="7939"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106"/>
            </w:pPr>
            <w:r>
              <w:rPr>
                <w:color w:val="231F20"/>
              </w:rPr>
              <w:t xml:space="preserve"> </w:t>
            </w:r>
          </w:p>
        </w:tc>
      </w:tr>
      <w:tr w:rsidR="00264C81">
        <w:trPr>
          <w:trHeight w:val="276"/>
        </w:trPr>
        <w:tc>
          <w:tcPr>
            <w:tcW w:w="163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404"/>
            </w:pPr>
            <w:r>
              <w:rPr>
                <w:color w:val="231F20"/>
              </w:rPr>
              <w:t xml:space="preserve"> </w:t>
            </w:r>
          </w:p>
        </w:tc>
        <w:tc>
          <w:tcPr>
            <w:tcW w:w="7939"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33"/>
              <w:jc w:val="center"/>
            </w:pPr>
            <w:r>
              <w:rPr>
                <w:color w:val="231F20"/>
              </w:rPr>
              <w:t xml:space="preserve"> </w:t>
            </w:r>
          </w:p>
        </w:tc>
      </w:tr>
    </w:tbl>
    <w:p w:rsidR="00264C81" w:rsidRDefault="008A5DA9">
      <w:pPr>
        <w:spacing w:after="209" w:line="268" w:lineRule="auto"/>
        <w:ind w:left="-15" w:right="61" w:firstLine="6051"/>
      </w:pPr>
      <w:r>
        <w:t xml:space="preserve">utp_GetOrganizationHierarchy, ltp_GetOrganizationHierarchy, sbap_ProcessETL, rgcp_ClassifiyUsers </w:t>
      </w:r>
    </w:p>
    <w:p w:rsidR="00264C81" w:rsidRDefault="008A5DA9">
      <w:pPr>
        <w:spacing w:after="249" w:line="268" w:lineRule="auto"/>
        <w:ind w:left="-5" w:right="61" w:hanging="10"/>
      </w:pPr>
      <w:r>
        <w:t xml:space="preserve">Resource Governor is a special case.  The classifier routine runs during the authentication process to an instance.  Therefore, only one classifier stored procedure can be active on an instance at any time.  The classifier stored procedure is installed in the master database. </w:t>
      </w:r>
    </w:p>
    <w:p w:rsidR="00264C81" w:rsidRDefault="008A5DA9">
      <w:pPr>
        <w:pStyle w:val="Heading3"/>
        <w:ind w:left="-5"/>
      </w:pPr>
      <w:r>
        <w:t>1.2.18.</w:t>
      </w:r>
      <w:r>
        <w:rPr>
          <w:rFonts w:ascii="Arial" w:eastAsia="Arial" w:hAnsi="Arial" w:cs="Arial"/>
        </w:rPr>
        <w:t xml:space="preserve"> </w:t>
      </w:r>
      <w:r>
        <w:t xml:space="preserve">Trigger </w:t>
      </w:r>
    </w:p>
    <w:p w:rsidR="00264C81" w:rsidRDefault="008A5DA9">
      <w:pPr>
        <w:spacing w:after="11" w:line="268" w:lineRule="auto"/>
        <w:ind w:left="10" w:right="306" w:hanging="10"/>
        <w:jc w:val="right"/>
      </w:pPr>
      <w:r>
        <w:rPr>
          <w:color w:val="335E91"/>
        </w:rPr>
        <w:t xml:space="preserve">– DML, DDL, and logon.  Triggers will have a prefix specific to their </w:t>
      </w:r>
    </w:p>
    <w:p w:rsidR="00264C81" w:rsidRDefault="008A5DA9">
      <w:pPr>
        <w:spacing w:after="0" w:line="268" w:lineRule="auto"/>
        <w:ind w:left="-5" w:right="115" w:hanging="10"/>
      </w:pPr>
      <w:r>
        <w:rPr>
          <w:color w:val="335E91"/>
        </w:rPr>
        <w:t xml:space="preserve">purpose as shown in the following table. </w:t>
      </w:r>
    </w:p>
    <w:tbl>
      <w:tblPr>
        <w:tblStyle w:val="TableGrid"/>
        <w:tblW w:w="9576" w:type="dxa"/>
        <w:tblInd w:w="-107" w:type="dxa"/>
        <w:tblCellMar>
          <w:top w:w="47" w:type="dxa"/>
          <w:left w:w="108" w:type="dxa"/>
          <w:bottom w:w="9" w:type="dxa"/>
          <w:right w:w="115" w:type="dxa"/>
        </w:tblCellMar>
        <w:tblLook w:val="04A0" w:firstRow="1" w:lastRow="0" w:firstColumn="1" w:lastColumn="0" w:noHBand="0" w:noVBand="1"/>
      </w:tblPr>
      <w:tblGrid>
        <w:gridCol w:w="1457"/>
        <w:gridCol w:w="8119"/>
      </w:tblGrid>
      <w:tr w:rsidR="00264C81">
        <w:trPr>
          <w:trHeight w:val="276"/>
        </w:trPr>
        <w:tc>
          <w:tcPr>
            <w:tcW w:w="145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right="160"/>
              <w:jc w:val="center"/>
            </w:pPr>
            <w:r>
              <w:t xml:space="preserve"> </w:t>
            </w:r>
          </w:p>
        </w:tc>
        <w:tc>
          <w:tcPr>
            <w:tcW w:w="8119"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733"/>
            </w:pPr>
            <w:r>
              <w:t xml:space="preserve"> </w:t>
            </w:r>
          </w:p>
        </w:tc>
      </w:tr>
      <w:tr w:rsidR="00264C81">
        <w:trPr>
          <w:trHeight w:val="548"/>
        </w:trPr>
        <w:tc>
          <w:tcPr>
            <w:tcW w:w="1457" w:type="dxa"/>
            <w:tcBorders>
              <w:top w:val="single" w:sz="5" w:space="0" w:color="231F20"/>
              <w:left w:val="single" w:sz="5" w:space="0" w:color="231F20"/>
              <w:bottom w:val="single" w:sz="6" w:space="0" w:color="231F20"/>
              <w:right w:val="single" w:sz="5" w:space="0" w:color="231F20"/>
            </w:tcBorders>
          </w:tcPr>
          <w:p w:rsidR="00264C81" w:rsidRDefault="008A5DA9">
            <w:pPr>
              <w:spacing w:after="0"/>
              <w:ind w:left="15"/>
              <w:jc w:val="center"/>
            </w:pPr>
            <w:r>
              <w:rPr>
                <w:color w:val="231F20"/>
              </w:rPr>
              <w:t xml:space="preserve"> </w:t>
            </w:r>
          </w:p>
        </w:tc>
        <w:tc>
          <w:tcPr>
            <w:tcW w:w="8119" w:type="dxa"/>
            <w:tcBorders>
              <w:top w:val="single" w:sz="5" w:space="0" w:color="231F20"/>
              <w:left w:val="single" w:sz="5" w:space="0" w:color="231F20"/>
              <w:bottom w:val="single" w:sz="6" w:space="0" w:color="231F20"/>
              <w:right w:val="single" w:sz="5" w:space="0" w:color="231F20"/>
            </w:tcBorders>
            <w:vAlign w:val="bottom"/>
          </w:tcPr>
          <w:p w:rsidR="00264C81" w:rsidRDefault="008A5DA9">
            <w:pPr>
              <w:spacing w:after="0"/>
            </w:pPr>
            <w:r>
              <w:rPr>
                <w:color w:val="231F20"/>
              </w:rPr>
              <w:t xml:space="preserve">actions the trigger is applied to: </w:t>
            </w:r>
            <w:r>
              <w:rPr>
                <w:b/>
                <w:color w:val="231F20"/>
              </w:rPr>
              <w:t>i</w:t>
            </w:r>
            <w:r>
              <w:rPr>
                <w:color w:val="231F20"/>
              </w:rPr>
              <w:t xml:space="preserve">nsert, </w:t>
            </w:r>
            <w:r>
              <w:rPr>
                <w:b/>
                <w:color w:val="231F20"/>
              </w:rPr>
              <w:t>u</w:t>
            </w:r>
            <w:r>
              <w:rPr>
                <w:color w:val="231F20"/>
              </w:rPr>
              <w:t xml:space="preserve">pdate, and </w:t>
            </w:r>
            <w:r>
              <w:rPr>
                <w:b/>
                <w:color w:val="231F20"/>
              </w:rPr>
              <w:t>d</w:t>
            </w:r>
            <w:r>
              <w:rPr>
                <w:color w:val="231F20"/>
              </w:rPr>
              <w:t xml:space="preserve">elete. </w:t>
            </w:r>
          </w:p>
        </w:tc>
      </w:tr>
      <w:tr w:rsidR="00264C81">
        <w:trPr>
          <w:trHeight w:val="280"/>
        </w:trPr>
        <w:tc>
          <w:tcPr>
            <w:tcW w:w="1457"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464"/>
            </w:pPr>
            <w:r>
              <w:rPr>
                <w:color w:val="231F20"/>
              </w:rPr>
              <w:t xml:space="preserve"> </w:t>
            </w:r>
          </w:p>
        </w:tc>
        <w:tc>
          <w:tcPr>
            <w:tcW w:w="8119" w:type="dxa"/>
            <w:tcBorders>
              <w:top w:val="single" w:sz="6" w:space="0" w:color="231F20"/>
              <w:left w:val="single" w:sz="5" w:space="0" w:color="231F20"/>
              <w:bottom w:val="single" w:sz="5" w:space="0" w:color="231F20"/>
              <w:right w:val="single" w:sz="5" w:space="0" w:color="231F20"/>
            </w:tcBorders>
          </w:tcPr>
          <w:p w:rsidR="00264C81" w:rsidRDefault="008A5DA9">
            <w:pPr>
              <w:spacing w:after="0"/>
              <w:ind w:left="1093"/>
            </w:pPr>
            <w:r>
              <w:rPr>
                <w:color w:val="231F20"/>
              </w:rPr>
              <w:t xml:space="preserve"> </w:t>
            </w:r>
          </w:p>
        </w:tc>
      </w:tr>
      <w:tr w:rsidR="00264C81">
        <w:trPr>
          <w:trHeight w:val="278"/>
        </w:trPr>
        <w:tc>
          <w:tcPr>
            <w:tcW w:w="1457"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234"/>
            </w:pPr>
            <w:r>
              <w:rPr>
                <w:color w:val="231F20"/>
              </w:rPr>
              <w:t xml:space="preserve"> </w:t>
            </w:r>
          </w:p>
        </w:tc>
        <w:tc>
          <w:tcPr>
            <w:tcW w:w="8119" w:type="dxa"/>
            <w:tcBorders>
              <w:top w:val="single" w:sz="5" w:space="0" w:color="231F20"/>
              <w:left w:val="single" w:sz="5" w:space="0" w:color="231F20"/>
              <w:bottom w:val="single" w:sz="5" w:space="0" w:color="231F20"/>
              <w:right w:val="single" w:sz="5" w:space="0" w:color="231F20"/>
            </w:tcBorders>
          </w:tcPr>
          <w:p w:rsidR="00264C81" w:rsidRDefault="008A5DA9">
            <w:pPr>
              <w:spacing w:after="0"/>
              <w:ind w:left="1273"/>
            </w:pPr>
            <w:r>
              <w:rPr>
                <w:color w:val="231F20"/>
              </w:rPr>
              <w:t xml:space="preserve"> </w:t>
            </w:r>
          </w:p>
        </w:tc>
      </w:tr>
    </w:tbl>
    <w:p w:rsidR="00264C81" w:rsidRDefault="008A5DA9">
      <w:pPr>
        <w:spacing w:after="20"/>
        <w:ind w:left="10" w:right="126" w:hanging="10"/>
        <w:jc w:val="right"/>
      </w:pPr>
      <w:r>
        <w:rPr>
          <w:color w:val="231F20"/>
        </w:rPr>
        <w:t xml:space="preserve">triggers will be followed by the table name.  The prefix for DDL and logon triggers will </w:t>
      </w:r>
    </w:p>
    <w:p w:rsidR="00264C81" w:rsidRDefault="008A5DA9">
      <w:pPr>
        <w:spacing w:after="210" w:line="268" w:lineRule="auto"/>
        <w:ind w:left="10" w:right="89" w:hanging="10"/>
      </w:pPr>
      <w:r>
        <w:rPr>
          <w:color w:val="231F20"/>
        </w:rPr>
        <w:t xml:space="preserve">be followed by a descriptive name that captures the purpose of the trigger. </w:t>
      </w:r>
    </w:p>
    <w:p w:rsidR="00264C81" w:rsidRDefault="008A5DA9">
      <w:pPr>
        <w:spacing w:after="253" w:line="268" w:lineRule="auto"/>
        <w:ind w:left="10" w:right="89" w:hanging="10"/>
      </w:pPr>
      <w:r>
        <w:rPr>
          <w:color w:val="231F20"/>
        </w:rPr>
        <w:t xml:space="preserve">Examples: ti_Property, tddl_PreventObjectDrop, tl_LimitMultipleConnections </w:t>
      </w:r>
    </w:p>
    <w:p w:rsidR="00264C81" w:rsidRDefault="008A5DA9">
      <w:pPr>
        <w:pStyle w:val="Heading3"/>
        <w:ind w:left="-5"/>
      </w:pPr>
      <w:r>
        <w:t>1.2.19.</w:t>
      </w:r>
      <w:r>
        <w:rPr>
          <w:rFonts w:ascii="Arial" w:eastAsia="Arial" w:hAnsi="Arial" w:cs="Arial"/>
        </w:rPr>
        <w:t xml:space="preserve"> </w:t>
      </w:r>
      <w:r>
        <w:t xml:space="preserve">Function </w:t>
      </w:r>
    </w:p>
    <w:p w:rsidR="00264C81" w:rsidRDefault="008A5DA9">
      <w:pPr>
        <w:spacing w:after="9" w:line="268" w:lineRule="auto"/>
        <w:ind w:left="673" w:right="115" w:hanging="10"/>
      </w:pPr>
      <w:r>
        <w:rPr>
          <w:color w:val="335E91"/>
        </w:rPr>
        <w:t xml:space="preserve">ns will be prefixed with fn_ followed by a descriptive name.  While you can have four different </w:t>
      </w:r>
    </w:p>
    <w:p w:rsidR="00264C81" w:rsidRDefault="008A5DA9">
      <w:pPr>
        <w:spacing w:after="249" w:line="268" w:lineRule="auto"/>
        <w:ind w:left="-5" w:right="115" w:hanging="10"/>
      </w:pPr>
      <w:r>
        <w:rPr>
          <w:color w:val="335E91"/>
        </w:rPr>
        <w:t xml:space="preserve">styles of function: scalar, table valued, multi-statement table valued, and CLR where functions are used and what they are applied to do not change.  Therefore, the naming convention will not distinguish between the different types of function. </w:t>
      </w:r>
    </w:p>
    <w:p w:rsidR="00264C81" w:rsidRDefault="008A5DA9">
      <w:pPr>
        <w:pStyle w:val="Heading3"/>
        <w:spacing w:after="289"/>
        <w:ind w:left="-5"/>
      </w:pPr>
      <w:r>
        <w:t>1.2.20.</w:t>
      </w:r>
      <w:r>
        <w:rPr>
          <w:rFonts w:ascii="Arial" w:eastAsia="Arial" w:hAnsi="Arial" w:cs="Arial"/>
        </w:rPr>
        <w:t xml:space="preserve"> </w:t>
      </w:r>
      <w:r>
        <w:t xml:space="preserve">XML Schema Collection </w:t>
      </w:r>
    </w:p>
    <w:p w:rsidR="00264C81" w:rsidRDefault="008A5DA9">
      <w:pPr>
        <w:spacing w:after="209" w:line="268" w:lineRule="auto"/>
        <w:ind w:left="-5" w:right="115" w:hanging="10"/>
      </w:pPr>
      <w:r>
        <w:rPr>
          <w:color w:val="335E91"/>
        </w:rPr>
        <w:t xml:space="preserve">will have a prefix of xsc_ followed by a descriptive name that captures the purpose of the schema collection. </w:t>
      </w:r>
    </w:p>
    <w:p w:rsidR="00264C81" w:rsidRDefault="008A5DA9">
      <w:pPr>
        <w:spacing w:after="250" w:line="268" w:lineRule="auto"/>
        <w:ind w:left="-5" w:right="115" w:hanging="10"/>
      </w:pPr>
      <w:r>
        <w:rPr>
          <w:color w:val="335E91"/>
        </w:rPr>
        <w:t xml:space="preserve">Examples: xsc_ValidateETLInitializationMessage, xsc_NotifyCompletionOfDataLoad </w:t>
      </w:r>
    </w:p>
    <w:p w:rsidR="00264C81" w:rsidRDefault="008A5DA9">
      <w:pPr>
        <w:pStyle w:val="Heading3"/>
        <w:spacing w:after="289"/>
        <w:ind w:left="-5"/>
      </w:pPr>
      <w:r>
        <w:t>1.2.21.</w:t>
      </w:r>
      <w:r>
        <w:rPr>
          <w:rFonts w:ascii="Arial" w:eastAsia="Arial" w:hAnsi="Arial" w:cs="Arial"/>
        </w:rPr>
        <w:t xml:space="preserve"> </w:t>
      </w:r>
      <w:r>
        <w:t xml:space="preserve">Partition Function </w:t>
      </w:r>
    </w:p>
    <w:p w:rsidR="00264C81" w:rsidRDefault="008A5DA9">
      <w:pPr>
        <w:spacing w:after="209" w:line="268" w:lineRule="auto"/>
        <w:ind w:left="-5" w:right="115" w:hanging="10"/>
      </w:pPr>
      <w:r>
        <w:rPr>
          <w:color w:val="335E91"/>
        </w:rPr>
        <w:t xml:space="preserve">function will be applied to in the following form pfn_&lt;schema&gt;_&lt;table or indexed view name&gt; </w:t>
      </w:r>
    </w:p>
    <w:p w:rsidR="00264C81" w:rsidRDefault="008A5DA9">
      <w:pPr>
        <w:spacing w:after="209" w:line="268" w:lineRule="auto"/>
        <w:ind w:left="-5" w:right="115" w:hanging="10"/>
      </w:pPr>
      <w:r>
        <w:rPr>
          <w:color w:val="335E91"/>
        </w:rPr>
        <w:t xml:space="preserve">Examples: pfn_Marketing_Prospect, pfn_Accounting_Payments </w:t>
      </w:r>
    </w:p>
    <w:p w:rsidR="00264C81" w:rsidRDefault="008A5DA9">
      <w:pPr>
        <w:pStyle w:val="Heading3"/>
        <w:ind w:left="-5"/>
      </w:pPr>
      <w:r>
        <w:t>1.2.22.</w:t>
      </w:r>
      <w:r>
        <w:rPr>
          <w:rFonts w:ascii="Arial" w:eastAsia="Arial" w:hAnsi="Arial" w:cs="Arial"/>
        </w:rPr>
        <w:t xml:space="preserve"> </w:t>
      </w:r>
      <w:r>
        <w:t xml:space="preserve">Partition Scheme </w:t>
      </w:r>
    </w:p>
    <w:p w:rsidR="00264C81" w:rsidRDefault="008A5DA9">
      <w:pPr>
        <w:spacing w:after="209" w:line="268" w:lineRule="auto"/>
        <w:ind w:left="-15" w:right="115" w:firstLine="8001"/>
      </w:pPr>
      <w:r>
        <w:rPr>
          <w:color w:val="335E91"/>
        </w:rPr>
        <w:t xml:space="preserve">tition scheme will be applied to in the following form: ps_&lt;schema&gt;_&lt;table or indexed view name&gt;. </w:t>
      </w:r>
    </w:p>
    <w:p w:rsidR="00264C81" w:rsidRDefault="008A5DA9">
      <w:pPr>
        <w:spacing w:after="252" w:line="268" w:lineRule="auto"/>
        <w:ind w:left="-5" w:right="115" w:hanging="10"/>
      </w:pPr>
      <w:r>
        <w:rPr>
          <w:color w:val="335E91"/>
        </w:rPr>
        <w:t xml:space="preserve">Examples: ps_Marketing_Prospect, ps_Accounting_Payments </w:t>
      </w:r>
    </w:p>
    <w:p w:rsidR="00264C81" w:rsidRDefault="008A5DA9">
      <w:pPr>
        <w:pStyle w:val="Heading3"/>
        <w:ind w:left="-5"/>
      </w:pPr>
      <w:r>
        <w:t>1.2.23.</w:t>
      </w:r>
      <w:r>
        <w:rPr>
          <w:rFonts w:ascii="Arial" w:eastAsia="Arial" w:hAnsi="Arial" w:cs="Arial"/>
        </w:rPr>
        <w:t xml:space="preserve"> </w:t>
      </w:r>
      <w:r>
        <w:t xml:space="preserve">Service Broker </w:t>
      </w:r>
    </w:p>
    <w:p w:rsidR="00264C81" w:rsidRDefault="008A5DA9">
      <w:pPr>
        <w:spacing w:after="249" w:line="268" w:lineRule="auto"/>
        <w:ind w:left="-15" w:right="115" w:firstLine="8041"/>
      </w:pPr>
      <w:r>
        <w:rPr>
          <w:color w:val="335E91"/>
        </w:rPr>
        <w:t xml:space="preserve">entation is referred to as an application, because it requires multiple objects to be created before anything useful can be done.  All Service Broker objects will utilize a naming convention designed to group all of the components to a specific application as follows: sb&lt;object type prefix&gt;_&lt;application name&gt;_&lt;object name&gt;. </w:t>
      </w:r>
    </w:p>
    <w:p w:rsidR="00264C81" w:rsidRDefault="008A5DA9">
      <w:pPr>
        <w:spacing w:after="0"/>
        <w:ind w:left="-5" w:hanging="10"/>
      </w:pPr>
      <w:r>
        <w:rPr>
          <w:rFonts w:ascii="Cambria" w:eastAsia="Cambria" w:hAnsi="Cambria" w:cs="Cambria"/>
          <w:b/>
          <w:color w:val="335E91"/>
          <w:sz w:val="26"/>
        </w:rPr>
        <w:t>1.2.23.1.</w:t>
      </w:r>
      <w:r>
        <w:rPr>
          <w:rFonts w:ascii="Arial" w:eastAsia="Arial" w:hAnsi="Arial" w:cs="Arial"/>
          <w:b/>
          <w:color w:val="335E91"/>
          <w:sz w:val="26"/>
        </w:rPr>
        <w:t xml:space="preserve"> </w:t>
      </w:r>
      <w:r>
        <w:rPr>
          <w:rFonts w:ascii="Cambria" w:eastAsia="Cambria" w:hAnsi="Cambria" w:cs="Cambria"/>
          <w:b/>
          <w:color w:val="335E91"/>
          <w:sz w:val="26"/>
        </w:rPr>
        <w:t xml:space="preserve">Message Type </w:t>
      </w:r>
    </w:p>
    <w:p w:rsidR="00264C81" w:rsidRDefault="008A5DA9">
      <w:pPr>
        <w:spacing w:after="217"/>
        <w:ind w:left="2966"/>
        <w:jc w:val="center"/>
      </w:pPr>
      <w:r>
        <w:rPr>
          <w:color w:val="335E91"/>
        </w:rPr>
        <w:t xml:space="preserve"> </w:t>
      </w:r>
    </w:p>
    <w:p w:rsidR="00264C81" w:rsidRDefault="008A5DA9">
      <w:pPr>
        <w:spacing w:after="252" w:line="268" w:lineRule="auto"/>
        <w:ind w:left="-5" w:right="115" w:hanging="10"/>
      </w:pPr>
      <w:r>
        <w:rPr>
          <w:color w:val="335E91"/>
        </w:rPr>
        <w:t xml:space="preserve">Examples: sbmt_Atlas_LoadProperties, sbmt_Atlas_LogRunStats </w:t>
      </w:r>
    </w:p>
    <w:p w:rsidR="00264C81" w:rsidRDefault="008A5DA9">
      <w:pPr>
        <w:pStyle w:val="Heading4"/>
        <w:ind w:left="-5"/>
      </w:pPr>
      <w:r>
        <w:t>1.2.23.2.</w:t>
      </w:r>
      <w:r>
        <w:rPr>
          <w:rFonts w:ascii="Arial" w:eastAsia="Arial" w:hAnsi="Arial" w:cs="Arial"/>
        </w:rPr>
        <w:t xml:space="preserve"> </w:t>
      </w:r>
      <w:r>
        <w:t xml:space="preserve">Contract </w:t>
      </w:r>
    </w:p>
    <w:p w:rsidR="00264C81" w:rsidRDefault="008A5DA9">
      <w:pPr>
        <w:spacing w:after="220"/>
        <w:ind w:left="10" w:right="966" w:hanging="10"/>
        <w:jc w:val="center"/>
      </w:pPr>
      <w:r>
        <w:rPr>
          <w:color w:val="335E91"/>
        </w:rPr>
        <w:t xml:space="preserve"> along with a descriptive name. </w:t>
      </w:r>
    </w:p>
    <w:p w:rsidR="00264C81" w:rsidRDefault="008A5DA9">
      <w:pPr>
        <w:spacing w:after="250" w:line="268" w:lineRule="auto"/>
        <w:ind w:left="-5" w:right="115" w:hanging="10"/>
      </w:pPr>
      <w:r>
        <w:rPr>
          <w:color w:val="335E91"/>
        </w:rPr>
        <w:t xml:space="preserve">Examples: sbct_Atlas_LoadProperties, sbct_Atlas_LogRunStats </w:t>
      </w:r>
    </w:p>
    <w:p w:rsidR="00264C81" w:rsidRDefault="008A5DA9">
      <w:pPr>
        <w:spacing w:after="0"/>
        <w:ind w:left="-5" w:hanging="10"/>
      </w:pPr>
      <w:r>
        <w:rPr>
          <w:rFonts w:ascii="Cambria" w:eastAsia="Cambria" w:hAnsi="Cambria" w:cs="Cambria"/>
          <w:b/>
          <w:color w:val="335E91"/>
          <w:sz w:val="26"/>
        </w:rPr>
        <w:t>1.2.23.3.</w:t>
      </w:r>
      <w:r>
        <w:rPr>
          <w:rFonts w:ascii="Arial" w:eastAsia="Arial" w:hAnsi="Arial" w:cs="Arial"/>
          <w:b/>
          <w:color w:val="335E91"/>
          <w:sz w:val="26"/>
        </w:rPr>
        <w:t xml:space="preserve"> </w:t>
      </w:r>
      <w:r>
        <w:rPr>
          <w:rFonts w:ascii="Cambria" w:eastAsia="Cambria" w:hAnsi="Cambria" w:cs="Cambria"/>
          <w:b/>
          <w:color w:val="335E91"/>
          <w:sz w:val="26"/>
        </w:rPr>
        <w:t xml:space="preserve">Queue </w:t>
      </w:r>
    </w:p>
    <w:p w:rsidR="00264C81" w:rsidRDefault="008A5DA9">
      <w:pPr>
        <w:spacing w:after="220"/>
        <w:ind w:left="1421"/>
        <w:jc w:val="center"/>
      </w:pPr>
      <w:r>
        <w:rPr>
          <w:color w:val="335E91"/>
        </w:rPr>
        <w:t xml:space="preserve"> </w:t>
      </w:r>
    </w:p>
    <w:p w:rsidR="00264C81" w:rsidRDefault="008A5DA9">
      <w:pPr>
        <w:spacing w:after="250" w:line="268" w:lineRule="auto"/>
        <w:ind w:left="-5" w:right="115" w:hanging="10"/>
      </w:pPr>
      <w:r>
        <w:rPr>
          <w:color w:val="335E91"/>
        </w:rPr>
        <w:t xml:space="preserve">Example: sbq_Atlas_LoadPropertiesInbound, sbq_Atlas_LoadPropertiesAcknowledgement </w:t>
      </w:r>
    </w:p>
    <w:p w:rsidR="00264C81" w:rsidRDefault="008A5DA9">
      <w:pPr>
        <w:pStyle w:val="Heading4"/>
        <w:ind w:left="-5"/>
      </w:pPr>
      <w:r>
        <w:t>1.2.23.4.</w:t>
      </w:r>
      <w:r>
        <w:rPr>
          <w:rFonts w:ascii="Arial" w:eastAsia="Arial" w:hAnsi="Arial" w:cs="Arial"/>
        </w:rPr>
        <w:t xml:space="preserve"> </w:t>
      </w:r>
      <w:r>
        <w:t xml:space="preserve">Service </w:t>
      </w:r>
    </w:p>
    <w:p w:rsidR="00264C81" w:rsidRDefault="008A5DA9">
      <w:pPr>
        <w:spacing w:after="18"/>
        <w:ind w:left="10" w:right="187" w:hanging="10"/>
        <w:jc w:val="center"/>
      </w:pPr>
      <w:r>
        <w:rPr>
          <w:color w:val="335E91"/>
        </w:rPr>
        <w:t xml:space="preserve">es are used to wire contracts to queues.  Since a service can be used to interact with remote </w:t>
      </w:r>
    </w:p>
    <w:p w:rsidR="00264C81" w:rsidRDefault="008A5DA9">
      <w:pPr>
        <w:spacing w:after="209" w:line="268" w:lineRule="auto"/>
        <w:ind w:left="-5" w:right="115" w:hanging="10"/>
      </w:pPr>
      <w:r>
        <w:rPr>
          <w:color w:val="335E91"/>
        </w:rPr>
        <w:t xml:space="preserve">routes defined for a Service Broker application, services will follow a global naming scheme outside of the standard rules for naming database objects.  Since this naming convention violates the standard QL Server rules for identifiers, it must be enclosed in square brackets.  The naming convention for a service will be: </w:t>
      </w:r>
    </w:p>
    <w:p w:rsidR="00264C81" w:rsidRDefault="008A5DA9">
      <w:pPr>
        <w:spacing w:after="209" w:line="268" w:lineRule="auto"/>
        <w:ind w:left="-5" w:right="115" w:hanging="10"/>
      </w:pPr>
      <w:r>
        <w:rPr>
          <w:color w:val="335E91"/>
        </w:rPr>
        <w:t xml:space="preserve">[//CBRE.com/&lt;application&gt;/sbsr_&lt;descriptive name&gt;To&lt;queue description&gt;] </w:t>
      </w:r>
    </w:p>
    <w:p w:rsidR="00264C81" w:rsidRDefault="008A5DA9">
      <w:pPr>
        <w:spacing w:after="209" w:line="268" w:lineRule="auto"/>
        <w:ind w:left="-5" w:right="115" w:hanging="10"/>
      </w:pPr>
      <w:r>
        <w:rPr>
          <w:color w:val="335E91"/>
        </w:rPr>
        <w:t xml:space="preserve">Example: [//CBRE.com/Atlas/sbsr_SendRunStatsToAcknowledgementQueue] </w:t>
      </w:r>
    </w:p>
    <w:p w:rsidR="00264C81" w:rsidRDefault="008A5DA9">
      <w:pPr>
        <w:spacing w:after="209" w:line="268" w:lineRule="auto"/>
        <w:ind w:left="-5" w:right="115" w:hanging="10"/>
      </w:pPr>
      <w:r>
        <w:rPr>
          <w:color w:val="335E91"/>
        </w:rPr>
        <w:t xml:space="preserve">This naming convention also creates issues for file names in Windows.  Scripts for services will follow the file naming rules for source control objects as outlined earlier in this document except the square brackets will be omitted from the file name and the forward slashes will be replaced with a single dash. </w:t>
      </w:r>
    </w:p>
    <w:p w:rsidR="00264C81" w:rsidRDefault="008A5DA9">
      <w:pPr>
        <w:pStyle w:val="Heading4"/>
        <w:spacing w:after="289"/>
        <w:ind w:left="-5"/>
      </w:pPr>
      <w:r>
        <w:t>1.2.23.5.</w:t>
      </w:r>
      <w:r>
        <w:rPr>
          <w:rFonts w:ascii="Arial" w:eastAsia="Arial" w:hAnsi="Arial" w:cs="Arial"/>
        </w:rPr>
        <w:t xml:space="preserve"> </w:t>
      </w:r>
      <w:r>
        <w:t xml:space="preserve">Endpoint </w:t>
      </w:r>
    </w:p>
    <w:p w:rsidR="00264C81" w:rsidRDefault="008A5DA9">
      <w:pPr>
        <w:spacing w:after="209" w:line="268" w:lineRule="auto"/>
        <w:ind w:left="-5" w:right="115" w:hanging="10"/>
      </w:pPr>
      <w:r>
        <w:rPr>
          <w:color w:val="335E91"/>
        </w:rPr>
        <w:t xml:space="preserve">processing.  A single Service Broker application will not have multiple endpoints as such the endpoint name will simply be the name of the Service Broker application. </w:t>
      </w:r>
    </w:p>
    <w:p w:rsidR="00264C81" w:rsidRDefault="008A5DA9">
      <w:pPr>
        <w:spacing w:after="250" w:line="268" w:lineRule="auto"/>
        <w:ind w:left="-5" w:right="115" w:hanging="10"/>
      </w:pPr>
      <w:r>
        <w:rPr>
          <w:color w:val="335E91"/>
        </w:rPr>
        <w:t xml:space="preserve">Examples: Atlas, GlobalInsight </w:t>
      </w:r>
    </w:p>
    <w:p w:rsidR="00264C81" w:rsidRDefault="008A5DA9">
      <w:pPr>
        <w:pStyle w:val="Heading4"/>
        <w:ind w:left="-5"/>
      </w:pPr>
      <w:r>
        <w:t>1.2.23.6.</w:t>
      </w:r>
      <w:r>
        <w:rPr>
          <w:rFonts w:ascii="Arial" w:eastAsia="Arial" w:hAnsi="Arial" w:cs="Arial"/>
        </w:rPr>
        <w:t xml:space="preserve"> </w:t>
      </w:r>
      <w:r>
        <w:t xml:space="preserve">Route </w:t>
      </w:r>
    </w:p>
    <w:p w:rsidR="00264C81" w:rsidRDefault="008A5DA9">
      <w:pPr>
        <w:spacing w:after="208" w:line="268" w:lineRule="auto"/>
        <w:ind w:left="10" w:right="1035" w:hanging="10"/>
        <w:jc w:val="right"/>
      </w:pPr>
      <w:r>
        <w:rPr>
          <w:color w:val="335E91"/>
        </w:rPr>
        <w:t xml:space="preserve"> sbrt_&lt;application name&gt;_&lt;description&gt; </w:t>
      </w:r>
    </w:p>
    <w:p w:rsidR="00264C81" w:rsidRDefault="008A5DA9">
      <w:pPr>
        <w:spacing w:after="250" w:line="268" w:lineRule="auto"/>
        <w:ind w:left="-5" w:right="115" w:hanging="10"/>
      </w:pPr>
      <w:r>
        <w:rPr>
          <w:color w:val="335E91"/>
        </w:rPr>
        <w:t xml:space="preserve">Example: sbrt_Atlas_OffloadLogging </w:t>
      </w:r>
    </w:p>
    <w:p w:rsidR="00264C81" w:rsidRDefault="008A5DA9">
      <w:pPr>
        <w:pStyle w:val="Heading3"/>
        <w:ind w:left="-5"/>
      </w:pPr>
      <w:r>
        <w:t>1.2.24.</w:t>
      </w:r>
      <w:r>
        <w:rPr>
          <w:rFonts w:ascii="Arial" w:eastAsia="Arial" w:hAnsi="Arial" w:cs="Arial"/>
        </w:rPr>
        <w:t xml:space="preserve"> </w:t>
      </w:r>
      <w:r>
        <w:t xml:space="preserve">Linked Server </w:t>
      </w:r>
    </w:p>
    <w:p w:rsidR="00264C81" w:rsidRDefault="008A5DA9">
      <w:pPr>
        <w:spacing w:after="260"/>
        <w:ind w:right="1555"/>
        <w:jc w:val="right"/>
      </w:pPr>
      <w:r>
        <w:rPr>
          <w:color w:val="335E91"/>
        </w:rPr>
        <w:t xml:space="preserve"> </w:t>
      </w:r>
    </w:p>
    <w:p w:rsidR="00264C81" w:rsidRDefault="008A5DA9">
      <w:pPr>
        <w:pStyle w:val="Heading4"/>
        <w:spacing w:after="219"/>
        <w:ind w:left="-5"/>
      </w:pPr>
      <w:r>
        <w:t>1.2.24.1.</w:t>
      </w:r>
      <w:r>
        <w:rPr>
          <w:rFonts w:ascii="Arial" w:eastAsia="Arial" w:hAnsi="Arial" w:cs="Arial"/>
        </w:rPr>
        <w:t xml:space="preserve"> </w:t>
      </w:r>
      <w:r>
        <w:t xml:space="preserve">Replication </w:t>
      </w:r>
    </w:p>
    <w:p w:rsidR="00264C81" w:rsidRDefault="008A5DA9">
      <w:pPr>
        <w:pStyle w:val="Heading5"/>
        <w:ind w:left="-5"/>
      </w:pPr>
      <w:r>
        <w:t>1.2.24.1.1.</w:t>
      </w:r>
      <w:r>
        <w:rPr>
          <w:rFonts w:ascii="Arial" w:eastAsia="Arial" w:hAnsi="Arial" w:cs="Arial"/>
        </w:rPr>
        <w:t xml:space="preserve"> </w:t>
      </w:r>
      <w:r>
        <w:t xml:space="preserve">Publication </w:t>
      </w:r>
    </w:p>
    <w:p w:rsidR="00264C81" w:rsidRDefault="008A5DA9">
      <w:pPr>
        <w:spacing w:after="11" w:line="268" w:lineRule="auto"/>
        <w:ind w:left="10" w:right="345" w:hanging="10"/>
        <w:jc w:val="right"/>
      </w:pPr>
      <w:r>
        <w:rPr>
          <w:color w:val="335E91"/>
        </w:rPr>
        <w:t xml:space="preserve">ame which explains what the publication is </w:t>
      </w:r>
    </w:p>
    <w:p w:rsidR="00264C81" w:rsidRDefault="008A5DA9">
      <w:pPr>
        <w:spacing w:after="209" w:line="268" w:lineRule="auto"/>
        <w:ind w:left="-5" w:right="115" w:hanging="10"/>
      </w:pPr>
      <w:r>
        <w:rPr>
          <w:color w:val="335E91"/>
        </w:rPr>
        <w:t xml:space="preserve">doing.  The replication method does not need to be part of the name.  In many cases, the default name should be sufficient, but should be modified when the default name does not accurately capture what the publication is for. </w:t>
      </w:r>
    </w:p>
    <w:p w:rsidR="00264C81" w:rsidRDefault="008A5DA9">
      <w:pPr>
        <w:spacing w:after="209" w:line="268" w:lineRule="auto"/>
        <w:ind w:left="-5" w:right="115" w:hanging="10"/>
      </w:pPr>
      <w:r>
        <w:rPr>
          <w:color w:val="335E91"/>
        </w:rPr>
        <w:t xml:space="preserve">Example: ServiceInsight Read Only Tables, Atlas Properties </w:t>
      </w:r>
    </w:p>
    <w:p w:rsidR="00264C81" w:rsidRDefault="008A5DA9">
      <w:pPr>
        <w:spacing w:after="209" w:line="268" w:lineRule="auto"/>
        <w:ind w:left="-5" w:right="115" w:hanging="10"/>
      </w:pPr>
      <w:r>
        <w:rPr>
          <w:color w:val="335E91"/>
        </w:rPr>
        <w:t xml:space="preserve">The file naming convention for source control will be of the following form: </w:t>
      </w:r>
    </w:p>
    <w:p w:rsidR="00264C81" w:rsidRDefault="008A5DA9">
      <w:pPr>
        <w:spacing w:after="209" w:line="268" w:lineRule="auto"/>
        <w:ind w:left="-5" w:right="115" w:hanging="10"/>
      </w:pPr>
      <w:r>
        <w:rPr>
          <w:color w:val="335E91"/>
        </w:rPr>
        <w:t xml:space="preserve">&lt;publication name&gt;.&lt;replication method&gt;.Publication.sql </w:t>
      </w:r>
    </w:p>
    <w:p w:rsidR="00264C81" w:rsidRDefault="008A5DA9">
      <w:pPr>
        <w:spacing w:after="252" w:line="268" w:lineRule="auto"/>
        <w:ind w:left="-5" w:right="115" w:hanging="10"/>
      </w:pPr>
      <w:r>
        <w:rPr>
          <w:color w:val="335E91"/>
        </w:rPr>
        <w:t xml:space="preserve">Example: Atlas Properties.Transactional.Publication.sql </w:t>
      </w:r>
    </w:p>
    <w:p w:rsidR="00264C81" w:rsidRDefault="008A5DA9">
      <w:pPr>
        <w:pStyle w:val="Heading5"/>
        <w:spacing w:after="286"/>
        <w:ind w:left="-5"/>
      </w:pPr>
      <w:r>
        <w:t>1.2.24.1.2.</w:t>
      </w:r>
      <w:r>
        <w:rPr>
          <w:rFonts w:ascii="Arial" w:eastAsia="Arial" w:hAnsi="Arial" w:cs="Arial"/>
        </w:rPr>
        <w:t xml:space="preserve"> </w:t>
      </w:r>
      <w:r>
        <w:t xml:space="preserve">Subscription </w:t>
      </w:r>
    </w:p>
    <w:p w:rsidR="00264C81" w:rsidRDefault="008A5DA9">
      <w:pPr>
        <w:spacing w:after="209" w:line="268" w:lineRule="auto"/>
        <w:ind w:left="-5" w:right="115" w:hanging="10"/>
      </w:pPr>
      <w:r>
        <w:rPr>
          <w:color w:val="335E91"/>
        </w:rPr>
        <w:t xml:space="preserve">as well as what the subscription is doing.  The replication method does not need to be part of the name.  In many cases, the default name should be sufficient, but should be modified when the default name does not accurately capture what the publication is for. </w:t>
      </w:r>
    </w:p>
    <w:p w:rsidR="00264C81" w:rsidRDefault="008A5DA9">
      <w:pPr>
        <w:spacing w:after="209" w:line="268" w:lineRule="auto"/>
        <w:ind w:left="-5" w:right="115" w:hanging="10"/>
      </w:pPr>
      <w:r>
        <w:rPr>
          <w:color w:val="335E91"/>
        </w:rPr>
        <w:t xml:space="preserve">Example: ServiceInsight Read Only Tables From USCDCMKS82 </w:t>
      </w:r>
    </w:p>
    <w:p w:rsidR="00264C81" w:rsidRDefault="008A5DA9">
      <w:pPr>
        <w:spacing w:after="209" w:line="268" w:lineRule="auto"/>
        <w:ind w:left="-5" w:right="115" w:hanging="10"/>
      </w:pPr>
      <w:r>
        <w:rPr>
          <w:color w:val="335E91"/>
        </w:rPr>
        <w:t xml:space="preserve">The file naming convention for source control will be of the following form: </w:t>
      </w:r>
    </w:p>
    <w:p w:rsidR="00264C81" w:rsidRDefault="008A5DA9">
      <w:pPr>
        <w:spacing w:after="209" w:line="268" w:lineRule="auto"/>
        <w:ind w:left="-5" w:right="115" w:hanging="10"/>
      </w:pPr>
      <w:r>
        <w:rPr>
          <w:color w:val="335E91"/>
        </w:rPr>
        <w:t xml:space="preserve">&lt;subscription name&gt;.&lt;replication method&gt;.Publication.sql </w:t>
      </w:r>
    </w:p>
    <w:p w:rsidR="00264C81" w:rsidRDefault="008A5DA9">
      <w:pPr>
        <w:spacing w:after="258"/>
        <w:ind w:right="1192"/>
        <w:jc w:val="right"/>
      </w:pPr>
      <w:r>
        <w:t xml:space="preserve"> </w:t>
      </w:r>
    </w:p>
    <w:p w:rsidR="00264C81" w:rsidRDefault="008A5DA9">
      <w:pPr>
        <w:pStyle w:val="Heading4"/>
        <w:ind w:left="-5"/>
      </w:pPr>
      <w:r>
        <w:t>1.2.24.2.</w:t>
      </w:r>
      <w:r>
        <w:rPr>
          <w:rFonts w:ascii="Arial" w:eastAsia="Arial" w:hAnsi="Arial" w:cs="Arial"/>
        </w:rPr>
        <w:t xml:space="preserve"> </w:t>
      </w:r>
      <w:r>
        <w:t xml:space="preserve">SQL Server Agent </w:t>
      </w:r>
    </w:p>
    <w:p w:rsidR="00264C81" w:rsidRDefault="008A5DA9">
      <w:pPr>
        <w:spacing w:after="249" w:line="268" w:lineRule="auto"/>
        <w:ind w:left="10" w:right="218" w:hanging="10"/>
        <w:jc w:val="right"/>
      </w:pPr>
      <w:r>
        <w:rPr>
          <w:color w:val="335E91"/>
        </w:rPr>
        <w:t xml:space="preserve">Names will be constructed such that related objects will group together alphabetically </w:t>
      </w:r>
    </w:p>
    <w:p w:rsidR="00264C81" w:rsidRDefault="008A5DA9">
      <w:pPr>
        <w:pStyle w:val="Heading4"/>
        <w:spacing w:after="286"/>
        <w:ind w:left="-5"/>
      </w:pPr>
      <w:r>
        <w:t>1.2.24.3.</w:t>
      </w:r>
      <w:r>
        <w:rPr>
          <w:rFonts w:ascii="Arial" w:eastAsia="Arial" w:hAnsi="Arial" w:cs="Arial"/>
        </w:rPr>
        <w:t xml:space="preserve"> </w:t>
      </w:r>
      <w:r>
        <w:t xml:space="preserve">Audit </w:t>
      </w:r>
    </w:p>
    <w:p w:rsidR="00264C81" w:rsidRDefault="008A5DA9">
      <w:pPr>
        <w:spacing w:after="209" w:line="268" w:lineRule="auto"/>
        <w:ind w:left="-5" w:right="115" w:hanging="10"/>
      </w:pPr>
      <w:r>
        <w:rPr>
          <w:color w:val="335E91"/>
        </w:rPr>
        <w:t xml:space="preserve">style, human readable names which explain the purpose of the object. </w:t>
      </w:r>
    </w:p>
    <w:p w:rsidR="00264C81" w:rsidRDefault="008A5DA9">
      <w:pPr>
        <w:spacing w:after="246" w:line="268" w:lineRule="auto"/>
        <w:ind w:left="-5" w:right="115" w:hanging="10"/>
      </w:pPr>
      <w:r>
        <w:rPr>
          <w:color w:val="335E91"/>
        </w:rPr>
        <w:t xml:space="preserve">Examples: Security Violation Event Logging, Use of Generic Account, Use of Elevated Permissions to Access Payroll Data </w:t>
      </w:r>
    </w:p>
    <w:p w:rsidR="00264C81" w:rsidRDefault="008A5DA9">
      <w:pPr>
        <w:pStyle w:val="Heading4"/>
        <w:spacing w:after="219"/>
        <w:ind w:left="-5"/>
      </w:pPr>
      <w:r>
        <w:t>1.2.24.4.</w:t>
      </w:r>
      <w:r>
        <w:rPr>
          <w:rFonts w:ascii="Arial" w:eastAsia="Arial" w:hAnsi="Arial" w:cs="Arial"/>
        </w:rPr>
        <w:t xml:space="preserve"> </w:t>
      </w:r>
      <w:r>
        <w:t xml:space="preserve">Policy Management </w:t>
      </w:r>
    </w:p>
    <w:p w:rsidR="00264C81" w:rsidRDefault="008A5DA9">
      <w:pPr>
        <w:pStyle w:val="Heading5"/>
        <w:ind w:left="-5"/>
      </w:pPr>
      <w:r>
        <w:t>1.2.24.4.1.</w:t>
      </w:r>
      <w:r>
        <w:rPr>
          <w:rFonts w:ascii="Arial" w:eastAsia="Arial" w:hAnsi="Arial" w:cs="Arial"/>
        </w:rPr>
        <w:t xml:space="preserve"> </w:t>
      </w:r>
      <w:r>
        <w:t xml:space="preserve">Policy </w:t>
      </w:r>
    </w:p>
    <w:p w:rsidR="00264C81" w:rsidRDefault="008A5DA9">
      <w:pPr>
        <w:spacing w:after="209" w:line="268" w:lineRule="auto"/>
        <w:ind w:left="10" w:right="218" w:hanging="10"/>
        <w:jc w:val="right"/>
      </w:pPr>
      <w:r>
        <w:rPr>
          <w:color w:val="335E91"/>
        </w:rPr>
        <w:t xml:space="preserve">ugh to understand the purpose of the policy. </w:t>
      </w:r>
    </w:p>
    <w:p w:rsidR="00264C81" w:rsidRDefault="008A5DA9">
      <w:pPr>
        <w:spacing w:after="250" w:line="268" w:lineRule="auto"/>
        <w:ind w:left="-5" w:right="115" w:hanging="10"/>
      </w:pPr>
      <w:r>
        <w:rPr>
          <w:color w:val="335E91"/>
        </w:rPr>
        <w:t xml:space="preserve">Example: CheckTablesHavePrimaryKey, FullBackupInLast7Days </w:t>
      </w:r>
    </w:p>
    <w:p w:rsidR="00264C81" w:rsidRDefault="008A5DA9">
      <w:pPr>
        <w:pStyle w:val="Heading5"/>
        <w:spacing w:after="289"/>
        <w:ind w:left="-5"/>
      </w:pPr>
      <w:r>
        <w:t>1.2.24.4.2.</w:t>
      </w:r>
      <w:r>
        <w:rPr>
          <w:rFonts w:ascii="Arial" w:eastAsia="Arial" w:hAnsi="Arial" w:cs="Arial"/>
        </w:rPr>
        <w:t xml:space="preserve"> </w:t>
      </w:r>
      <w:r>
        <w:t xml:space="preserve">Condition </w:t>
      </w:r>
    </w:p>
    <w:p w:rsidR="00264C81" w:rsidRDefault="008A5DA9">
      <w:pPr>
        <w:spacing w:after="209" w:line="268" w:lineRule="auto"/>
        <w:ind w:left="-5" w:right="115" w:hanging="10"/>
      </w:pPr>
      <w:r>
        <w:rPr>
          <w:color w:val="335E91"/>
        </w:rPr>
        <w:t xml:space="preserve">enough to understand the purpose of the condition. </w:t>
      </w:r>
    </w:p>
    <w:p w:rsidR="00264C81" w:rsidRDefault="008A5DA9">
      <w:pPr>
        <w:spacing w:after="252" w:line="268" w:lineRule="auto"/>
        <w:ind w:left="-5" w:right="115" w:hanging="10"/>
      </w:pPr>
      <w:r>
        <w:rPr>
          <w:color w:val="335E91"/>
        </w:rPr>
        <w:t xml:space="preserve">Example: CheckTranLogBackupInLast4HoursForFullRecoveryDatabases </w:t>
      </w:r>
    </w:p>
    <w:p w:rsidR="00264C81" w:rsidRDefault="008A5DA9">
      <w:pPr>
        <w:pStyle w:val="Heading4"/>
        <w:spacing w:after="289"/>
        <w:ind w:left="-5"/>
      </w:pPr>
      <w:r>
        <w:t>1.2.24.5.</w:t>
      </w:r>
      <w:r>
        <w:rPr>
          <w:rFonts w:ascii="Arial" w:eastAsia="Arial" w:hAnsi="Arial" w:cs="Arial"/>
        </w:rPr>
        <w:t xml:space="preserve"> </w:t>
      </w:r>
      <w:r>
        <w:t xml:space="preserve">Extended Event Session </w:t>
      </w:r>
    </w:p>
    <w:p w:rsidR="00264C81" w:rsidRDefault="008A5DA9">
      <w:pPr>
        <w:spacing w:after="209" w:line="268" w:lineRule="auto"/>
        <w:ind w:left="-5" w:right="115" w:hanging="10"/>
      </w:pPr>
      <w:r>
        <w:rPr>
          <w:color w:val="335E91"/>
        </w:rPr>
        <w:t xml:space="preserve">descriptive enough to understand what the session is doing. </w:t>
      </w:r>
    </w:p>
    <w:p w:rsidR="00264C81" w:rsidRDefault="008A5DA9">
      <w:pPr>
        <w:spacing w:after="253" w:line="268" w:lineRule="auto"/>
        <w:ind w:left="-5" w:right="115" w:hanging="10"/>
      </w:pPr>
      <w:r>
        <w:rPr>
          <w:color w:val="335E91"/>
        </w:rPr>
        <w:t xml:space="preserve">Example: Sample20PercentQueryExecutionToFile </w:t>
      </w:r>
    </w:p>
    <w:p w:rsidR="00264C81" w:rsidRDefault="008A5DA9">
      <w:pPr>
        <w:pStyle w:val="Heading2"/>
        <w:spacing w:after="219"/>
        <w:ind w:left="-5"/>
      </w:pPr>
      <w:r>
        <w:t>1.3.</w:t>
      </w:r>
      <w:r>
        <w:rPr>
          <w:rFonts w:ascii="Arial" w:eastAsia="Arial" w:hAnsi="Arial" w:cs="Arial"/>
        </w:rPr>
        <w:t xml:space="preserve"> </w:t>
      </w:r>
      <w:r>
        <w:t xml:space="preserve">SSIS </w:t>
      </w:r>
    </w:p>
    <w:p w:rsidR="00264C81" w:rsidRDefault="008A5DA9">
      <w:pPr>
        <w:pStyle w:val="Heading3"/>
        <w:spacing w:after="288"/>
        <w:ind w:left="-5"/>
      </w:pPr>
      <w:r>
        <w:t>1.3.1.</w:t>
      </w:r>
      <w:r>
        <w:rPr>
          <w:rFonts w:ascii="Arial" w:eastAsia="Arial" w:hAnsi="Arial" w:cs="Arial"/>
        </w:rPr>
        <w:t xml:space="preserve"> </w:t>
      </w:r>
      <w:r>
        <w:t xml:space="preserve">Package Name </w:t>
      </w:r>
    </w:p>
    <w:p w:rsidR="00264C81" w:rsidRDefault="008A5DA9">
      <w:pPr>
        <w:spacing w:after="209" w:line="268" w:lineRule="auto"/>
        <w:ind w:left="-5" w:right="115" w:hanging="10"/>
      </w:pPr>
      <w:r>
        <w:rPr>
          <w:color w:val="335E91"/>
        </w:rPr>
        <w:t xml:space="preserve">This will consist of a “dotted” notation scheme which encompasses subject area and purpose of the package.  The solution provides the top level portion of the naming scheme.  For example if we were to build a series of SSIS packages to load the data from Atlas into our data warehouse, the solution would be named Atlas and within the Atlas solution we would have a set of packages with the following naming convention: </w:t>
      </w:r>
    </w:p>
    <w:p w:rsidR="00264C81" w:rsidRDefault="008A5DA9">
      <w:pPr>
        <w:spacing w:after="18"/>
        <w:ind w:left="1805"/>
      </w:pPr>
      <w:r>
        <w:t xml:space="preserve"> </w:t>
      </w:r>
    </w:p>
    <w:p w:rsidR="00264C81" w:rsidRDefault="008A5DA9">
      <w:pPr>
        <w:spacing w:after="212" w:line="268" w:lineRule="auto"/>
        <w:ind w:left="-5" w:right="61" w:hanging="10"/>
      </w:pPr>
      <w:r>
        <w:t xml:space="preserve">&lt;subject area&gt;.dtsx </w:t>
      </w:r>
    </w:p>
    <w:p w:rsidR="00264C81" w:rsidRDefault="008A5DA9">
      <w:pPr>
        <w:spacing w:after="12" w:line="268" w:lineRule="auto"/>
        <w:ind w:left="-5" w:right="61" w:hanging="10"/>
      </w:pPr>
      <w:r>
        <w:t xml:space="preserve">Data Flow Packages </w:t>
      </w:r>
    </w:p>
    <w:p w:rsidR="00264C81" w:rsidRDefault="008A5DA9">
      <w:pPr>
        <w:spacing w:after="209" w:line="268" w:lineRule="auto"/>
        <w:ind w:left="-5" w:right="61" w:hanging="10"/>
      </w:pPr>
      <w:r>
        <w:t xml:space="preserve">&lt;subject area&gt;.&lt;destination table&gt;.dtsx </w:t>
      </w:r>
    </w:p>
    <w:p w:rsidR="00264C81" w:rsidRDefault="008A5DA9">
      <w:pPr>
        <w:spacing w:after="252" w:line="268" w:lineRule="auto"/>
        <w:ind w:left="-5" w:right="61" w:hanging="10"/>
      </w:pPr>
      <w:r>
        <w:t xml:space="preserve">Example: Lease.Lease.dtsx, Property.Building.dtsx, Property.dtsx </w:t>
      </w:r>
    </w:p>
    <w:p w:rsidR="00264C81" w:rsidRDefault="008A5DA9">
      <w:pPr>
        <w:pStyle w:val="Heading3"/>
        <w:ind w:left="-5"/>
      </w:pPr>
      <w:r>
        <w:t>1.3.2.</w:t>
      </w:r>
      <w:r>
        <w:rPr>
          <w:rFonts w:ascii="Arial" w:eastAsia="Arial" w:hAnsi="Arial" w:cs="Arial"/>
        </w:rPr>
        <w:t xml:space="preserve"> </w:t>
      </w:r>
      <w:r>
        <w:t xml:space="preserve">Configuration File </w:t>
      </w:r>
    </w:p>
    <w:p w:rsidR="00264C81" w:rsidRDefault="008A5DA9">
      <w:pPr>
        <w:spacing w:after="218"/>
        <w:ind w:left="3836"/>
        <w:jc w:val="center"/>
      </w:pPr>
      <w:r>
        <w:rPr>
          <w:color w:val="335E91"/>
        </w:rPr>
        <w:t xml:space="preserve"> </w:t>
      </w:r>
    </w:p>
    <w:p w:rsidR="00264C81" w:rsidRDefault="008A5DA9">
      <w:pPr>
        <w:spacing w:after="209" w:line="268" w:lineRule="auto"/>
        <w:ind w:left="-5" w:right="115" w:hanging="10"/>
      </w:pPr>
      <w:r>
        <w:rPr>
          <w:color w:val="335E91"/>
        </w:rPr>
        <w:t xml:space="preserve">Configuration file names will correspond to the package name and contain an additional element to designate the environment the configuration file should belong to with the following form:  </w:t>
      </w:r>
    </w:p>
    <w:p w:rsidR="00264C81" w:rsidRDefault="008A5DA9">
      <w:pPr>
        <w:spacing w:after="209" w:line="268" w:lineRule="auto"/>
        <w:ind w:left="-5" w:right="115" w:hanging="10"/>
      </w:pPr>
      <w:r>
        <w:rPr>
          <w:color w:val="335E91"/>
        </w:rPr>
        <w:t xml:space="preserve">&lt;subject area&gt;.&lt;purpose&gt;.&lt;Environment&gt;.dtsconfig </w:t>
      </w:r>
    </w:p>
    <w:p w:rsidR="00264C81" w:rsidRDefault="008A5DA9">
      <w:pPr>
        <w:spacing w:after="249" w:line="268" w:lineRule="auto"/>
        <w:ind w:left="-5" w:right="115" w:hanging="10"/>
      </w:pPr>
      <w:r>
        <w:rPr>
          <w:color w:val="335E91"/>
        </w:rPr>
        <w:t xml:space="preserve">Example: Lease.LoadLease.Dev.dtsconfig, Property.LoadBuilding.Prod.dtsconfig </w:t>
      </w:r>
    </w:p>
    <w:p w:rsidR="00264C81" w:rsidRDefault="008A5DA9">
      <w:pPr>
        <w:pStyle w:val="Heading3"/>
        <w:spacing w:after="289"/>
        <w:ind w:left="-5"/>
      </w:pPr>
      <w:r>
        <w:t>1.3.3.</w:t>
      </w:r>
      <w:r>
        <w:rPr>
          <w:rFonts w:ascii="Arial" w:eastAsia="Arial" w:hAnsi="Arial" w:cs="Arial"/>
        </w:rPr>
        <w:t xml:space="preserve"> </w:t>
      </w:r>
      <w:r>
        <w:t xml:space="preserve">Checkpoint File </w:t>
      </w:r>
    </w:p>
    <w:p w:rsidR="00264C81" w:rsidRDefault="008A5DA9">
      <w:pPr>
        <w:spacing w:after="209" w:line="268" w:lineRule="auto"/>
        <w:ind w:left="-5" w:right="115" w:hanging="10"/>
      </w:pPr>
      <w:r>
        <w:rPr>
          <w:color w:val="335E91"/>
        </w:rPr>
        <w:t xml:space="preserve">area&gt;.&lt;purpose&gt;.ssischkpt </w:t>
      </w:r>
    </w:p>
    <w:p w:rsidR="00264C81" w:rsidRDefault="008A5DA9">
      <w:pPr>
        <w:spacing w:after="250" w:line="268" w:lineRule="auto"/>
        <w:ind w:left="-5" w:right="115" w:hanging="10"/>
      </w:pPr>
      <w:r>
        <w:rPr>
          <w:color w:val="335E91"/>
        </w:rPr>
        <w:t xml:space="preserve">Example: Lease.LoadLease.ssischkpt, Property.LoadBuilding.ssischkpt </w:t>
      </w:r>
    </w:p>
    <w:p w:rsidR="00264C81" w:rsidRDefault="008A5DA9">
      <w:pPr>
        <w:pStyle w:val="Heading3"/>
        <w:spacing w:after="289"/>
        <w:ind w:left="-5"/>
      </w:pPr>
      <w:r>
        <w:t>1.3.4.</w:t>
      </w:r>
      <w:r>
        <w:rPr>
          <w:rFonts w:ascii="Arial" w:eastAsia="Arial" w:hAnsi="Arial" w:cs="Arial"/>
        </w:rPr>
        <w:t xml:space="preserve"> </w:t>
      </w:r>
      <w:r>
        <w:t xml:space="preserve">All Other SSIS Objects </w:t>
      </w:r>
    </w:p>
    <w:p w:rsidR="00264C81" w:rsidRDefault="008A5DA9">
      <w:pPr>
        <w:spacing w:after="249" w:line="268" w:lineRule="auto"/>
        <w:ind w:left="-5" w:right="115" w:hanging="10"/>
      </w:pPr>
      <w:r>
        <w:rPr>
          <w:color w:val="335E91"/>
        </w:rPr>
        <w:t xml:space="preserve">and abbreviations will be kept to a minimum.  Each object is required to have a descriptive name and will not use the default object names or simply repeat the name of another object with an appended sequence number. </w:t>
      </w:r>
    </w:p>
    <w:p w:rsidR="00264C81" w:rsidRDefault="008A5DA9">
      <w:pPr>
        <w:pStyle w:val="Heading2"/>
        <w:ind w:left="-5"/>
      </w:pPr>
      <w:r>
        <w:t>1.4.</w:t>
      </w:r>
      <w:r>
        <w:rPr>
          <w:rFonts w:ascii="Arial" w:eastAsia="Arial" w:hAnsi="Arial" w:cs="Arial"/>
        </w:rPr>
        <w:t xml:space="preserve"> </w:t>
      </w:r>
      <w:r>
        <w:t xml:space="preserve">SSRS </w:t>
      </w:r>
    </w:p>
    <w:p w:rsidR="00264C81" w:rsidRDefault="008A5DA9">
      <w:pPr>
        <w:spacing w:after="240" w:line="276" w:lineRule="auto"/>
        <w:ind w:left="-15" w:right="318" w:firstLine="6713"/>
        <w:jc w:val="both"/>
      </w:pPr>
      <w:r>
        <w:rPr>
          <w:color w:val="335E91"/>
        </w:rPr>
        <w:t xml:space="preserve">e separated by a space and abbreviations will be kept to a minimum.  Default names for objects will not be used or simply repeat the name of another object with an appended sequence number. </w:t>
      </w:r>
    </w:p>
    <w:p w:rsidR="00264C81" w:rsidRDefault="008A5DA9">
      <w:pPr>
        <w:pStyle w:val="Heading2"/>
        <w:ind w:left="-5"/>
      </w:pPr>
      <w:r>
        <w:t>1.5.</w:t>
      </w:r>
      <w:r>
        <w:rPr>
          <w:rFonts w:ascii="Arial" w:eastAsia="Arial" w:hAnsi="Arial" w:cs="Arial"/>
        </w:rPr>
        <w:t xml:space="preserve"> </w:t>
      </w:r>
      <w:r>
        <w:t xml:space="preserve">SSAS </w:t>
      </w:r>
    </w:p>
    <w:p w:rsidR="00264C81" w:rsidRDefault="008A5DA9">
      <w:pPr>
        <w:spacing w:after="209" w:line="268" w:lineRule="auto"/>
        <w:ind w:left="-15" w:right="115" w:firstLine="5681"/>
      </w:pPr>
      <w:r>
        <w:rPr>
          <w:color w:val="335E91"/>
        </w:rPr>
        <w:t xml:space="preserve">ect, because business users directly interact with the structural elements of a cube or mining model.  All SSAS objects will have descriptive, English style names.  Each word will be separated by a space and abbreviations will be kept to a minimum.  Default names for objects will not be used or simply repeat the name of another object with an appended sequence number.  “Techno-terms” will not be used in any object name visible to a business user.  For example, Dim and Fact will not be prepended or appended </w:t>
      </w:r>
      <w:r>
        <w:rPr>
          <w:color w:val="335E91"/>
        </w:rPr>
        <w:t xml:space="preserve">to any SSAS object name.  </w:t>
      </w:r>
      <w:r>
        <w:t xml:space="preserve">confusing and irrelevant to their work. </w:t>
      </w:r>
    </w:p>
    <w:p w:rsidR="00264C81" w:rsidRDefault="008A5DA9">
      <w:pPr>
        <w:spacing w:after="20"/>
      </w:pPr>
      <w:r>
        <w:rPr>
          <w:i/>
        </w:rPr>
        <w:t>Improper Naming:</w:t>
      </w:r>
      <w:r>
        <w:t xml:space="preserve"> </w:t>
      </w:r>
    </w:p>
    <w:p w:rsidR="00264C81" w:rsidRDefault="008A5DA9">
      <w:pPr>
        <w:spacing w:after="209" w:line="268" w:lineRule="auto"/>
        <w:ind w:left="-5" w:right="61" w:hanging="10"/>
      </w:pPr>
      <w:r>
        <w:t xml:space="preserve">Fact Financial, Dim Bus Unit, Dim Date </w:t>
      </w:r>
    </w:p>
    <w:p w:rsidR="00264C81" w:rsidRDefault="008A5DA9">
      <w:pPr>
        <w:spacing w:after="247" w:line="268" w:lineRule="auto"/>
        <w:ind w:left="-5" w:right="6857" w:hanging="10"/>
      </w:pPr>
      <w:r>
        <w:rPr>
          <w:i/>
        </w:rPr>
        <w:t>Proper Naming:</w:t>
      </w:r>
      <w:r>
        <w:t xml:space="preserve"> Financial, Business Unit, Date </w:t>
      </w:r>
    </w:p>
    <w:p w:rsidR="00264C81" w:rsidRDefault="008A5DA9">
      <w:pPr>
        <w:pStyle w:val="Heading3"/>
        <w:spacing w:after="289"/>
        <w:ind w:left="-5"/>
      </w:pPr>
      <w:r>
        <w:t>1.5.1.</w:t>
      </w:r>
      <w:r>
        <w:rPr>
          <w:rFonts w:ascii="Arial" w:eastAsia="Arial" w:hAnsi="Arial" w:cs="Arial"/>
        </w:rPr>
        <w:t xml:space="preserve"> </w:t>
      </w:r>
      <w:r>
        <w:t xml:space="preserve">Hierarchies </w:t>
      </w:r>
    </w:p>
    <w:p w:rsidR="00264C81" w:rsidRDefault="008A5DA9">
      <w:pPr>
        <w:spacing w:after="209" w:line="268" w:lineRule="auto"/>
        <w:ind w:left="-5" w:right="115" w:hanging="10"/>
      </w:pPr>
      <w:r>
        <w:rPr>
          <w:color w:val="335E91"/>
        </w:rPr>
        <w:t xml:space="preserve">name of the hierarchy with By. </w:t>
      </w:r>
    </w:p>
    <w:p w:rsidR="00264C81" w:rsidRDefault="008A5DA9">
      <w:pPr>
        <w:spacing w:after="209" w:line="268" w:lineRule="auto"/>
        <w:ind w:left="-5" w:right="115" w:hanging="10"/>
      </w:pPr>
      <w:r>
        <w:rPr>
          <w:color w:val="335E91"/>
        </w:rPr>
        <w:t xml:space="preserve">Example: By Organization Unit, By Geography, By Fiscal Year </w:t>
      </w:r>
    </w:p>
    <w:sectPr w:rsidR="00264C81">
      <w:headerReference w:type="even" r:id="rId6"/>
      <w:headerReference w:type="default" r:id="rId7"/>
      <w:footerReference w:type="even" r:id="rId8"/>
      <w:footerReference w:type="default" r:id="rId9"/>
      <w:headerReference w:type="first" r:id="rId10"/>
      <w:footerReference w:type="first" r:id="rId11"/>
      <w:pgSz w:w="11900" w:h="16840"/>
      <w:pgMar w:top="2346" w:right="1154" w:bottom="1980" w:left="1270" w:header="1218" w:footer="14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5DA9" w:rsidRDefault="008A5DA9">
      <w:pPr>
        <w:spacing w:after="0" w:line="240" w:lineRule="auto"/>
      </w:pPr>
      <w:r>
        <w:separator/>
      </w:r>
    </w:p>
  </w:endnote>
  <w:endnote w:type="continuationSeparator" w:id="0">
    <w:p w:rsidR="008A5DA9" w:rsidRDefault="008A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C81" w:rsidRDefault="008A5DA9">
    <w:pPr>
      <w:tabs>
        <w:tab w:val="center" w:pos="4681"/>
        <w:tab w:val="right" w:pos="9476"/>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737616</wp:posOffset>
              </wp:positionH>
              <wp:positionV relativeFrom="page">
                <wp:posOffset>9468717</wp:posOffset>
              </wp:positionV>
              <wp:extent cx="6215375" cy="10793"/>
              <wp:effectExtent l="0" t="0" r="0" b="0"/>
              <wp:wrapSquare wrapText="bothSides"/>
              <wp:docPr id="19289" name="Group 19289"/>
              <wp:cNvGraphicFramePr/>
              <a:graphic xmlns:a="http://schemas.openxmlformats.org/drawingml/2006/main">
                <a:graphicData uri="http://schemas.microsoft.com/office/word/2010/wordprocessingGroup">
                  <wpg:wgp>
                    <wpg:cNvGrpSpPr/>
                    <wpg:grpSpPr>
                      <a:xfrm>
                        <a:off x="0" y="0"/>
                        <a:ext cx="6215375" cy="10793"/>
                        <a:chOff x="0" y="0"/>
                        <a:chExt cx="6215375" cy="10793"/>
                      </a:xfrm>
                    </wpg:grpSpPr>
                    <wps:wsp>
                      <wps:cNvPr id="19290" name="Shape 19290"/>
                      <wps:cNvSpPr/>
                      <wps:spPr>
                        <a:xfrm>
                          <a:off x="0" y="0"/>
                          <a:ext cx="6215375" cy="10793"/>
                        </a:xfrm>
                        <a:custGeom>
                          <a:avLst/>
                          <a:gdLst/>
                          <a:ahLst/>
                          <a:cxnLst/>
                          <a:rect l="0" t="0" r="0" b="0"/>
                          <a:pathLst>
                            <a:path w="6215375" h="10793">
                              <a:moveTo>
                                <a:pt x="0" y="0"/>
                              </a:moveTo>
                              <a:lnTo>
                                <a:pt x="6215375" y="10793"/>
                              </a:lnTo>
                            </a:path>
                          </a:pathLst>
                        </a:custGeom>
                        <a:ln w="12700" cap="flat">
                          <a:round/>
                        </a:ln>
                      </wps:spPr>
                      <wps:style>
                        <a:lnRef idx="1">
                          <a:srgbClr val="02694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89" style="width:489.4pt;height:0.849854pt;position:absolute;mso-position-horizontal-relative:page;mso-position-horizontal:absolute;margin-left:58.08pt;mso-position-vertical-relative:page;margin-top:745.568pt;" coordsize="62153,107">
              <v:shape id="Shape 19290" style="position:absolute;width:62153;height:107;left:0;top:0;" coordsize="6215375,10793" path="m0,0l6215375,10793">
                <v:stroke weight="1pt" endcap="flat" joinstyle="round" on="true" color="#02694c"/>
                <v:fill on="false" color="#000000" opacity="0"/>
              </v:shape>
              <w10:wrap type="square"/>
            </v:group>
          </w:pict>
        </mc:Fallback>
      </mc:AlternateContent>
    </w:r>
    <w:r>
      <w:rPr>
        <w:sz w:val="18"/>
      </w:rPr>
      <w:t xml:space="preserve">©2015 CBRE </w:t>
    </w:r>
    <w:r>
      <w:rPr>
        <w:sz w:val="18"/>
      </w:rPr>
      <w:tab/>
      <w:t>CBRE Proprietary - Internal Use Only</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C81" w:rsidRDefault="008A5DA9">
    <w:pPr>
      <w:tabs>
        <w:tab w:val="center" w:pos="4681"/>
        <w:tab w:val="right" w:pos="9476"/>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737616</wp:posOffset>
              </wp:positionH>
              <wp:positionV relativeFrom="page">
                <wp:posOffset>9468717</wp:posOffset>
              </wp:positionV>
              <wp:extent cx="6215375" cy="10793"/>
              <wp:effectExtent l="0" t="0" r="0" b="0"/>
              <wp:wrapSquare wrapText="bothSides"/>
              <wp:docPr id="19257" name="Group 19257"/>
              <wp:cNvGraphicFramePr/>
              <a:graphic xmlns:a="http://schemas.openxmlformats.org/drawingml/2006/main">
                <a:graphicData uri="http://schemas.microsoft.com/office/word/2010/wordprocessingGroup">
                  <wpg:wgp>
                    <wpg:cNvGrpSpPr/>
                    <wpg:grpSpPr>
                      <a:xfrm>
                        <a:off x="0" y="0"/>
                        <a:ext cx="6215375" cy="10793"/>
                        <a:chOff x="0" y="0"/>
                        <a:chExt cx="6215375" cy="10793"/>
                      </a:xfrm>
                    </wpg:grpSpPr>
                    <wps:wsp>
                      <wps:cNvPr id="19258" name="Shape 19258"/>
                      <wps:cNvSpPr/>
                      <wps:spPr>
                        <a:xfrm>
                          <a:off x="0" y="0"/>
                          <a:ext cx="6215375" cy="10793"/>
                        </a:xfrm>
                        <a:custGeom>
                          <a:avLst/>
                          <a:gdLst/>
                          <a:ahLst/>
                          <a:cxnLst/>
                          <a:rect l="0" t="0" r="0" b="0"/>
                          <a:pathLst>
                            <a:path w="6215375" h="10793">
                              <a:moveTo>
                                <a:pt x="0" y="0"/>
                              </a:moveTo>
                              <a:lnTo>
                                <a:pt x="6215375" y="10793"/>
                              </a:lnTo>
                            </a:path>
                          </a:pathLst>
                        </a:custGeom>
                        <a:ln w="12700" cap="flat">
                          <a:round/>
                        </a:ln>
                      </wps:spPr>
                      <wps:style>
                        <a:lnRef idx="1">
                          <a:srgbClr val="02694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57" style="width:489.4pt;height:0.849854pt;position:absolute;mso-position-horizontal-relative:page;mso-position-horizontal:absolute;margin-left:58.08pt;mso-position-vertical-relative:page;margin-top:745.568pt;" coordsize="62153,107">
              <v:shape id="Shape 19258" style="position:absolute;width:62153;height:107;left:0;top:0;" coordsize="6215375,10793" path="m0,0l6215375,10793">
                <v:stroke weight="1pt" endcap="flat" joinstyle="round" on="true" color="#02694c"/>
                <v:fill on="false" color="#000000" opacity="0"/>
              </v:shape>
              <w10:wrap type="square"/>
            </v:group>
          </w:pict>
        </mc:Fallback>
      </mc:AlternateContent>
    </w:r>
    <w:r>
      <w:rPr>
        <w:sz w:val="18"/>
      </w:rPr>
      <w:t xml:space="preserve">©2015 CBRE </w:t>
    </w:r>
    <w:r>
      <w:rPr>
        <w:sz w:val="18"/>
      </w:rPr>
      <w:tab/>
    </w:r>
    <w:r>
      <w:rPr>
        <w:sz w:val="18"/>
      </w:rPr>
      <w:t>CBRE Proprietary - Internal Use Only</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C81" w:rsidRDefault="008A5DA9">
    <w:pPr>
      <w:tabs>
        <w:tab w:val="center" w:pos="4681"/>
        <w:tab w:val="right" w:pos="9476"/>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737616</wp:posOffset>
              </wp:positionH>
              <wp:positionV relativeFrom="page">
                <wp:posOffset>9468717</wp:posOffset>
              </wp:positionV>
              <wp:extent cx="6215375" cy="10793"/>
              <wp:effectExtent l="0" t="0" r="0" b="0"/>
              <wp:wrapSquare wrapText="bothSides"/>
              <wp:docPr id="19225" name="Group 19225"/>
              <wp:cNvGraphicFramePr/>
              <a:graphic xmlns:a="http://schemas.openxmlformats.org/drawingml/2006/main">
                <a:graphicData uri="http://schemas.microsoft.com/office/word/2010/wordprocessingGroup">
                  <wpg:wgp>
                    <wpg:cNvGrpSpPr/>
                    <wpg:grpSpPr>
                      <a:xfrm>
                        <a:off x="0" y="0"/>
                        <a:ext cx="6215375" cy="10793"/>
                        <a:chOff x="0" y="0"/>
                        <a:chExt cx="6215375" cy="10793"/>
                      </a:xfrm>
                    </wpg:grpSpPr>
                    <wps:wsp>
                      <wps:cNvPr id="19226" name="Shape 19226"/>
                      <wps:cNvSpPr/>
                      <wps:spPr>
                        <a:xfrm>
                          <a:off x="0" y="0"/>
                          <a:ext cx="6215375" cy="10793"/>
                        </a:xfrm>
                        <a:custGeom>
                          <a:avLst/>
                          <a:gdLst/>
                          <a:ahLst/>
                          <a:cxnLst/>
                          <a:rect l="0" t="0" r="0" b="0"/>
                          <a:pathLst>
                            <a:path w="6215375" h="10793">
                              <a:moveTo>
                                <a:pt x="0" y="0"/>
                              </a:moveTo>
                              <a:lnTo>
                                <a:pt x="6215375" y="10793"/>
                              </a:lnTo>
                            </a:path>
                          </a:pathLst>
                        </a:custGeom>
                        <a:ln w="12700" cap="flat">
                          <a:round/>
                        </a:ln>
                      </wps:spPr>
                      <wps:style>
                        <a:lnRef idx="1">
                          <a:srgbClr val="02694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25" style="width:489.4pt;height:0.849854pt;position:absolute;mso-position-horizontal-relative:page;mso-position-horizontal:absolute;margin-left:58.08pt;mso-position-vertical-relative:page;margin-top:745.568pt;" coordsize="62153,107">
              <v:shape id="Shape 19226" style="position:absolute;width:62153;height:107;left:0;top:0;" coordsize="6215375,10793" path="m0,0l6215375,10793">
                <v:stroke weight="1pt" endcap="flat" joinstyle="round" on="true" color="#02694c"/>
                <v:fill on="false" color="#000000" opacity="0"/>
              </v:shape>
              <w10:wrap type="square"/>
            </v:group>
          </w:pict>
        </mc:Fallback>
      </mc:AlternateContent>
    </w:r>
    <w:r>
      <w:rPr>
        <w:sz w:val="18"/>
      </w:rPr>
      <w:t xml:space="preserve">©2015 CBRE </w:t>
    </w:r>
    <w:r>
      <w:rPr>
        <w:sz w:val="18"/>
      </w:rPr>
      <w:tab/>
      <w:t>CBRE Proprietary - Internal Use Only</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5DA9" w:rsidRDefault="008A5DA9">
      <w:pPr>
        <w:spacing w:after="0" w:line="240" w:lineRule="auto"/>
      </w:pPr>
      <w:r>
        <w:separator/>
      </w:r>
    </w:p>
  </w:footnote>
  <w:footnote w:type="continuationSeparator" w:id="0">
    <w:p w:rsidR="008A5DA9" w:rsidRDefault="008A5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C81" w:rsidRDefault="008A5DA9">
    <w:pPr>
      <w:spacing w:after="0"/>
      <w:ind w:left="-96" w:right="-216"/>
    </w:pPr>
    <w:r>
      <w:rPr>
        <w:noProof/>
      </w:rPr>
      <mc:AlternateContent>
        <mc:Choice Requires="wpg">
          <w:drawing>
            <wp:anchor distT="0" distB="0" distL="114300" distR="114300" simplePos="0" relativeHeight="251658240" behindDoc="0" locked="0" layoutInCell="1" allowOverlap="1">
              <wp:simplePos x="0" y="0"/>
              <wp:positionH relativeFrom="page">
                <wp:posOffset>745236</wp:posOffset>
              </wp:positionH>
              <wp:positionV relativeFrom="page">
                <wp:posOffset>773532</wp:posOffset>
              </wp:positionV>
              <wp:extent cx="6215375" cy="713629"/>
              <wp:effectExtent l="0" t="0" r="0" b="0"/>
              <wp:wrapSquare wrapText="bothSides"/>
              <wp:docPr id="19265" name="Group 19265"/>
              <wp:cNvGraphicFramePr/>
              <a:graphic xmlns:a="http://schemas.openxmlformats.org/drawingml/2006/main">
                <a:graphicData uri="http://schemas.microsoft.com/office/word/2010/wordprocessingGroup">
                  <wpg:wgp>
                    <wpg:cNvGrpSpPr/>
                    <wpg:grpSpPr>
                      <a:xfrm>
                        <a:off x="0" y="0"/>
                        <a:ext cx="6215375" cy="713629"/>
                        <a:chOff x="0" y="0"/>
                        <a:chExt cx="6215375" cy="713629"/>
                      </a:xfrm>
                    </wpg:grpSpPr>
                    <wps:wsp>
                      <wps:cNvPr id="19268" name="Rectangle 19268"/>
                      <wps:cNvSpPr/>
                      <wps:spPr>
                        <a:xfrm>
                          <a:off x="6005827" y="258603"/>
                          <a:ext cx="41991" cy="185801"/>
                        </a:xfrm>
                        <a:prstGeom prst="rect">
                          <a:avLst/>
                        </a:prstGeom>
                        <a:ln>
                          <a:noFill/>
                        </a:ln>
                      </wps:spPr>
                      <wps:txbx>
                        <w:txbxContent>
                          <w:p w:rsidR="00264C81" w:rsidRDefault="008A5DA9">
                            <w:r>
                              <w:t xml:space="preserve"> </w:t>
                            </w:r>
                          </w:p>
                        </w:txbxContent>
                      </wps:txbx>
                      <wps:bodyPr horzOverflow="overflow" vert="horz" lIns="0" tIns="0" rIns="0" bIns="0" rtlCol="0">
                        <a:noAutofit/>
                      </wps:bodyPr>
                    </wps:wsp>
                    <wps:wsp>
                      <wps:cNvPr id="19269" name="Rectangle 19269"/>
                      <wps:cNvSpPr/>
                      <wps:spPr>
                        <a:xfrm>
                          <a:off x="61277" y="388774"/>
                          <a:ext cx="1968393" cy="168910"/>
                        </a:xfrm>
                        <a:prstGeom prst="rect">
                          <a:avLst/>
                        </a:prstGeom>
                        <a:ln>
                          <a:noFill/>
                        </a:ln>
                      </wps:spPr>
                      <wps:txbx>
                        <w:txbxContent>
                          <w:p w:rsidR="00264C81" w:rsidRDefault="008A5DA9">
                            <w:r>
                              <w:rPr>
                                <w:sz w:val="20"/>
                              </w:rPr>
                              <w:t xml:space="preserve">Architecture &amp; Design Team </w:t>
                            </w:r>
                          </w:p>
                        </w:txbxContent>
                      </wps:txbx>
                      <wps:bodyPr horzOverflow="overflow" vert="horz" lIns="0" tIns="0" rIns="0" bIns="0" rtlCol="0">
                        <a:noAutofit/>
                      </wps:bodyPr>
                    </wps:wsp>
                    <wps:wsp>
                      <wps:cNvPr id="19270" name="Rectangle 19270"/>
                      <wps:cNvSpPr/>
                      <wps:spPr>
                        <a:xfrm>
                          <a:off x="6005827" y="546257"/>
                          <a:ext cx="41991" cy="185801"/>
                        </a:xfrm>
                        <a:prstGeom prst="rect">
                          <a:avLst/>
                        </a:prstGeom>
                        <a:ln>
                          <a:noFill/>
                        </a:ln>
                      </wps:spPr>
                      <wps:txbx>
                        <w:txbxContent>
                          <w:p w:rsidR="00264C81" w:rsidRDefault="008A5DA9">
                            <w:r>
                              <w:t xml:space="preserve"> </w:t>
                            </w:r>
                          </w:p>
                        </w:txbxContent>
                      </wps:txbx>
                      <wps:bodyPr horzOverflow="overflow" vert="horz" lIns="0" tIns="0" rIns="0" bIns="0" rtlCol="0">
                        <a:noAutofit/>
                      </wps:bodyPr>
                    </wps:wsp>
                    <pic:pic xmlns:pic="http://schemas.openxmlformats.org/drawingml/2006/picture">
                      <pic:nvPicPr>
                        <pic:cNvPr id="19266" name="Picture 19266"/>
                        <pic:cNvPicPr/>
                      </pic:nvPicPr>
                      <pic:blipFill>
                        <a:blip r:embed="rId1"/>
                        <a:stretch>
                          <a:fillRect/>
                        </a:stretch>
                      </pic:blipFill>
                      <pic:spPr>
                        <a:xfrm>
                          <a:off x="59284" y="0"/>
                          <a:ext cx="1417625" cy="363017"/>
                        </a:xfrm>
                        <a:prstGeom prst="rect">
                          <a:avLst/>
                        </a:prstGeom>
                      </pic:spPr>
                    </pic:pic>
                    <wps:wsp>
                      <wps:cNvPr id="19267" name="Shape 19267"/>
                      <wps:cNvSpPr/>
                      <wps:spPr>
                        <a:xfrm>
                          <a:off x="0" y="702839"/>
                          <a:ext cx="6215375" cy="10790"/>
                        </a:xfrm>
                        <a:custGeom>
                          <a:avLst/>
                          <a:gdLst/>
                          <a:ahLst/>
                          <a:cxnLst/>
                          <a:rect l="0" t="0" r="0" b="0"/>
                          <a:pathLst>
                            <a:path w="6215375" h="10790">
                              <a:moveTo>
                                <a:pt x="0" y="0"/>
                              </a:moveTo>
                              <a:lnTo>
                                <a:pt x="6215375" y="10790"/>
                              </a:lnTo>
                            </a:path>
                          </a:pathLst>
                        </a:custGeom>
                        <a:ln w="12700" cap="flat">
                          <a:round/>
                        </a:ln>
                      </wps:spPr>
                      <wps:style>
                        <a:lnRef idx="1">
                          <a:srgbClr val="02694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65" style="width:489.4pt;height:56.1912pt;position:absolute;mso-position-horizontal-relative:page;mso-position-horizontal:absolute;margin-left:58.68pt;mso-position-vertical-relative:page;margin-top:60.9081pt;" coordsize="62153,7136">
              <v:rect id="Rectangle 19268" style="position:absolute;width:419;height:1858;left:60058;top:2586;" filled="f" stroked="f">
                <v:textbox inset="0,0,0,0">
                  <w:txbxContent>
                    <w:p>
                      <w:pPr>
                        <w:spacing w:before="0" w:after="160" w:line="259" w:lineRule="auto"/>
                      </w:pPr>
                      <w:r>
                        <w:rPr>
                          <w:rFonts w:cs="Calibri" w:hAnsi="Calibri" w:eastAsia="Calibri" w:ascii="Calibri"/>
                          <w:sz w:val="22"/>
                        </w:rPr>
                        <w:t xml:space="preserve"> </w:t>
                      </w:r>
                    </w:p>
                  </w:txbxContent>
                </v:textbox>
              </v:rect>
              <v:rect id="Rectangle 19269" style="position:absolute;width:19683;height:1689;left:612;top:3887;" filled="f" stroked="f">
                <v:textbox inset="0,0,0,0">
                  <w:txbxContent>
                    <w:p>
                      <w:pPr>
                        <w:spacing w:before="0" w:after="160" w:line="259" w:lineRule="auto"/>
                      </w:pPr>
                      <w:r>
                        <w:rPr>
                          <w:rFonts w:cs="Calibri" w:hAnsi="Calibri" w:eastAsia="Calibri" w:ascii="Calibri"/>
                          <w:sz w:val="20"/>
                        </w:rPr>
                        <w:t xml:space="preserve">Architecture &amp; Design Team </w:t>
                      </w:r>
                    </w:p>
                  </w:txbxContent>
                </v:textbox>
              </v:rect>
              <v:rect id="Rectangle 19270" style="position:absolute;width:419;height:1858;left:60058;top:5462;" filled="f" stroked="f">
                <v:textbox inset="0,0,0,0">
                  <w:txbxContent>
                    <w:p>
                      <w:pPr>
                        <w:spacing w:before="0" w:after="160" w:line="259" w:lineRule="auto"/>
                      </w:pPr>
                      <w:r>
                        <w:rPr>
                          <w:rFonts w:cs="Calibri" w:hAnsi="Calibri" w:eastAsia="Calibri" w:ascii="Calibri"/>
                          <w:sz w:val="22"/>
                        </w:rPr>
                        <w:t xml:space="preserve"> </w:t>
                      </w:r>
                    </w:p>
                  </w:txbxContent>
                </v:textbox>
              </v:rect>
              <v:shape id="Picture 19266" style="position:absolute;width:14176;height:3630;left:592;top:0;" filled="f">
                <v:imagedata r:id="rId7"/>
              </v:shape>
              <v:shape id="Shape 19267" style="position:absolute;width:62153;height:107;left:0;top:7028;" coordsize="6215375,10790" path="m0,0l6215375,10790">
                <v:stroke weight="1pt" endcap="flat" joinstyle="round" on="true" color="#02694c"/>
                <v:fill on="false" color="#000000" opacity="0"/>
              </v:shape>
              <w10:wrap type="square"/>
            </v:group>
          </w:pict>
        </mc:Fallback>
      </mc:AlternateContent>
    </w:r>
    <w:r>
      <w:t xml:space="preserve"> </w:t>
    </w:r>
  </w:p>
  <w:p w:rsidR="00264C81" w:rsidRDefault="008A5DA9">
    <w:pPr>
      <w:spacing w:after="0"/>
    </w:pPr>
    <w:r>
      <w:t xml:space="preserve"> </w:t>
    </w:r>
  </w:p>
  <w:p w:rsidR="00264C81" w:rsidRDefault="008A5DA9">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C81" w:rsidRDefault="008A5DA9">
    <w:pPr>
      <w:spacing w:after="0"/>
      <w:ind w:left="-96" w:right="-216"/>
    </w:pPr>
    <w:r>
      <w:rPr>
        <w:noProof/>
      </w:rPr>
      <mc:AlternateContent>
        <mc:Choice Requires="wpg">
          <w:drawing>
            <wp:anchor distT="0" distB="0" distL="114300" distR="114300" simplePos="0" relativeHeight="251659264" behindDoc="0" locked="0" layoutInCell="1" allowOverlap="1">
              <wp:simplePos x="0" y="0"/>
              <wp:positionH relativeFrom="page">
                <wp:posOffset>745236</wp:posOffset>
              </wp:positionH>
              <wp:positionV relativeFrom="page">
                <wp:posOffset>773532</wp:posOffset>
              </wp:positionV>
              <wp:extent cx="6215375" cy="713629"/>
              <wp:effectExtent l="0" t="0" r="0" b="0"/>
              <wp:wrapSquare wrapText="bothSides"/>
              <wp:docPr id="19233" name="Group 19233"/>
              <wp:cNvGraphicFramePr/>
              <a:graphic xmlns:a="http://schemas.openxmlformats.org/drawingml/2006/main">
                <a:graphicData uri="http://schemas.microsoft.com/office/word/2010/wordprocessingGroup">
                  <wpg:wgp>
                    <wpg:cNvGrpSpPr/>
                    <wpg:grpSpPr>
                      <a:xfrm>
                        <a:off x="0" y="0"/>
                        <a:ext cx="6215375" cy="713629"/>
                        <a:chOff x="0" y="0"/>
                        <a:chExt cx="6215375" cy="713629"/>
                      </a:xfrm>
                    </wpg:grpSpPr>
                    <wps:wsp>
                      <wps:cNvPr id="19236" name="Rectangle 19236"/>
                      <wps:cNvSpPr/>
                      <wps:spPr>
                        <a:xfrm>
                          <a:off x="6005827" y="258603"/>
                          <a:ext cx="41991" cy="185801"/>
                        </a:xfrm>
                        <a:prstGeom prst="rect">
                          <a:avLst/>
                        </a:prstGeom>
                        <a:ln>
                          <a:noFill/>
                        </a:ln>
                      </wps:spPr>
                      <wps:txbx>
                        <w:txbxContent>
                          <w:p w:rsidR="00264C81" w:rsidRDefault="008A5DA9">
                            <w:r>
                              <w:t xml:space="preserve"> </w:t>
                            </w:r>
                          </w:p>
                        </w:txbxContent>
                      </wps:txbx>
                      <wps:bodyPr horzOverflow="overflow" vert="horz" lIns="0" tIns="0" rIns="0" bIns="0" rtlCol="0">
                        <a:noAutofit/>
                      </wps:bodyPr>
                    </wps:wsp>
                    <wps:wsp>
                      <wps:cNvPr id="19237" name="Rectangle 19237"/>
                      <wps:cNvSpPr/>
                      <wps:spPr>
                        <a:xfrm>
                          <a:off x="61277" y="388774"/>
                          <a:ext cx="1968393" cy="168910"/>
                        </a:xfrm>
                        <a:prstGeom prst="rect">
                          <a:avLst/>
                        </a:prstGeom>
                        <a:ln>
                          <a:noFill/>
                        </a:ln>
                      </wps:spPr>
                      <wps:txbx>
                        <w:txbxContent>
                          <w:p w:rsidR="00264C81" w:rsidRDefault="008A5DA9">
                            <w:r>
                              <w:rPr>
                                <w:sz w:val="20"/>
                              </w:rPr>
                              <w:t xml:space="preserve">Architecture &amp; Design Team </w:t>
                            </w:r>
                          </w:p>
                        </w:txbxContent>
                      </wps:txbx>
                      <wps:bodyPr horzOverflow="overflow" vert="horz" lIns="0" tIns="0" rIns="0" bIns="0" rtlCol="0">
                        <a:noAutofit/>
                      </wps:bodyPr>
                    </wps:wsp>
                    <wps:wsp>
                      <wps:cNvPr id="19238" name="Rectangle 19238"/>
                      <wps:cNvSpPr/>
                      <wps:spPr>
                        <a:xfrm>
                          <a:off x="6005827" y="546257"/>
                          <a:ext cx="41991" cy="185801"/>
                        </a:xfrm>
                        <a:prstGeom prst="rect">
                          <a:avLst/>
                        </a:prstGeom>
                        <a:ln>
                          <a:noFill/>
                        </a:ln>
                      </wps:spPr>
                      <wps:txbx>
                        <w:txbxContent>
                          <w:p w:rsidR="00264C81" w:rsidRDefault="008A5DA9">
                            <w:r>
                              <w:t xml:space="preserve"> </w:t>
                            </w:r>
                          </w:p>
                        </w:txbxContent>
                      </wps:txbx>
                      <wps:bodyPr horzOverflow="overflow" vert="horz" lIns="0" tIns="0" rIns="0" bIns="0" rtlCol="0">
                        <a:noAutofit/>
                      </wps:bodyPr>
                    </wps:wsp>
                    <pic:pic xmlns:pic="http://schemas.openxmlformats.org/drawingml/2006/picture">
                      <pic:nvPicPr>
                        <pic:cNvPr id="19234" name="Picture 19234"/>
                        <pic:cNvPicPr/>
                      </pic:nvPicPr>
                      <pic:blipFill>
                        <a:blip r:embed="rId1"/>
                        <a:stretch>
                          <a:fillRect/>
                        </a:stretch>
                      </pic:blipFill>
                      <pic:spPr>
                        <a:xfrm>
                          <a:off x="59284" y="0"/>
                          <a:ext cx="1417625" cy="363017"/>
                        </a:xfrm>
                        <a:prstGeom prst="rect">
                          <a:avLst/>
                        </a:prstGeom>
                      </pic:spPr>
                    </pic:pic>
                    <wps:wsp>
                      <wps:cNvPr id="19235" name="Shape 19235"/>
                      <wps:cNvSpPr/>
                      <wps:spPr>
                        <a:xfrm>
                          <a:off x="0" y="702839"/>
                          <a:ext cx="6215375" cy="10790"/>
                        </a:xfrm>
                        <a:custGeom>
                          <a:avLst/>
                          <a:gdLst/>
                          <a:ahLst/>
                          <a:cxnLst/>
                          <a:rect l="0" t="0" r="0" b="0"/>
                          <a:pathLst>
                            <a:path w="6215375" h="10790">
                              <a:moveTo>
                                <a:pt x="0" y="0"/>
                              </a:moveTo>
                              <a:lnTo>
                                <a:pt x="6215375" y="10790"/>
                              </a:lnTo>
                            </a:path>
                          </a:pathLst>
                        </a:custGeom>
                        <a:ln w="12700" cap="flat">
                          <a:round/>
                        </a:ln>
                      </wps:spPr>
                      <wps:style>
                        <a:lnRef idx="1">
                          <a:srgbClr val="02694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3" style="width:489.4pt;height:56.1912pt;position:absolute;mso-position-horizontal-relative:page;mso-position-horizontal:absolute;margin-left:58.68pt;mso-position-vertical-relative:page;margin-top:60.9081pt;" coordsize="62153,7136">
              <v:rect id="Rectangle 19236" style="position:absolute;width:419;height:1858;left:60058;top:2586;" filled="f" stroked="f">
                <v:textbox inset="0,0,0,0">
                  <w:txbxContent>
                    <w:p>
                      <w:pPr>
                        <w:spacing w:before="0" w:after="160" w:line="259" w:lineRule="auto"/>
                      </w:pPr>
                      <w:r>
                        <w:rPr>
                          <w:rFonts w:cs="Calibri" w:hAnsi="Calibri" w:eastAsia="Calibri" w:ascii="Calibri"/>
                          <w:sz w:val="22"/>
                        </w:rPr>
                        <w:t xml:space="preserve"> </w:t>
                      </w:r>
                    </w:p>
                  </w:txbxContent>
                </v:textbox>
              </v:rect>
              <v:rect id="Rectangle 19237" style="position:absolute;width:19683;height:1689;left:612;top:3887;" filled="f" stroked="f">
                <v:textbox inset="0,0,0,0">
                  <w:txbxContent>
                    <w:p>
                      <w:pPr>
                        <w:spacing w:before="0" w:after="160" w:line="259" w:lineRule="auto"/>
                      </w:pPr>
                      <w:r>
                        <w:rPr>
                          <w:rFonts w:cs="Calibri" w:hAnsi="Calibri" w:eastAsia="Calibri" w:ascii="Calibri"/>
                          <w:sz w:val="20"/>
                        </w:rPr>
                        <w:t xml:space="preserve">Architecture &amp; Design Team </w:t>
                      </w:r>
                    </w:p>
                  </w:txbxContent>
                </v:textbox>
              </v:rect>
              <v:rect id="Rectangle 19238" style="position:absolute;width:419;height:1858;left:60058;top:5462;" filled="f" stroked="f">
                <v:textbox inset="0,0,0,0">
                  <w:txbxContent>
                    <w:p>
                      <w:pPr>
                        <w:spacing w:before="0" w:after="160" w:line="259" w:lineRule="auto"/>
                      </w:pPr>
                      <w:r>
                        <w:rPr>
                          <w:rFonts w:cs="Calibri" w:hAnsi="Calibri" w:eastAsia="Calibri" w:ascii="Calibri"/>
                          <w:sz w:val="22"/>
                        </w:rPr>
                        <w:t xml:space="preserve"> </w:t>
                      </w:r>
                    </w:p>
                  </w:txbxContent>
                </v:textbox>
              </v:rect>
              <v:shape id="Picture 19234" style="position:absolute;width:14176;height:3630;left:592;top:0;" filled="f">
                <v:imagedata r:id="rId7"/>
              </v:shape>
              <v:shape id="Shape 19235" style="position:absolute;width:62153;height:107;left:0;top:7028;" coordsize="6215375,10790" path="m0,0l6215375,10790">
                <v:stroke weight="1pt" endcap="flat" joinstyle="round" on="true" color="#02694c"/>
                <v:fill on="false" color="#000000" opacity="0"/>
              </v:shape>
              <w10:wrap type="square"/>
            </v:group>
          </w:pict>
        </mc:Fallback>
      </mc:AlternateContent>
    </w:r>
    <w:r>
      <w:t xml:space="preserve"> </w:t>
    </w:r>
  </w:p>
  <w:p w:rsidR="00264C81" w:rsidRDefault="008A5DA9">
    <w:pPr>
      <w:spacing w:after="0"/>
    </w:pPr>
    <w:r>
      <w:t xml:space="preserve"> </w:t>
    </w:r>
  </w:p>
  <w:p w:rsidR="00264C81" w:rsidRDefault="008A5DA9">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C81" w:rsidRDefault="008A5DA9">
    <w:pPr>
      <w:spacing w:after="0"/>
      <w:ind w:left="-3" w:right="65"/>
      <w:jc w:val="right"/>
    </w:pPr>
    <w:r>
      <w:rPr>
        <w:noProof/>
      </w:rPr>
      <w:drawing>
        <wp:anchor distT="0" distB="0" distL="114300" distR="114300" simplePos="0" relativeHeight="251660288" behindDoc="0" locked="0" layoutInCell="1" allowOverlap="0">
          <wp:simplePos x="0" y="0"/>
          <wp:positionH relativeFrom="page">
            <wp:posOffset>804520</wp:posOffset>
          </wp:positionH>
          <wp:positionV relativeFrom="page">
            <wp:posOffset>773532</wp:posOffset>
          </wp:positionV>
          <wp:extent cx="1417625" cy="363017"/>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1417625" cy="363017"/>
                  </a:xfrm>
                  <a:prstGeom prst="rect">
                    <a:avLst/>
                  </a:prstGeom>
                </pic:spPr>
              </pic:pic>
            </a:graphicData>
          </a:graphic>
        </wp:anchor>
      </w:drawing>
    </w:r>
    <w:r>
      <w:tab/>
      <w:t xml:space="preserve"> </w:t>
    </w:r>
  </w:p>
  <w:p w:rsidR="00264C81" w:rsidRDefault="008A5DA9">
    <w:pPr>
      <w:spacing w:after="14"/>
    </w:pPr>
    <w:r>
      <w:rPr>
        <w:sz w:val="20"/>
      </w:rPr>
      <w:t xml:space="preserve">Architecture &amp; Design Team </w:t>
    </w:r>
  </w:p>
  <w:p w:rsidR="00264C81" w:rsidRDefault="008A5DA9">
    <w:pPr>
      <w:spacing w:after="0"/>
    </w:pPr>
    <w:r>
      <w:t xml:space="preserve"> </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81"/>
    <w:rsid w:val="00264C81"/>
    <w:rsid w:val="008A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0F8EC-E096-40AF-8EC9-2ED2E040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mbria" w:eastAsia="Cambria" w:hAnsi="Cambria" w:cs="Cambria"/>
      <w:b/>
      <w:color w:val="335E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335E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335E91"/>
      <w:sz w:val="26"/>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b/>
      <w:color w:val="335E91"/>
      <w:sz w:val="26"/>
    </w:rPr>
  </w:style>
  <w:style w:type="paragraph" w:styleId="Heading5">
    <w:name w:val="heading 5"/>
    <w:next w:val="Normal"/>
    <w:link w:val="Heading5Char"/>
    <w:uiPriority w:val="9"/>
    <w:unhideWhenUsed/>
    <w:qFormat/>
    <w:pPr>
      <w:keepNext/>
      <w:keepLines/>
      <w:spacing w:after="0"/>
      <w:ind w:left="10" w:hanging="10"/>
      <w:outlineLvl w:val="4"/>
    </w:pPr>
    <w:rPr>
      <w:rFonts w:ascii="Cambria" w:eastAsia="Cambria" w:hAnsi="Cambria" w:cs="Cambria"/>
      <w:b/>
      <w:color w:val="335E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335E91"/>
      <w:sz w:val="26"/>
    </w:rPr>
  </w:style>
  <w:style w:type="character" w:customStyle="1" w:styleId="Heading1Char">
    <w:name w:val="Heading 1 Char"/>
    <w:link w:val="Heading1"/>
    <w:rPr>
      <w:rFonts w:ascii="Cambria" w:eastAsia="Cambria" w:hAnsi="Cambria" w:cs="Cambria"/>
      <w:b/>
      <w:color w:val="335E91"/>
      <w:sz w:val="28"/>
    </w:rPr>
  </w:style>
  <w:style w:type="character" w:customStyle="1" w:styleId="Heading3Char">
    <w:name w:val="Heading 3 Char"/>
    <w:link w:val="Heading3"/>
    <w:rPr>
      <w:rFonts w:ascii="Cambria" w:eastAsia="Cambria" w:hAnsi="Cambria" w:cs="Cambria"/>
      <w:b/>
      <w:color w:val="335E91"/>
      <w:sz w:val="26"/>
    </w:rPr>
  </w:style>
  <w:style w:type="character" w:customStyle="1" w:styleId="Heading4Char">
    <w:name w:val="Heading 4 Char"/>
    <w:link w:val="Heading4"/>
    <w:rPr>
      <w:rFonts w:ascii="Cambria" w:eastAsia="Cambria" w:hAnsi="Cambria" w:cs="Cambria"/>
      <w:b/>
      <w:color w:val="335E91"/>
      <w:sz w:val="26"/>
    </w:rPr>
  </w:style>
  <w:style w:type="character" w:customStyle="1" w:styleId="Heading5Char">
    <w:name w:val="Heading 5 Char"/>
    <w:link w:val="Heading5"/>
    <w:rPr>
      <w:rFonts w:ascii="Cambria" w:eastAsia="Cambria" w:hAnsi="Cambria" w:cs="Cambria"/>
      <w:b/>
      <w:color w:val="335E91"/>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4310</Words>
  <Characters>24573</Characters>
  <Application>Microsoft Office Word</Application>
  <DocSecurity>0</DocSecurity>
  <Lines>204</Lines>
  <Paragraphs>57</Paragraphs>
  <ScaleCrop>false</ScaleCrop>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SQL%20Server%20Naming%20Standards</dc:title>
  <dc:subject/>
  <dc:creator>zwilson</dc:creator>
  <cp:keywords/>
  <cp:lastModifiedBy>app</cp:lastModifiedBy>
  <cp:revision>2</cp:revision>
  <dcterms:created xsi:type="dcterms:W3CDTF">2024-02-28T10:20:00Z</dcterms:created>
  <dcterms:modified xsi:type="dcterms:W3CDTF">2024-02-28T10:20:00Z</dcterms:modified>
</cp:coreProperties>
</file>