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48"/>
          <w:szCs w:val="48"/>
        </w:rPr>
        <w:t xml:space="preserve">SSSIHL Inward/Outward System</w:t>
      </w:r>
    </w:p>
    <w:p>
      <w:pPr>
        <w:spacing w:after="80" w:before="0"/>
        <w:jc w:val="center"/>
      </w:pPr>
      <w:r>
        <w:rPr>
          <w:rFonts w:ascii="Arial" w:cs="Arial" w:eastAsia="Arial" w:hAnsi="Arial"/>
          <w:b/>
          <w:bCs/>
          <w:color w:val="2E74B5"/>
          <w:sz w:val="40"/>
          <w:szCs w:val="40"/>
        </w:rPr>
        <w:t xml:space="preserve">User Guide</w:t>
      </w:r>
    </w:p>
    <w:p>
      <w:pPr>
        <w:pBdr>
          <w:bottom w:val="single" w:color="2E75B6" w:sz="6" w:space="8"/>
        </w:pBdr>
        <w:spacing w:after="400" w:before="0"/>
        <w:jc w:val="center"/>
      </w:pPr>
      <w:r>
        <w:rPr>
          <w:rFonts w:ascii="Arial" w:cs="Arial" w:eastAsia="Arial" w:hAnsi="Arial"/>
          <w:i/>
          <w:iCs/>
          <w:color w:val="595959"/>
          <w:sz w:val="22"/>
          <w:szCs w:val="22"/>
        </w:rPr>
        <w:t xml:space="preserve">Document Management System for the Controller of Examinations Office, SSSIHL</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1. Who Uses This System</w:t>
      </w:r>
    </w:p>
    <w:p>
      <w:pPr>
        <w:pStyle w:val="Heading2"/>
        <w:spacing w:after="80" w:before="240"/>
      </w:pPr>
      <w:r>
        <w:rPr>
          <w:rFonts w:ascii="Arial" w:cs="Arial" w:eastAsia="Arial" w:hAnsi="Arial"/>
          <w:b/>
          <w:bCs/>
          <w:color w:val="2E74B5"/>
          <w:sz w:val="24"/>
          <w:szCs w:val="24"/>
        </w:rPr>
        <w:t xml:space="preserve">Roles</w:t>
      </w:r>
    </w:p>
    <w:p>
      <w:pPr>
        <w:pStyle w:val="ListParagraph"/>
        <w:numPr>
          <w:ilvl w:val="0"/>
          <w:numId w:val="2"/>
        </w:numPr>
        <w:spacing w:after="20" w:before="20"/>
      </w:pPr>
      <w:r>
        <w:rPr>
          <w:rFonts w:ascii="Arial" w:cs="Arial" w:eastAsia="Arial" w:hAnsi="Arial"/>
          <w:b/>
          <w:bCs/>
          <w:sz w:val="22"/>
          <w:szCs w:val="22"/>
        </w:rPr>
        <w:t xml:space="preserve">Admin:  </w:t>
      </w:r>
      <w:r>
        <w:rPr>
          <w:rFonts w:ascii="Arial" w:cs="Arial" w:eastAsia="Arial" w:hAnsi="Arial"/>
          <w:sz w:val="22"/>
          <w:szCs w:val="22"/>
        </w:rPr>
        <w:t xml:space="preserve">Inward Admin (coeofficeinward@sssihl.edu.in) — Create &amp; assign inward entries, manage inbox queue, access recycle bin, use all AI features.</w:t>
      </w:r>
    </w:p>
    <w:p>
      <w:pPr>
        <w:pStyle w:val="ListParagraph"/>
        <w:numPr>
          <w:ilvl w:val="0"/>
          <w:numId w:val="2"/>
        </w:numPr>
        <w:spacing w:after="20" w:before="20"/>
      </w:pPr>
      <w:r>
        <w:rPr>
          <w:rFonts w:ascii="Arial" w:cs="Arial" w:eastAsia="Arial" w:hAnsi="Arial"/>
          <w:b/>
          <w:bCs/>
          <w:sz w:val="22"/>
          <w:szCs w:val="22"/>
        </w:rPr>
        <w:t xml:space="preserve">Controller:  </w:t>
      </w:r>
      <w:r>
        <w:rPr>
          <w:rFonts w:ascii="Arial" w:cs="Arial" w:eastAsia="Arial" w:hAnsi="Arial"/>
          <w:sz w:val="22"/>
          <w:szCs w:val="22"/>
        </w:rPr>
        <w:t xml:space="preserve">Controller (controller@sssihl.edu.in) — View all registers, view audit log, export reports. Read-only access to inbox and recycle bin.</w:t>
      </w:r>
    </w:p>
    <w:p>
      <w:pPr>
        <w:pStyle w:val="ListParagraph"/>
        <w:numPr>
          <w:ilvl w:val="0"/>
          <w:numId w:val="2"/>
        </w:numPr>
        <w:spacing w:after="20" w:before="20"/>
      </w:pPr>
      <w:r>
        <w:rPr>
          <w:rFonts w:ascii="Arial" w:cs="Arial" w:eastAsia="Arial" w:hAnsi="Arial"/>
          <w:b/>
          <w:bCs/>
          <w:sz w:val="22"/>
          <w:szCs w:val="22"/>
        </w:rPr>
        <w:t xml:space="preserve">Teams:  </w:t>
      </w:r>
      <w:r>
        <w:rPr>
          <w:rFonts w:ascii="Arial" w:cs="Arial" w:eastAsia="Arial" w:hAnsi="Arial"/>
          <w:sz w:val="22"/>
          <w:szCs w:val="22"/>
        </w:rPr>
        <w:t xml:space="preserve">Teams (UG, PG/PRO, PhD) — View assigned inward items, mark items complete, create outward entries. No login required.</w:t>
      </w:r>
    </w:p>
    <w:p>
      <w:pPr>
        <w:spacing w:after="60" w:before="60"/>
      </w:pPr>
      <w:r>
        <w:t xml:space="preserve"/>
      </w:r>
    </w:p>
    <w:p>
      <w:pPr>
        <w:pStyle w:val="Heading2"/>
        <w:spacing w:after="80" w:before="240"/>
      </w:pPr>
      <w:r>
        <w:rPr>
          <w:rFonts w:ascii="Arial" w:cs="Arial" w:eastAsia="Arial" w:hAnsi="Arial"/>
          <w:b/>
          <w:bCs/>
          <w:color w:val="2E74B5"/>
          <w:sz w:val="24"/>
          <w:szCs w:val="24"/>
        </w:rPr>
        <w:t xml:space="preserve">URL Structure</w:t>
      </w:r>
    </w:p>
    <w:p>
      <w:pPr>
        <w:pStyle w:val="ListParagraph"/>
        <w:numPr>
          <w:ilvl w:val="0"/>
          <w:numId w:val="2"/>
        </w:numPr>
        <w:spacing w:after="20" w:before="20"/>
      </w:pPr>
      <w:r>
        <w:rPr>
          <w:rFonts w:ascii="Arial" w:cs="Arial" w:eastAsia="Arial" w:hAnsi="Arial"/>
          <w:sz w:val="22"/>
          <w:szCs w:val="22"/>
        </w:rPr>
        <w:t xml:space="preserve">/ — Landing page</w:t>
      </w:r>
    </w:p>
    <w:p>
      <w:pPr>
        <w:pStyle w:val="ListParagraph"/>
        <w:numPr>
          <w:ilvl w:val="0"/>
          <w:numId w:val="2"/>
        </w:numPr>
        <w:spacing w:after="20" w:before="20"/>
      </w:pPr>
      <w:r>
        <w:rPr>
          <w:rFonts w:ascii="Arial" w:cs="Arial" w:eastAsia="Arial" w:hAnsi="Arial"/>
          <w:sz w:val="22"/>
          <w:szCs w:val="22"/>
        </w:rPr>
        <w:t xml:space="preserve">/admin — Admin Portal</w:t>
      </w:r>
    </w:p>
    <w:p>
      <w:pPr>
        <w:pStyle w:val="ListParagraph"/>
        <w:numPr>
          <w:ilvl w:val="0"/>
          <w:numId w:val="2"/>
        </w:numPr>
        <w:spacing w:after="20" w:before="20"/>
      </w:pPr>
      <w:r>
        <w:rPr>
          <w:rFonts w:ascii="Arial" w:cs="Arial" w:eastAsia="Arial" w:hAnsi="Arial"/>
          <w:sz w:val="22"/>
          <w:szCs w:val="22"/>
        </w:rPr>
        <w:t xml:space="preserve">/team/ug — UG Team Portal</w:t>
      </w:r>
    </w:p>
    <w:p>
      <w:pPr>
        <w:pStyle w:val="ListParagraph"/>
        <w:numPr>
          <w:ilvl w:val="0"/>
          <w:numId w:val="2"/>
        </w:numPr>
        <w:spacing w:after="20" w:before="20"/>
      </w:pPr>
      <w:r>
        <w:rPr>
          <w:rFonts w:ascii="Arial" w:cs="Arial" w:eastAsia="Arial" w:hAnsi="Arial"/>
          <w:sz w:val="22"/>
          <w:szCs w:val="22"/>
        </w:rPr>
        <w:t xml:space="preserve">/team/pg-pro — PG/PRO Team Portal</w:t>
      </w:r>
    </w:p>
    <w:p>
      <w:pPr>
        <w:pStyle w:val="ListParagraph"/>
        <w:numPr>
          <w:ilvl w:val="0"/>
          <w:numId w:val="2"/>
        </w:numPr>
        <w:spacing w:after="20" w:before="20"/>
      </w:pPr>
      <w:r>
        <w:rPr>
          <w:rFonts w:ascii="Arial" w:cs="Arial" w:eastAsia="Arial" w:hAnsi="Arial"/>
          <w:sz w:val="22"/>
          <w:szCs w:val="22"/>
        </w:rPr>
        <w:t xml:space="preserve">/team/phd — PhD Team Portal</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2. Getting Started — Admin Portal</w:t>
      </w:r>
    </w:p>
    <w:p>
      <w:pPr>
        <w:pStyle w:val="Heading2"/>
        <w:spacing w:after="80" w:before="240"/>
      </w:pPr>
      <w:r>
        <w:rPr>
          <w:rFonts w:ascii="Arial" w:cs="Arial" w:eastAsia="Arial" w:hAnsi="Arial"/>
          <w:b/>
          <w:bCs/>
          <w:color w:val="2E74B5"/>
          <w:sz w:val="24"/>
          <w:szCs w:val="24"/>
        </w:rPr>
        <w:t xml:space="preserve">Logging In</w:t>
      </w:r>
    </w:p>
    <w:p>
      <w:pPr>
        <w:pStyle w:val="ListParagraph"/>
        <w:numPr>
          <w:ilvl w:val="0"/>
          <w:numId w:val="3"/>
        </w:numPr>
        <w:spacing w:after="20" w:before="20"/>
      </w:pPr>
      <w:r>
        <w:rPr>
          <w:rFonts w:ascii="Arial" w:cs="Arial" w:eastAsia="Arial" w:hAnsi="Arial"/>
          <w:sz w:val="22"/>
          <w:szCs w:val="22"/>
        </w:rPr>
        <w:t xml:space="preserve">Go to /admin and click “Sign in with Google”.</w:t>
      </w:r>
    </w:p>
    <w:p>
      <w:pPr>
        <w:pStyle w:val="ListParagraph"/>
        <w:numPr>
          <w:ilvl w:val="0"/>
          <w:numId w:val="3"/>
        </w:numPr>
        <w:spacing w:after="20" w:before="20"/>
      </w:pPr>
      <w:r>
        <w:rPr>
          <w:rFonts w:ascii="Arial" w:cs="Arial" w:eastAsia="Arial" w:hAnsi="Arial"/>
          <w:sz w:val="22"/>
          <w:szCs w:val="22"/>
        </w:rPr>
        <w:t xml:space="preserve">Choose the authorised SSSIHL Google account (admin or controller email). Any other account is rejected.</w:t>
      </w:r>
    </w:p>
    <w:p>
      <w:pPr>
        <w:pStyle w:val="ListParagraph"/>
        <w:numPr>
          <w:ilvl w:val="0"/>
          <w:numId w:val="3"/>
        </w:numPr>
        <w:spacing w:after="20" w:before="20"/>
      </w:pPr>
      <w:r>
        <w:rPr>
          <w:rFonts w:ascii="Arial" w:cs="Arial" w:eastAsia="Arial" w:hAnsi="Arial"/>
          <w:sz w:val="22"/>
          <w:szCs w:val="22"/>
        </w:rPr>
        <w:t xml:space="preserve">Your name and avatar appear in the top-right. Click them to sign out.</w:t>
      </w:r>
    </w:p>
    <w:p>
      <w:pPr>
        <w:spacing w:after="60" w:before="60"/>
      </w:pPr>
      <w:r>
        <w:t xml:space="preserve"/>
      </w:r>
    </w:p>
    <w:p>
      <w:pPr>
        <w:pBdr>
          <w:left w:val="single" w:color="198754" w:sz="12" w:space="8"/>
        </w:pBdr>
        <w:spacing w:after="80" w:before="80"/>
        <w:ind w:left="360"/>
      </w:pPr>
      <w:r>
        <w:rPr>
          <w:rFonts w:ascii="Arial" w:cs="Arial" w:eastAsia="Arial" w:hAnsi="Arial"/>
          <w:b/>
          <w:bCs/>
          <w:color w:val="0F5132"/>
          <w:sz w:val="22"/>
          <w:szCs w:val="22"/>
        </w:rPr>
        <w:t xml:space="preserve">Tip: </w:t>
      </w:r>
      <w:r>
        <w:rPr>
          <w:rFonts w:ascii="Arial" w:cs="Arial" w:eastAsia="Arial" w:hAnsi="Arial"/>
          <w:i/>
          <w:iCs/>
          <w:sz w:val="22"/>
          <w:szCs w:val="22"/>
        </w:rPr>
        <w:t xml:space="preserve">Your theme preference (dark/light) persists across sessions. Toggle with the sun/moon button in the navbar.</w:t>
      </w:r>
    </w:p>
    <w:p>
      <w:pPr>
        <w:spacing w:after="60" w:before="60"/>
      </w:pPr>
      <w:r>
        <w:t xml:space="preserve"/>
      </w:r>
    </w:p>
    <w:p>
      <w:pPr>
        <w:pStyle w:val="Heading2"/>
        <w:spacing w:after="80" w:before="240"/>
      </w:pPr>
      <w:r>
        <w:rPr>
          <w:rFonts w:ascii="Arial" w:cs="Arial" w:eastAsia="Arial" w:hAnsi="Arial"/>
          <w:b/>
          <w:bCs/>
          <w:color w:val="2E74B5"/>
          <w:sz w:val="24"/>
          <w:szCs w:val="24"/>
        </w:rPr>
        <w:t xml:space="preserve">Navbar Tabs</w:t>
      </w:r>
    </w:p>
    <w:p>
      <w:pPr>
        <w:pStyle w:val="ListParagraph"/>
        <w:numPr>
          <w:ilvl w:val="0"/>
          <w:numId w:val="2"/>
        </w:numPr>
        <w:spacing w:after="20" w:before="20"/>
      </w:pPr>
      <w:r>
        <w:rPr>
          <w:rFonts w:ascii="Arial" w:cs="Arial" w:eastAsia="Arial" w:hAnsi="Arial"/>
          <w:sz w:val="22"/>
          <w:szCs w:val="22"/>
        </w:rPr>
        <w:t xml:space="preserve">Registers — inward register and outward notes</w:t>
      </w:r>
    </w:p>
    <w:p>
      <w:pPr>
        <w:pStyle w:val="ListParagraph"/>
        <w:numPr>
          <w:ilvl w:val="0"/>
          <w:numId w:val="2"/>
        </w:numPr>
        <w:spacing w:after="20" w:before="20"/>
      </w:pPr>
      <w:r>
        <w:rPr>
          <w:rFonts w:ascii="Arial" w:cs="Arial" w:eastAsia="Arial" w:hAnsi="Arial"/>
          <w:sz w:val="22"/>
          <w:szCs w:val="22"/>
        </w:rPr>
        <w:t xml:space="preserve">Intelligence — analytics dashboard</w:t>
      </w:r>
    </w:p>
    <w:p>
      <w:pPr>
        <w:pStyle w:val="ListParagraph"/>
        <w:numPr>
          <w:ilvl w:val="0"/>
          <w:numId w:val="2"/>
        </w:numPr>
        <w:spacing w:after="20" w:before="20"/>
      </w:pPr>
      <w:r>
        <w:rPr>
          <w:rFonts w:ascii="Arial" w:cs="Arial" w:eastAsia="Arial" w:hAnsi="Arial"/>
          <w:sz w:val="22"/>
          <w:szCs w:val="22"/>
        </w:rPr>
        <w:t xml:space="preserve">Audit Log — full change history</w:t>
      </w:r>
    </w:p>
    <w:p>
      <w:pPr>
        <w:pStyle w:val="ListParagraph"/>
        <w:numPr>
          <w:ilvl w:val="0"/>
          <w:numId w:val="2"/>
        </w:numPr>
        <w:spacing w:after="20" w:before="20"/>
      </w:pPr>
      <w:r>
        <w:rPr>
          <w:rFonts w:ascii="Arial" w:cs="Arial" w:eastAsia="Arial" w:hAnsi="Arial"/>
          <w:sz w:val="22"/>
          <w:szCs w:val="22"/>
        </w:rPr>
        <w:t xml:space="preserve">Inbox (admin only) — email-to-register queue, shows unread badge</w:t>
      </w:r>
    </w:p>
    <w:p>
      <w:pPr>
        <w:pStyle w:val="ListParagraph"/>
        <w:numPr>
          <w:ilvl w:val="0"/>
          <w:numId w:val="2"/>
        </w:numPr>
        <w:spacing w:after="20" w:before="20"/>
      </w:pPr>
      <w:r>
        <w:rPr>
          <w:rFonts w:ascii="Arial" w:cs="Arial" w:eastAsia="Arial" w:hAnsi="Arial"/>
          <w:sz w:val="22"/>
          <w:szCs w:val="22"/>
        </w:rPr>
        <w:t xml:space="preserve">Recycle Bin (admin only) — soft-deleted entries</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3. Managing Inward Entries</w:t>
      </w:r>
    </w:p>
    <w:p>
      <w:pPr>
        <w:pStyle w:val="Heading2"/>
        <w:spacing w:after="80" w:before="240"/>
      </w:pPr>
      <w:r>
        <w:rPr>
          <w:rFonts w:ascii="Arial" w:cs="Arial" w:eastAsia="Arial" w:hAnsi="Arial"/>
          <w:b/>
          <w:bCs/>
          <w:color w:val="2E74B5"/>
          <w:sz w:val="24"/>
          <w:szCs w:val="24"/>
        </w:rPr>
        <w:t xml:space="preserve">Creating a New Entry</w:t>
      </w:r>
    </w:p>
    <w:p>
      <w:pPr>
        <w:pStyle w:val="ListParagraph"/>
        <w:numPr>
          <w:ilvl w:val="0"/>
          <w:numId w:val="3"/>
        </w:numPr>
        <w:spacing w:after="20" w:before="20"/>
      </w:pPr>
      <w:r>
        <w:rPr>
          <w:rFonts w:ascii="Arial" w:cs="Arial" w:eastAsia="Arial" w:hAnsi="Arial"/>
          <w:sz w:val="22"/>
          <w:szCs w:val="22"/>
        </w:rPr>
        <w:t xml:space="preserve">Click New Entry (top-right) to open the form.</w:t>
      </w:r>
    </w:p>
    <w:p>
      <w:pPr>
        <w:pStyle w:val="ListParagraph"/>
        <w:numPr>
          <w:ilvl w:val="0"/>
          <w:numId w:val="3"/>
        </w:numPr>
        <w:spacing w:after="20" w:before="20"/>
      </w:pPr>
      <w:r>
        <w:rPr>
          <w:rFonts w:ascii="Arial" w:cs="Arial" w:eastAsia="Arial" w:hAnsi="Arial"/>
          <w:sz w:val="22"/>
          <w:szCs w:val="22"/>
        </w:rPr>
        <w:t xml:space="preserve">Select the Means of receipt: Post, Email, Hand Delivery, or Courier.</w:t>
      </w:r>
    </w:p>
    <w:p>
      <w:pPr>
        <w:pStyle w:val="ListParagraph"/>
        <w:numPr>
          <w:ilvl w:val="0"/>
          <w:numId w:val="3"/>
        </w:numPr>
        <w:spacing w:after="20" w:before="20"/>
      </w:pPr>
      <w:r>
        <w:rPr>
          <w:rFonts w:ascii="Arial" w:cs="Arial" w:eastAsia="Arial" w:hAnsi="Arial"/>
          <w:sz w:val="22"/>
          <w:szCs w:val="22"/>
        </w:rPr>
        <w:t xml:space="preserve">For Post/Hand Delivery/Courier, an Inward No. is auto-suggested in the format INW/DD/MM/YYYY-NNNN. You can edit the number and add an optional suffix.</w:t>
      </w:r>
    </w:p>
    <w:p>
      <w:pPr>
        <w:pStyle w:val="ListParagraph"/>
        <w:numPr>
          <w:ilvl w:val="0"/>
          <w:numId w:val="3"/>
        </w:numPr>
        <w:spacing w:after="20" w:before="20"/>
      </w:pPr>
      <w:r>
        <w:rPr>
          <w:rFonts w:ascii="Arial" w:cs="Arial" w:eastAsia="Arial" w:hAnsi="Arial"/>
          <w:sz w:val="22"/>
          <w:szCs w:val="22"/>
        </w:rPr>
        <w:t xml:space="preserve">Fill in From Whom and Subject. The system checks for duplicates as you type.</w:t>
      </w:r>
    </w:p>
    <w:p>
      <w:pPr>
        <w:pStyle w:val="ListParagraph"/>
        <w:numPr>
          <w:ilvl w:val="0"/>
          <w:numId w:val="3"/>
        </w:numPr>
        <w:spacing w:after="20" w:before="20"/>
      </w:pPr>
      <w:r>
        <w:rPr>
          <w:rFonts w:ascii="Arial" w:cs="Arial" w:eastAsia="Arial" w:hAnsi="Arial"/>
          <w:sz w:val="22"/>
          <w:szCs w:val="22"/>
        </w:rPr>
        <w:t xml:space="preserve">Optionally assign a team immediately, or leave unassigned and let AI suggest later.</w:t>
      </w:r>
    </w:p>
    <w:p>
      <w:pPr>
        <w:pStyle w:val="ListParagraph"/>
        <w:numPr>
          <w:ilvl w:val="0"/>
          <w:numId w:val="3"/>
        </w:numPr>
        <w:spacing w:after="20" w:before="20"/>
      </w:pPr>
      <w:r>
        <w:rPr>
          <w:rFonts w:ascii="Arial" w:cs="Arial" w:eastAsia="Arial" w:hAnsi="Arial"/>
          <w:sz w:val="22"/>
          <w:szCs w:val="22"/>
        </w:rPr>
        <w:t xml:space="preserve">Click Create. A success banner confirms the entry number.</w:t>
      </w:r>
    </w:p>
    <w:p>
      <w:pPr>
        <w:spacing w:after="60" w:before="60"/>
      </w:pPr>
      <w:r>
        <w:t xml:space="preserve"/>
      </w:r>
    </w:p>
    <w:p>
      <w:pPr>
        <w:pBdr>
          <w:left w:val="single" w:color="FFC107" w:sz="12" w:space="8"/>
        </w:pBdr>
        <w:spacing w:after="80" w:before="80"/>
        <w:ind w:left="360"/>
      </w:pPr>
      <w:r>
        <w:rPr>
          <w:rFonts w:ascii="Arial" w:cs="Arial" w:eastAsia="Arial" w:hAnsi="Arial"/>
          <w:b/>
          <w:bCs/>
          <w:color w:val="664D03"/>
          <w:sz w:val="22"/>
          <w:szCs w:val="22"/>
        </w:rPr>
        <w:t xml:space="preserve">Note: </w:t>
      </w:r>
      <w:r>
        <w:rPr>
          <w:rFonts w:ascii="Arial" w:cs="Arial" w:eastAsia="Arial" w:hAnsi="Arial"/>
          <w:i/>
          <w:iCs/>
          <w:sz w:val="22"/>
          <w:szCs w:val="22"/>
        </w:rPr>
        <w:t xml:space="preserve">If an entry with a similar sender and subject already exists, a duplicate warning appears — review before saving.</w:t>
      </w:r>
    </w:p>
    <w:p>
      <w:pPr>
        <w:spacing w:after="60" w:before="60"/>
      </w:pPr>
      <w:r>
        <w:t xml:space="preserve"/>
      </w:r>
    </w:p>
    <w:p>
      <w:pPr>
        <w:pStyle w:val="Heading2"/>
        <w:spacing w:after="80" w:before="240"/>
      </w:pPr>
      <w:r>
        <w:rPr>
          <w:rFonts w:ascii="Arial" w:cs="Arial" w:eastAsia="Arial" w:hAnsi="Arial"/>
          <w:b/>
          <w:bCs/>
          <w:color w:val="2E74B5"/>
          <w:sz w:val="24"/>
          <w:szCs w:val="24"/>
        </w:rPr>
        <w:t xml:space="preserve">Assigning / Reassigning a Team</w:t>
      </w:r>
    </w:p>
    <w:p>
      <w:pPr>
        <w:pStyle w:val="ListParagraph"/>
        <w:numPr>
          <w:ilvl w:val="0"/>
          <w:numId w:val="2"/>
        </w:numPr>
        <w:spacing w:after="20" w:before="20"/>
      </w:pPr>
      <w:r>
        <w:rPr>
          <w:rFonts w:ascii="Arial" w:cs="Arial" w:eastAsia="Arial" w:hAnsi="Arial"/>
          <w:sz w:val="22"/>
          <w:szCs w:val="22"/>
        </w:rPr>
        <w:t xml:space="preserve">Click the edit icon on any unassigned row to open the Assign modal.</w:t>
      </w:r>
    </w:p>
    <w:p>
      <w:pPr>
        <w:pStyle w:val="ListParagraph"/>
        <w:numPr>
          <w:ilvl w:val="0"/>
          <w:numId w:val="2"/>
        </w:numPr>
        <w:spacing w:after="20" w:before="20"/>
      </w:pPr>
      <w:r>
        <w:rPr>
          <w:rFonts w:ascii="Arial" w:cs="Arial" w:eastAsia="Arial" w:hAnsi="Arial"/>
          <w:sz w:val="22"/>
          <w:szCs w:val="22"/>
        </w:rPr>
        <w:t xml:space="preserve">Select the team (UG, PG/PRO, or PhD), confirm the email, add instructions and a due date.</w:t>
      </w:r>
    </w:p>
    <w:p>
      <w:pPr>
        <w:pStyle w:val="ListParagraph"/>
        <w:numPr>
          <w:ilvl w:val="0"/>
          <w:numId w:val="2"/>
        </w:numPr>
        <w:spacing w:after="20" w:before="20"/>
      </w:pPr>
      <w:r>
        <w:rPr>
          <w:rFonts w:ascii="Arial" w:cs="Arial" w:eastAsia="Arial" w:hAnsi="Arial"/>
          <w:sz w:val="22"/>
          <w:szCs w:val="22"/>
        </w:rPr>
        <w:t xml:space="preserve">On save, an email notification is sent automatically to the team.</w:t>
      </w:r>
    </w:p>
    <w:p>
      <w:pPr>
        <w:pStyle w:val="ListParagraph"/>
        <w:numPr>
          <w:ilvl w:val="0"/>
          <w:numId w:val="2"/>
        </w:numPr>
        <w:spacing w:after="20" w:before="20"/>
      </w:pPr>
      <w:r>
        <w:rPr>
          <w:rFonts w:ascii="Arial" w:cs="Arial" w:eastAsia="Arial" w:hAnsi="Arial"/>
          <w:sz w:val="22"/>
          <w:szCs w:val="22"/>
        </w:rPr>
        <w:t xml:space="preserve">Alternatively, use the AI Auto-assign button to get an AI suggestion pre-filled in the modal.</w:t>
      </w:r>
    </w:p>
    <w:p>
      <w:pPr>
        <w:spacing w:after="60" w:before="60"/>
      </w:pPr>
      <w:r>
        <w:t xml:space="preserve"/>
      </w:r>
    </w:p>
    <w:p>
      <w:pPr>
        <w:pStyle w:val="Heading2"/>
        <w:spacing w:after="80" w:before="240"/>
      </w:pPr>
      <w:r>
        <w:rPr>
          <w:rFonts w:ascii="Arial" w:cs="Arial" w:eastAsia="Arial" w:hAnsi="Arial"/>
          <w:b/>
          <w:bCs/>
          <w:color w:val="2E74B5"/>
          <w:sz w:val="24"/>
          <w:szCs w:val="24"/>
        </w:rPr>
        <w:t xml:space="preserve">Filtering &amp; Searching</w:t>
      </w:r>
    </w:p>
    <w:p>
      <w:pPr>
        <w:pStyle w:val="ListParagraph"/>
        <w:numPr>
          <w:ilvl w:val="0"/>
          <w:numId w:val="2"/>
        </w:numPr>
        <w:spacing w:after="20" w:before="20"/>
      </w:pPr>
      <w:r>
        <w:rPr>
          <w:rFonts w:ascii="Arial" w:cs="Arial" w:eastAsia="Arial" w:hAnsi="Arial"/>
          <w:sz w:val="22"/>
          <w:szCs w:val="22"/>
        </w:rPr>
        <w:t xml:space="preserve">Search by inward number, subject, or sender using the search bar.</w:t>
      </w:r>
    </w:p>
    <w:p>
      <w:pPr>
        <w:pStyle w:val="ListParagraph"/>
        <w:numPr>
          <w:ilvl w:val="0"/>
          <w:numId w:val="2"/>
        </w:numPr>
        <w:spacing w:after="20" w:before="20"/>
      </w:pPr>
      <w:r>
        <w:rPr>
          <w:rFonts w:ascii="Arial" w:cs="Arial" w:eastAsia="Arial" w:hAnsi="Arial"/>
          <w:sz w:val="22"/>
          <w:szCs w:val="22"/>
        </w:rPr>
        <w:t xml:space="preserve">Filter by status (Pending / In Progress / Completed / Unassigned), team, and date range.</w:t>
      </w:r>
    </w:p>
    <w:p>
      <w:pPr>
        <w:pStyle w:val="ListParagraph"/>
        <w:numPr>
          <w:ilvl w:val="0"/>
          <w:numId w:val="2"/>
        </w:numPr>
        <w:spacing w:after="20" w:before="20"/>
      </w:pPr>
      <w:r>
        <w:rPr>
          <w:rFonts w:ascii="Arial" w:cs="Arial" w:eastAsia="Arial" w:hAnsi="Arial"/>
          <w:sz w:val="22"/>
          <w:szCs w:val="22"/>
        </w:rPr>
        <w:t xml:space="preserve">Switch between All, Unassigned, Pending, In Progress, and Completed tabs.</w:t>
      </w:r>
    </w:p>
    <w:p>
      <w:pPr>
        <w:spacing w:after="60" w:before="60"/>
      </w:pPr>
      <w:r>
        <w:t xml:space="preserve"/>
      </w:r>
    </w:p>
    <w:p>
      <w:pPr>
        <w:pStyle w:val="Heading2"/>
        <w:spacing w:after="80" w:before="240"/>
      </w:pPr>
      <w:r>
        <w:rPr>
          <w:rFonts w:ascii="Arial" w:cs="Arial" w:eastAsia="Arial" w:hAnsi="Arial"/>
          <w:b/>
          <w:bCs/>
          <w:color w:val="2E74B5"/>
          <w:sz w:val="24"/>
          <w:szCs w:val="24"/>
        </w:rPr>
        <w:t xml:space="preserve">Printing the Daily Register</w:t>
      </w:r>
    </w:p>
    <w:p>
      <w:pPr>
        <w:pStyle w:val="ListParagraph"/>
        <w:numPr>
          <w:ilvl w:val="0"/>
          <w:numId w:val="3"/>
        </w:numPr>
        <w:spacing w:after="20" w:before="20"/>
      </w:pPr>
      <w:r>
        <w:rPr>
          <w:rFonts w:ascii="Arial" w:cs="Arial" w:eastAsia="Arial" w:hAnsi="Arial"/>
          <w:sz w:val="22"/>
          <w:szCs w:val="22"/>
        </w:rPr>
        <w:t xml:space="preserve">In the Registers tab, select a date from the print-date picker.</w:t>
      </w:r>
    </w:p>
    <w:p>
      <w:pPr>
        <w:pStyle w:val="ListParagraph"/>
        <w:numPr>
          <w:ilvl w:val="0"/>
          <w:numId w:val="3"/>
        </w:numPr>
        <w:spacing w:after="20" w:before="20"/>
      </w:pPr>
      <w:r>
        <w:rPr>
          <w:rFonts w:ascii="Arial" w:cs="Arial" w:eastAsia="Arial" w:hAnsi="Arial"/>
          <w:sz w:val="22"/>
          <w:szCs w:val="22"/>
        </w:rPr>
        <w:t xml:space="preserve">Click the Print button.</w:t>
      </w:r>
    </w:p>
    <w:p>
      <w:pPr>
        <w:pStyle w:val="ListParagraph"/>
        <w:numPr>
          <w:ilvl w:val="0"/>
          <w:numId w:val="3"/>
        </w:numPr>
        <w:spacing w:after="20" w:before="20"/>
      </w:pPr>
      <w:r>
        <w:rPr>
          <w:rFonts w:ascii="Arial" w:cs="Arial" w:eastAsia="Arial" w:hAnsi="Arial"/>
          <w:sz w:val="22"/>
          <w:szCs w:val="22"/>
        </w:rPr>
        <w:t xml:space="preserve">A print-ready landscape document opens in a new tab with all entries for that day.</w:t>
      </w:r>
    </w:p>
    <w:p>
      <w:pPr>
        <w:spacing w:after="60" w:before="60"/>
      </w:pPr>
      <w:r>
        <w:t xml:space="preserve"/>
      </w:r>
    </w:p>
    <w:p>
      <w:pPr>
        <w:pStyle w:val="Heading2"/>
        <w:spacing w:after="80" w:before="240"/>
      </w:pPr>
      <w:r>
        <w:rPr>
          <w:rFonts w:ascii="Arial" w:cs="Arial" w:eastAsia="Arial" w:hAnsi="Arial"/>
          <w:b/>
          <w:bCs/>
          <w:color w:val="2E74B5"/>
          <w:sz w:val="24"/>
          <w:szCs w:val="24"/>
        </w:rPr>
        <w:t xml:space="preserve">Status Colours</w:t>
      </w:r>
    </w:p>
    <w:p>
      <w:pPr>
        <w:pStyle w:val="ListParagraph"/>
        <w:numPr>
          <w:ilvl w:val="0"/>
          <w:numId w:val="2"/>
        </w:numPr>
        <w:spacing w:after="20" w:before="20"/>
      </w:pPr>
      <w:r>
        <w:rPr>
          <w:rFonts w:ascii="Arial" w:cs="Arial" w:eastAsia="Arial" w:hAnsi="Arial"/>
          <w:sz w:val="22"/>
          <w:szCs w:val="22"/>
        </w:rPr>
        <w:t xml:space="preserve">Unassigned — shown in red</w:t>
      </w:r>
    </w:p>
    <w:p>
      <w:pPr>
        <w:pStyle w:val="ListParagraph"/>
        <w:numPr>
          <w:ilvl w:val="0"/>
          <w:numId w:val="2"/>
        </w:numPr>
        <w:spacing w:after="20" w:before="20"/>
      </w:pPr>
      <w:r>
        <w:rPr>
          <w:rFonts w:ascii="Arial" w:cs="Arial" w:eastAsia="Arial" w:hAnsi="Arial"/>
          <w:sz w:val="22"/>
          <w:szCs w:val="22"/>
        </w:rPr>
        <w:t xml:space="preserve">Pending — shown in amber</w:t>
      </w:r>
    </w:p>
    <w:p>
      <w:pPr>
        <w:pStyle w:val="ListParagraph"/>
        <w:numPr>
          <w:ilvl w:val="0"/>
          <w:numId w:val="2"/>
        </w:numPr>
        <w:spacing w:after="20" w:before="20"/>
      </w:pPr>
      <w:r>
        <w:rPr>
          <w:rFonts w:ascii="Arial" w:cs="Arial" w:eastAsia="Arial" w:hAnsi="Arial"/>
          <w:sz w:val="22"/>
          <w:szCs w:val="22"/>
        </w:rPr>
        <w:t xml:space="preserve">In Progress — shown in blue</w:t>
      </w:r>
    </w:p>
    <w:p>
      <w:pPr>
        <w:pStyle w:val="ListParagraph"/>
        <w:numPr>
          <w:ilvl w:val="0"/>
          <w:numId w:val="2"/>
        </w:numPr>
        <w:spacing w:after="20" w:before="20"/>
      </w:pPr>
      <w:r>
        <w:rPr>
          <w:rFonts w:ascii="Arial" w:cs="Arial" w:eastAsia="Arial" w:hAnsi="Arial"/>
          <w:sz w:val="22"/>
          <w:szCs w:val="22"/>
        </w:rPr>
        <w:t xml:space="preserve">Completed — shown in green</w:t>
      </w:r>
    </w:p>
    <w:p>
      <w:pPr>
        <w:pStyle w:val="ListParagraph"/>
        <w:numPr>
          <w:ilvl w:val="0"/>
          <w:numId w:val="2"/>
        </w:numPr>
        <w:spacing w:after="20" w:before="20"/>
      </w:pPr>
      <w:r>
        <w:rPr>
          <w:rFonts w:ascii="Arial" w:cs="Arial" w:eastAsia="Arial" w:hAnsi="Arial"/>
          <w:sz w:val="22"/>
          <w:szCs w:val="22"/>
        </w:rPr>
        <w:t xml:space="preserve">Overdue entries are highlighted in red regardless of status.</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4. AI Features</w:t>
      </w:r>
    </w:p>
    <w:p>
      <w:pPr>
        <w:pStyle w:val="Heading2"/>
        <w:spacing w:after="80" w:before="240"/>
      </w:pPr>
      <w:r>
        <w:rPr>
          <w:rFonts w:ascii="Arial" w:cs="Arial" w:eastAsia="Arial" w:hAnsi="Arial"/>
          <w:b/>
          <w:bCs/>
          <w:color w:val="2E74B5"/>
          <w:sz w:val="24"/>
          <w:szCs w:val="24"/>
        </w:rPr>
        <w:t xml:space="preserve">Smart Fill (in the Create Form)</w:t>
      </w:r>
    </w:p>
    <w:p>
      <w:pPr>
        <w:spacing w:after="60" w:before="40"/>
      </w:pPr>
      <w:r>
        <w:rPr>
          <w:rFonts w:ascii="Arial" w:cs="Arial" w:eastAsia="Arial" w:hAnsi="Arial"/>
          <w:sz w:val="22"/>
          <w:szCs w:val="22"/>
        </w:rPr>
        <w:t xml:space="preserve">Type the subject, then click the sparkle (✶) button next to it. AI reads the subject and pre-fills the team, due date, and remarks.</w:t>
      </w:r>
    </w:p>
    <w:p>
      <w:pPr>
        <w:spacing w:after="60" w:before="60"/>
      </w:pPr>
      <w:r>
        <w:t xml:space="preserve"/>
      </w:r>
    </w:p>
    <w:p>
      <w:pPr>
        <w:pStyle w:val="Heading2"/>
        <w:spacing w:after="80" w:before="240"/>
      </w:pPr>
      <w:r>
        <w:rPr>
          <w:rFonts w:ascii="Arial" w:cs="Arial" w:eastAsia="Arial" w:hAnsi="Arial"/>
          <w:b/>
          <w:bCs/>
          <w:color w:val="2E74B5"/>
          <w:sz w:val="24"/>
          <w:szCs w:val="24"/>
        </w:rPr>
        <w:t xml:space="preserve">Create from Email / Letter</w:t>
      </w:r>
    </w:p>
    <w:p>
      <w:pPr>
        <w:pStyle w:val="ListParagraph"/>
        <w:numPr>
          <w:ilvl w:val="0"/>
          <w:numId w:val="3"/>
        </w:numPr>
        <w:spacing w:after="20" w:before="20"/>
      </w:pPr>
      <w:r>
        <w:rPr>
          <w:rFonts w:ascii="Arial" w:cs="Arial" w:eastAsia="Arial" w:hAnsi="Arial"/>
          <w:sz w:val="22"/>
          <w:szCs w:val="22"/>
        </w:rPr>
        <w:t xml:space="preserve">Click From Email in the navbar.</w:t>
      </w:r>
    </w:p>
    <w:p>
      <w:pPr>
        <w:pStyle w:val="ListParagraph"/>
        <w:numPr>
          <w:ilvl w:val="0"/>
          <w:numId w:val="3"/>
        </w:numPr>
        <w:spacing w:after="20" w:before="20"/>
      </w:pPr>
      <w:r>
        <w:rPr>
          <w:rFonts w:ascii="Arial" w:cs="Arial" w:eastAsia="Arial" w:hAnsi="Arial"/>
          <w:sz w:val="22"/>
          <w:szCs w:val="22"/>
        </w:rPr>
        <w:t xml:space="preserve">Paste the full email or letter text into the modal.</w:t>
      </w:r>
    </w:p>
    <w:p>
      <w:pPr>
        <w:pStyle w:val="ListParagraph"/>
        <w:numPr>
          <w:ilvl w:val="0"/>
          <w:numId w:val="3"/>
        </w:numPr>
        <w:spacing w:after="20" w:before="20"/>
      </w:pPr>
      <w:r>
        <w:rPr>
          <w:rFonts w:ascii="Arial" w:cs="Arial" w:eastAsia="Arial" w:hAnsi="Arial"/>
          <w:sz w:val="22"/>
          <w:szCs w:val="22"/>
        </w:rPr>
        <w:t xml:space="preserve">Click Analyze &amp; Fill Form. AI extracts sender, subject, means, team, and due date.</w:t>
      </w:r>
    </w:p>
    <w:p>
      <w:pPr>
        <w:pStyle w:val="ListParagraph"/>
        <w:numPr>
          <w:ilvl w:val="0"/>
          <w:numId w:val="3"/>
        </w:numPr>
        <w:spacing w:after="20" w:before="20"/>
      </w:pPr>
      <w:r>
        <w:rPr>
          <w:rFonts w:ascii="Arial" w:cs="Arial" w:eastAsia="Arial" w:hAnsi="Arial"/>
          <w:sz w:val="22"/>
          <w:szCs w:val="22"/>
        </w:rPr>
        <w:t xml:space="preserve">Review the pre-filled form and click Create.</w:t>
      </w:r>
    </w:p>
    <w:p>
      <w:pPr>
        <w:spacing w:after="60" w:before="60"/>
      </w:pPr>
      <w:r>
        <w:t xml:space="preserve"/>
      </w:r>
    </w:p>
    <w:p>
      <w:pPr>
        <w:pStyle w:val="Heading2"/>
        <w:spacing w:after="80" w:before="240"/>
      </w:pPr>
      <w:r>
        <w:rPr>
          <w:rFonts w:ascii="Arial" w:cs="Arial" w:eastAsia="Arial" w:hAnsi="Arial"/>
          <w:b/>
          <w:bCs/>
          <w:color w:val="2E74B5"/>
          <w:sz w:val="24"/>
          <w:szCs w:val="24"/>
        </w:rPr>
        <w:t xml:space="preserve">AI Auto-assign (Per Entry)</w:t>
      </w:r>
    </w:p>
    <w:p>
      <w:pPr>
        <w:spacing w:after="60" w:before="40"/>
      </w:pPr>
      <w:r>
        <w:rPr>
          <w:rFonts w:ascii="Arial" w:cs="Arial" w:eastAsia="Arial" w:hAnsi="Arial"/>
          <w:sz w:val="22"/>
          <w:szCs w:val="22"/>
        </w:rPr>
        <w:t xml:space="preserve">On any unassigned row, click the Auto-assign button. AI suggests the team and instructions, opening the assign modal pre-filled for you to confirm.</w:t>
      </w:r>
    </w:p>
    <w:p>
      <w:pPr>
        <w:spacing w:after="60" w:before="60"/>
      </w:pPr>
      <w:r>
        <w:t xml:space="preserve"/>
      </w:r>
    </w:p>
    <w:p>
      <w:pPr>
        <w:pStyle w:val="Heading2"/>
        <w:spacing w:after="80" w:before="240"/>
      </w:pPr>
      <w:r>
        <w:rPr>
          <w:rFonts w:ascii="Arial" w:cs="Arial" w:eastAsia="Arial" w:hAnsi="Arial"/>
          <w:b/>
          <w:bCs/>
          <w:color w:val="2E74B5"/>
          <w:sz w:val="24"/>
          <w:szCs w:val="24"/>
        </w:rPr>
        <w:t xml:space="preserve">Bulk AI Auto-assign</w:t>
      </w:r>
    </w:p>
    <w:p>
      <w:pPr>
        <w:pStyle w:val="ListParagraph"/>
        <w:numPr>
          <w:ilvl w:val="0"/>
          <w:numId w:val="3"/>
        </w:numPr>
        <w:spacing w:after="20" w:before="20"/>
      </w:pPr>
      <w:r>
        <w:rPr>
          <w:rFonts w:ascii="Arial" w:cs="Arial" w:eastAsia="Arial" w:hAnsi="Arial"/>
          <w:sz w:val="22"/>
          <w:szCs w:val="22"/>
        </w:rPr>
        <w:t xml:space="preserve">Tick the checkboxes on multiple unassigned rows.</w:t>
      </w:r>
    </w:p>
    <w:p>
      <w:pPr>
        <w:pStyle w:val="ListParagraph"/>
        <w:numPr>
          <w:ilvl w:val="0"/>
          <w:numId w:val="3"/>
        </w:numPr>
        <w:spacing w:after="20" w:before="20"/>
      </w:pPr>
      <w:r>
        <w:rPr>
          <w:rFonts w:ascii="Arial" w:cs="Arial" w:eastAsia="Arial" w:hAnsi="Arial"/>
          <w:sz w:val="22"/>
          <w:szCs w:val="22"/>
        </w:rPr>
        <w:t xml:space="preserve">Click Bulk AI Assign. AI processes each entry in sequence and assigns teams automatically.</w:t>
      </w:r>
    </w:p>
    <w:p>
      <w:pPr>
        <w:pStyle w:val="ListParagraph"/>
        <w:numPr>
          <w:ilvl w:val="0"/>
          <w:numId w:val="3"/>
        </w:numPr>
        <w:spacing w:after="20" w:before="20"/>
      </w:pPr>
      <w:r>
        <w:rPr>
          <w:rFonts w:ascii="Arial" w:cs="Arial" w:eastAsia="Arial" w:hAnsi="Arial"/>
          <w:sz w:val="22"/>
          <w:szCs w:val="22"/>
        </w:rPr>
        <w:t xml:space="preserve">A summary shows how many succeeded and how many failed.</w:t>
      </w:r>
    </w:p>
    <w:p>
      <w:pPr>
        <w:spacing w:after="60" w:before="60"/>
      </w:pPr>
      <w:r>
        <w:t xml:space="preserve"/>
      </w:r>
    </w:p>
    <w:p>
      <w:pPr>
        <w:pBdr>
          <w:left w:val="single" w:color="FFC107" w:sz="12" w:space="8"/>
        </w:pBdr>
        <w:spacing w:after="80" w:before="80"/>
        <w:ind w:left="360"/>
      </w:pPr>
      <w:r>
        <w:rPr>
          <w:rFonts w:ascii="Arial" w:cs="Arial" w:eastAsia="Arial" w:hAnsi="Arial"/>
          <w:b/>
          <w:bCs/>
          <w:color w:val="664D03"/>
          <w:sz w:val="22"/>
          <w:szCs w:val="22"/>
        </w:rPr>
        <w:t xml:space="preserve">Note: </w:t>
      </w:r>
      <w:r>
        <w:rPr>
          <w:rFonts w:ascii="Arial" w:cs="Arial" w:eastAsia="Arial" w:hAnsi="Arial"/>
          <w:i/>
          <w:iCs/>
          <w:sz w:val="22"/>
          <w:szCs w:val="22"/>
        </w:rPr>
        <w:t xml:space="preserve">AI suggestions are always pre-filled into a modal for human review — the system never assigns automatically without confirmation (except in bulk mode, which assigns directly).</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5. Inbox Queue (Email-to-Register)</w:t>
      </w:r>
    </w:p>
    <w:p>
      <w:pPr>
        <w:spacing w:after="60" w:before="40"/>
      </w:pPr>
      <w:r>
        <w:rPr>
          <w:rFonts w:ascii="Arial" w:cs="Arial" w:eastAsia="Arial" w:hAnsi="Arial"/>
          <w:sz w:val="22"/>
          <w:szCs w:val="22"/>
        </w:rPr>
        <w:t xml:space="preserve">The system polls the COE inbox and surfaces incoming emails for conversion into inward entries.</w:t>
      </w:r>
    </w:p>
    <w:p>
      <w:pPr>
        <w:pStyle w:val="ListParagraph"/>
        <w:numPr>
          <w:ilvl w:val="0"/>
          <w:numId w:val="3"/>
        </w:numPr>
        <w:spacing w:after="20" w:before="20"/>
      </w:pPr>
      <w:r>
        <w:rPr>
          <w:rFonts w:ascii="Arial" w:cs="Arial" w:eastAsia="Arial" w:hAnsi="Arial"/>
          <w:sz w:val="22"/>
          <w:szCs w:val="22"/>
        </w:rPr>
        <w:t xml:space="preserve">Click the Inbox tab. Unprocessed emails appear as cards.</w:t>
      </w:r>
    </w:p>
    <w:p>
      <w:pPr>
        <w:pStyle w:val="ListParagraph"/>
        <w:numPr>
          <w:ilvl w:val="0"/>
          <w:numId w:val="3"/>
        </w:numPr>
        <w:spacing w:after="20" w:before="20"/>
      </w:pPr>
      <w:r>
        <w:rPr>
          <w:rFonts w:ascii="Arial" w:cs="Arial" w:eastAsia="Arial" w:hAnsi="Arial"/>
          <w:sz w:val="22"/>
          <w:szCs w:val="22"/>
        </w:rPr>
        <w:t xml:space="preserve">Click View on an email to read its full body.</w:t>
      </w:r>
    </w:p>
    <w:p>
      <w:pPr>
        <w:pStyle w:val="ListParagraph"/>
        <w:numPr>
          <w:ilvl w:val="0"/>
          <w:numId w:val="3"/>
        </w:numPr>
        <w:spacing w:after="20" w:before="20"/>
      </w:pPr>
      <w:r>
        <w:rPr>
          <w:rFonts w:ascii="Arial" w:cs="Arial" w:eastAsia="Arial" w:hAnsi="Arial"/>
          <w:sz w:val="22"/>
          <w:szCs w:val="22"/>
        </w:rPr>
        <w:t xml:space="preserve">Click Accept. AI pre-fills the team suggestion — review and confirm to create the inward entry.</w:t>
      </w:r>
    </w:p>
    <w:p>
      <w:pPr>
        <w:pStyle w:val="ListParagraph"/>
        <w:numPr>
          <w:ilvl w:val="0"/>
          <w:numId w:val="3"/>
        </w:numPr>
        <w:spacing w:after="20" w:before="20"/>
      </w:pPr>
      <w:r>
        <w:rPr>
          <w:rFonts w:ascii="Arial" w:cs="Arial" w:eastAsia="Arial" w:hAnsi="Arial"/>
          <w:sz w:val="22"/>
          <w:szCs w:val="22"/>
        </w:rPr>
        <w:t xml:space="preserve">Click Reject to discard an email from the queue without creating an entry.</w:t>
      </w:r>
    </w:p>
    <w:p>
      <w:pPr>
        <w:spacing w:after="60" w:before="60"/>
      </w:pPr>
      <w:r>
        <w:t xml:space="preserve"/>
      </w:r>
    </w:p>
    <w:p>
      <w:pPr>
        <w:pBdr>
          <w:left w:val="single" w:color="198754" w:sz="12" w:space="8"/>
        </w:pBdr>
        <w:spacing w:after="80" w:before="80"/>
        <w:ind w:left="360"/>
      </w:pPr>
      <w:r>
        <w:rPr>
          <w:rFonts w:ascii="Arial" w:cs="Arial" w:eastAsia="Arial" w:hAnsi="Arial"/>
          <w:b/>
          <w:bCs/>
          <w:color w:val="0F5132"/>
          <w:sz w:val="22"/>
          <w:szCs w:val="22"/>
        </w:rPr>
        <w:t xml:space="preserve">Tip: </w:t>
      </w:r>
      <w:r>
        <w:rPr>
          <w:rFonts w:ascii="Arial" w:cs="Arial" w:eastAsia="Arial" w:hAnsi="Arial"/>
          <w:i/>
          <w:iCs/>
          <w:sz w:val="22"/>
          <w:szCs w:val="22"/>
        </w:rPr>
        <w:t xml:space="preserve">The browser will alert you when new emails arrive in the queue, even if you are on a different tab. Allow notifications when prompted. The inbox count is polled every 2 minutes and shown as a badge on the Inbox tab.</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6. Outward Entries — Team Portal</w:t>
      </w:r>
    </w:p>
    <w:p>
      <w:pPr>
        <w:spacing w:after="60" w:before="40"/>
      </w:pPr>
      <w:r>
        <w:rPr>
          <w:rFonts w:ascii="Arial" w:cs="Arial" w:eastAsia="Arial" w:hAnsi="Arial"/>
          <w:sz w:val="22"/>
          <w:szCs w:val="22"/>
        </w:rPr>
        <w:t xml:space="preserve">Teams create outward entries from their own portal (/team/ug, /team/pg-pro, or /team/phd). No login is needed.</w:t>
      </w:r>
    </w:p>
    <w:p>
      <w:pPr>
        <w:pStyle w:val="Heading2"/>
        <w:spacing w:after="80" w:before="240"/>
      </w:pPr>
      <w:r>
        <w:rPr>
          <w:rFonts w:ascii="Arial" w:cs="Arial" w:eastAsia="Arial" w:hAnsi="Arial"/>
          <w:b/>
          <w:bCs/>
          <w:color w:val="2E74B5"/>
          <w:sz w:val="24"/>
          <w:szCs w:val="24"/>
        </w:rPr>
        <w:t xml:space="preserve">Dashboard View</w:t>
      </w:r>
    </w:p>
    <w:p>
      <w:pPr>
        <w:pStyle w:val="ListParagraph"/>
        <w:numPr>
          <w:ilvl w:val="0"/>
          <w:numId w:val="2"/>
        </w:numPr>
        <w:spacing w:after="20" w:before="20"/>
      </w:pPr>
      <w:r>
        <w:rPr>
          <w:rFonts w:ascii="Arial" w:cs="Arial" w:eastAsia="Arial" w:hAnsi="Arial"/>
          <w:sz w:val="22"/>
          <w:szCs w:val="22"/>
        </w:rPr>
        <w:t xml:space="preserve">Pending inward items assigned to the team are shown with due dates and overdue flags.</w:t>
      </w:r>
    </w:p>
    <w:p>
      <w:pPr>
        <w:pStyle w:val="ListParagraph"/>
        <w:numPr>
          <w:ilvl w:val="0"/>
          <w:numId w:val="2"/>
        </w:numPr>
        <w:spacing w:after="20" w:before="20"/>
      </w:pPr>
      <w:r>
        <w:rPr>
          <w:rFonts w:ascii="Arial" w:cs="Arial" w:eastAsia="Arial" w:hAnsi="Arial"/>
          <w:sz w:val="22"/>
          <w:szCs w:val="22"/>
        </w:rPr>
        <w:t xml:space="preserve">Click an inward item to see its full details and assignment instructions.</w:t>
      </w:r>
    </w:p>
    <w:p>
      <w:pPr>
        <w:pStyle w:val="ListParagraph"/>
        <w:numPr>
          <w:ilvl w:val="0"/>
          <w:numId w:val="2"/>
        </w:numPr>
        <w:spacing w:after="20" w:before="20"/>
      </w:pPr>
      <w:r>
        <w:rPr>
          <w:rFonts w:ascii="Arial" w:cs="Arial" w:eastAsia="Arial" w:hAnsi="Arial"/>
          <w:sz w:val="22"/>
          <w:szCs w:val="22"/>
        </w:rPr>
        <w:t xml:space="preserve">Click Mark Complete to close an inward item — enter the file reference number to confirm.</w:t>
      </w:r>
    </w:p>
    <w:p>
      <w:pPr>
        <w:spacing w:after="60" w:before="60"/>
      </w:pPr>
      <w:r>
        <w:t xml:space="preserve"/>
      </w:r>
    </w:p>
    <w:p>
      <w:pPr>
        <w:pStyle w:val="Heading2"/>
        <w:spacing w:after="80" w:before="240"/>
      </w:pPr>
      <w:r>
        <w:rPr>
          <w:rFonts w:ascii="Arial" w:cs="Arial" w:eastAsia="Arial" w:hAnsi="Arial"/>
          <w:b/>
          <w:bCs/>
          <w:color w:val="2E74B5"/>
          <w:sz w:val="24"/>
          <w:szCs w:val="24"/>
        </w:rPr>
        <w:t xml:space="preserve">Creating an Outward Entry</w:t>
      </w:r>
    </w:p>
    <w:p>
      <w:pPr>
        <w:pStyle w:val="ListParagraph"/>
        <w:numPr>
          <w:ilvl w:val="0"/>
          <w:numId w:val="3"/>
        </w:numPr>
        <w:spacing w:after="20" w:before="20"/>
      </w:pPr>
      <w:r>
        <w:rPr>
          <w:rFonts w:ascii="Arial" w:cs="Arial" w:eastAsia="Arial" w:hAnsi="Arial"/>
          <w:sz w:val="22"/>
          <w:szCs w:val="22"/>
        </w:rPr>
        <w:t xml:space="preserve">Switch to the Outward tab in the Team Portal.</w:t>
      </w:r>
    </w:p>
    <w:p>
      <w:pPr>
        <w:pStyle w:val="ListParagraph"/>
        <w:numPr>
          <w:ilvl w:val="0"/>
          <w:numId w:val="3"/>
        </w:numPr>
        <w:spacing w:after="20" w:before="20"/>
      </w:pPr>
      <w:r>
        <w:rPr>
          <w:rFonts w:ascii="Arial" w:cs="Arial" w:eastAsia="Arial" w:hAnsi="Arial"/>
          <w:sz w:val="22"/>
          <w:szCs w:val="22"/>
        </w:rPr>
        <w:t xml:space="preserve">Click New Outward. An outward number is auto-generated (OTW/DD/MM/YYYY-NNN).</w:t>
      </w:r>
    </w:p>
    <w:p>
      <w:pPr>
        <w:pStyle w:val="ListParagraph"/>
        <w:numPr>
          <w:ilvl w:val="0"/>
          <w:numId w:val="3"/>
        </w:numPr>
        <w:spacing w:after="20" w:before="20"/>
      </w:pPr>
      <w:r>
        <w:rPr>
          <w:rFonts w:ascii="Arial" w:cs="Arial" w:eastAsia="Arial" w:hAnsi="Arial"/>
          <w:sz w:val="22"/>
          <w:szCs w:val="22"/>
        </w:rPr>
        <w:t xml:space="preserve">Fill in recipient, subject, means of dispatch, postal tariff, and other fields.</w:t>
      </w:r>
    </w:p>
    <w:p>
      <w:pPr>
        <w:pStyle w:val="ListParagraph"/>
        <w:numPr>
          <w:ilvl w:val="0"/>
          <w:numId w:val="3"/>
        </w:numPr>
        <w:spacing w:after="20" w:before="20"/>
      </w:pPr>
      <w:r>
        <w:rPr>
          <w:rFonts w:ascii="Arial" w:cs="Arial" w:eastAsia="Arial" w:hAnsi="Arial"/>
          <w:sz w:val="22"/>
          <w:szCs w:val="22"/>
        </w:rPr>
        <w:t xml:space="preserve">Optionally link the outward to an inward entry using the Link to Inward field.</w:t>
      </w:r>
    </w:p>
    <w:p>
      <w:pPr>
        <w:pStyle w:val="ListParagraph"/>
        <w:numPr>
          <w:ilvl w:val="0"/>
          <w:numId w:val="3"/>
        </w:numPr>
        <w:spacing w:after="20" w:before="20"/>
      </w:pPr>
      <w:r>
        <w:rPr>
          <w:rFonts w:ascii="Arial" w:cs="Arial" w:eastAsia="Arial" w:hAnsi="Arial"/>
          <w:sz w:val="22"/>
          <w:szCs w:val="22"/>
        </w:rPr>
        <w:t xml:space="preserve">Add CC recipients if needed, then click Submit.</w:t>
      </w:r>
    </w:p>
    <w:p>
      <w:pPr>
        <w:spacing w:after="60" w:before="60"/>
      </w:pPr>
      <w:r>
        <w:t xml:space="preserve"/>
      </w:r>
    </w:p>
    <w:p>
      <w:pPr>
        <w:pStyle w:val="Heading2"/>
        <w:spacing w:after="80" w:before="240"/>
      </w:pPr>
      <w:r>
        <w:rPr>
          <w:rFonts w:ascii="Arial" w:cs="Arial" w:eastAsia="Arial" w:hAnsi="Arial"/>
          <w:b/>
          <w:bCs/>
          <w:color w:val="2E74B5"/>
          <w:sz w:val="24"/>
          <w:szCs w:val="24"/>
        </w:rPr>
        <w:t xml:space="preserve">Outward Register &amp; Report</w:t>
      </w:r>
    </w:p>
    <w:p>
      <w:pPr>
        <w:pStyle w:val="ListParagraph"/>
        <w:numPr>
          <w:ilvl w:val="0"/>
          <w:numId w:val="2"/>
        </w:numPr>
        <w:spacing w:after="20" w:before="20"/>
      </w:pPr>
      <w:r>
        <w:rPr>
          <w:rFonts w:ascii="Arial" w:cs="Arial" w:eastAsia="Arial" w:hAnsi="Arial"/>
          <w:sz w:val="22"/>
          <w:szCs w:val="22"/>
        </w:rPr>
        <w:t xml:space="preserve">All outward entries are listed under the Outward Register tab with search.</w:t>
      </w:r>
    </w:p>
    <w:p>
      <w:pPr>
        <w:pStyle w:val="ListParagraph"/>
        <w:numPr>
          <w:ilvl w:val="0"/>
          <w:numId w:val="2"/>
        </w:numPr>
        <w:spacing w:after="20" w:before="20"/>
      </w:pPr>
      <w:r>
        <w:rPr>
          <w:rFonts w:ascii="Arial" w:cs="Arial" w:eastAsia="Arial" w:hAnsi="Arial"/>
          <w:sz w:val="22"/>
          <w:szCs w:val="22"/>
        </w:rPr>
        <w:t xml:space="preserve">Click Download Report to export a CSV with all outward expenditure data.</w:t>
      </w:r>
    </w:p>
    <w:p>
      <w:pPr>
        <w:spacing w:after="60" w:before="60"/>
      </w:pPr>
      <w:r>
        <w:t xml:space="preserve"/>
      </w:r>
    </w:p>
    <w:p>
      <w:pPr>
        <w:pStyle w:val="Heading2"/>
        <w:spacing w:after="80" w:before="240"/>
      </w:pPr>
      <w:r>
        <w:rPr>
          <w:rFonts w:ascii="Arial" w:cs="Arial" w:eastAsia="Arial" w:hAnsi="Arial"/>
          <w:b/>
          <w:bCs/>
          <w:color w:val="2E74B5"/>
          <w:sz w:val="24"/>
          <w:szCs w:val="24"/>
        </w:rPr>
        <w:t xml:space="preserve">Push Notifications (Team Portal)</w:t>
      </w:r>
    </w:p>
    <w:p>
      <w:pPr>
        <w:spacing w:after="60" w:before="40"/>
      </w:pPr>
      <w:r>
        <w:rPr>
          <w:rFonts w:ascii="Arial" w:cs="Arial" w:eastAsia="Arial" w:hAnsi="Arial"/>
          <w:sz w:val="22"/>
          <w:szCs w:val="22"/>
        </w:rPr>
        <w:t xml:space="preserve">Teams can subscribe to browser push notifications so they are alerted when new inward items are assigned to them. Click the bell icon in the Team Portal header and allow notifications.</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7. Dashboard &amp; Intelligence</w:t>
      </w:r>
    </w:p>
    <w:p>
      <w:pPr>
        <w:spacing w:after="60" w:before="40"/>
      </w:pPr>
      <w:r>
        <w:rPr>
          <w:rFonts w:ascii="Arial" w:cs="Arial" w:eastAsia="Arial" w:hAnsi="Arial"/>
          <w:sz w:val="22"/>
          <w:szCs w:val="22"/>
        </w:rPr>
        <w:t xml:space="preserve">Click Intelligence in the admin navbar to open the analytics dashboard. It shows:</w:t>
      </w:r>
    </w:p>
    <w:p>
      <w:pPr>
        <w:pStyle w:val="ListParagraph"/>
        <w:numPr>
          <w:ilvl w:val="0"/>
          <w:numId w:val="2"/>
        </w:numPr>
        <w:spacing w:after="20" w:before="20"/>
      </w:pPr>
      <w:r>
        <w:rPr>
          <w:rFonts w:ascii="Arial" w:cs="Arial" w:eastAsia="Arial" w:hAnsi="Arial"/>
          <w:sz w:val="22"/>
          <w:szCs w:val="22"/>
        </w:rPr>
        <w:t xml:space="preserve">Total inward and outward counts</w:t>
      </w:r>
    </w:p>
    <w:p>
      <w:pPr>
        <w:pStyle w:val="ListParagraph"/>
        <w:numPr>
          <w:ilvl w:val="0"/>
          <w:numId w:val="2"/>
        </w:numPr>
        <w:spacing w:after="20" w:before="20"/>
      </w:pPr>
      <w:r>
        <w:rPr>
          <w:rFonts w:ascii="Arial" w:cs="Arial" w:eastAsia="Arial" w:hAnsi="Arial"/>
          <w:sz w:val="22"/>
          <w:szCs w:val="22"/>
        </w:rPr>
        <w:t xml:space="preserve">Assignment status breakdown (pending, in progress, completed, unassigned)</w:t>
      </w:r>
    </w:p>
    <w:p>
      <w:pPr>
        <w:pStyle w:val="ListParagraph"/>
        <w:numPr>
          <w:ilvl w:val="0"/>
          <w:numId w:val="2"/>
        </w:numPr>
        <w:spacing w:after="20" w:before="20"/>
      </w:pPr>
      <w:r>
        <w:rPr>
          <w:rFonts w:ascii="Arial" w:cs="Arial" w:eastAsia="Arial" w:hAnsi="Arial"/>
          <w:sz w:val="22"/>
          <w:szCs w:val="22"/>
        </w:rPr>
        <w:t xml:space="preserve">Per-team workload and overdue counts</w:t>
      </w:r>
    </w:p>
    <w:p>
      <w:pPr>
        <w:pStyle w:val="ListParagraph"/>
        <w:numPr>
          <w:ilvl w:val="0"/>
          <w:numId w:val="2"/>
        </w:numPr>
        <w:spacing w:after="20" w:before="20"/>
      </w:pPr>
      <w:r>
        <w:rPr>
          <w:rFonts w:ascii="Arial" w:cs="Arial" w:eastAsia="Arial" w:hAnsi="Arial"/>
          <w:sz w:val="22"/>
          <w:szCs w:val="22"/>
        </w:rPr>
        <w:t xml:space="preserve">Trend charts over time</w:t>
      </w:r>
    </w:p>
    <w:p>
      <w:pPr>
        <w:spacing w:after="60" w:before="60"/>
      </w:pPr>
      <w:r>
        <w:t xml:space="preserve"/>
      </w:r>
    </w:p>
    <w:p>
      <w:pPr>
        <w:spacing w:after="60" w:before="40"/>
      </w:pPr>
      <w:r>
        <w:rPr>
          <w:rFonts w:ascii="Arial" w:cs="Arial" w:eastAsia="Arial" w:hAnsi="Arial"/>
          <w:sz w:val="22"/>
          <w:szCs w:val="22"/>
        </w:rPr>
        <w:t xml:space="preserve">Use the ChatBot (bottom-right bubble on any page) to ask questions like “show me overdue entries” or “find INW/25/06/2026-0045” — it will highlight the matching entry in the register and can set reminders.</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8. Audit Log</w:t>
      </w:r>
    </w:p>
    <w:p>
      <w:pPr>
        <w:spacing w:after="60" w:before="40"/>
      </w:pPr>
      <w:r>
        <w:rPr>
          <w:rFonts w:ascii="Arial" w:cs="Arial" w:eastAsia="Arial" w:hAnsi="Arial"/>
          <w:sz w:val="22"/>
          <w:szCs w:val="22"/>
        </w:rPr>
        <w:t xml:space="preserve">Every create, assign, complete, and delete action is recorded. Go to Audit Log in the navbar to browse the paginated history. Each record shows the action, the entry affected, and the timestamp.</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9. Recycle Bin</w:t>
      </w:r>
    </w:p>
    <w:p>
      <w:pPr>
        <w:spacing w:after="60" w:before="40"/>
      </w:pPr>
      <w:r>
        <w:rPr>
          <w:rFonts w:ascii="Arial" w:cs="Arial" w:eastAsia="Arial" w:hAnsi="Arial"/>
          <w:sz w:val="22"/>
          <w:szCs w:val="22"/>
        </w:rPr>
        <w:t xml:space="preserve">Deleted inward entries are moved here rather than removed permanently.</w:t>
      </w:r>
    </w:p>
    <w:p>
      <w:pPr>
        <w:pStyle w:val="ListParagraph"/>
        <w:numPr>
          <w:ilvl w:val="0"/>
          <w:numId w:val="2"/>
        </w:numPr>
        <w:spacing w:after="20" w:before="20"/>
      </w:pPr>
      <w:r>
        <w:rPr>
          <w:rFonts w:ascii="Arial" w:cs="Arial" w:eastAsia="Arial" w:hAnsi="Arial"/>
          <w:sz w:val="22"/>
          <w:szCs w:val="22"/>
        </w:rPr>
        <w:t xml:space="preserve">Click Restore to move an entry back to the main register.</w:t>
      </w:r>
    </w:p>
    <w:p>
      <w:pPr>
        <w:pStyle w:val="ListParagraph"/>
        <w:numPr>
          <w:ilvl w:val="0"/>
          <w:numId w:val="2"/>
        </w:numPr>
        <w:spacing w:after="20" w:before="20"/>
      </w:pPr>
      <w:r>
        <w:rPr>
          <w:rFonts w:ascii="Arial" w:cs="Arial" w:eastAsia="Arial" w:hAnsi="Arial"/>
          <w:sz w:val="22"/>
          <w:szCs w:val="22"/>
        </w:rPr>
        <w:t xml:space="preserve">Click Delete permanently (requires a second confirmation) to remove it forever.</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10. Tips &amp; Keyboard Shortcuts</w:t>
      </w:r>
    </w:p>
    <w:p>
      <w:pPr>
        <w:pStyle w:val="ListParagraph"/>
        <w:numPr>
          <w:ilvl w:val="0"/>
          <w:numId w:val="2"/>
        </w:numPr>
        <w:spacing w:after="20" w:before="20"/>
      </w:pPr>
      <w:r>
        <w:rPr>
          <w:rFonts w:ascii="Arial" w:cs="Arial" w:eastAsia="Arial" w:hAnsi="Arial"/>
          <w:sz w:val="22"/>
          <w:szCs w:val="22"/>
        </w:rPr>
        <w:t xml:space="preserve">Press Escape to close the topmost open modal.</w:t>
      </w:r>
    </w:p>
    <w:p>
      <w:pPr>
        <w:pStyle w:val="ListParagraph"/>
        <w:numPr>
          <w:ilvl w:val="0"/>
          <w:numId w:val="2"/>
        </w:numPr>
        <w:spacing w:after="20" w:before="20"/>
      </w:pPr>
      <w:r>
        <w:rPr>
          <w:rFonts w:ascii="Arial" w:cs="Arial" w:eastAsia="Arial" w:hAnsi="Arial"/>
          <w:sz w:val="22"/>
          <w:szCs w:val="22"/>
        </w:rPr>
        <w:t xml:space="preserve">The Refresh button in the navbar reloads entries without a full page reload.</w:t>
      </w:r>
    </w:p>
    <w:p>
      <w:pPr>
        <w:pStyle w:val="ListParagraph"/>
        <w:numPr>
          <w:ilvl w:val="0"/>
          <w:numId w:val="2"/>
        </w:numPr>
        <w:spacing w:after="20" w:before="20"/>
      </w:pPr>
      <w:r>
        <w:rPr>
          <w:rFonts w:ascii="Arial" w:cs="Arial" w:eastAsia="Arial" w:hAnsi="Arial"/>
          <w:sz w:val="22"/>
          <w:szCs w:val="22"/>
        </w:rPr>
        <w:t xml:space="preserve">Export Report in the navbar downloads the full outward expenditure CSV at any time.</w:t>
      </w:r>
    </w:p>
    <w:p>
      <w:pPr>
        <w:pStyle w:val="ListParagraph"/>
        <w:numPr>
          <w:ilvl w:val="0"/>
          <w:numId w:val="2"/>
        </w:numPr>
        <w:spacing w:after="20" w:before="20"/>
      </w:pPr>
      <w:r>
        <w:rPr>
          <w:rFonts w:ascii="Arial" w:cs="Arial" w:eastAsia="Arial" w:hAnsi="Arial"/>
          <w:sz w:val="22"/>
          <w:szCs w:val="22"/>
        </w:rPr>
        <w:t xml:space="preserve">The system auto-refreshes the Inbox Queue every 30 minutes while the Inbox tab is open.</w:t>
      </w:r>
    </w:p>
    <w:p>
      <w:pPr>
        <w:pStyle w:val="ListParagraph"/>
        <w:numPr>
          <w:ilvl w:val="0"/>
          <w:numId w:val="2"/>
        </w:numPr>
        <w:spacing w:after="20" w:before="20"/>
      </w:pPr>
      <w:r>
        <w:rPr>
          <w:rFonts w:ascii="Arial" w:cs="Arial" w:eastAsia="Arial" w:hAnsi="Arial"/>
          <w:sz w:val="22"/>
          <w:szCs w:val="22"/>
        </w:rPr>
        <w:t xml:space="preserve">Reminder banners appear at the top of the portal when a ChatBot-set reminder is due.</w:t>
      </w:r>
    </w:p>
    <w:p>
      <w:pPr>
        <w:spacing w:after="60" w:before="60"/>
      </w:pPr>
      <w:r>
        <w:t xml:space="preserve"/>
      </w:r>
    </w:p>
    <w:p>
      <w:pPr>
        <w:spacing w:after="60" w:before="60"/>
      </w:pPr>
      <w:r>
        <w:t xml:space="preserve"/>
      </w:r>
    </w:p>
    <w:p>
      <w:pPr>
        <w:pBdr>
          <w:top w:val="single" w:color="CCCCCC" w:sz="2" w:space="4"/>
        </w:pBdr>
        <w:spacing w:before="240"/>
        <w:jc w:val="center"/>
      </w:pPr>
      <w:r>
        <w:rPr>
          <w:rFonts w:ascii="Arial" w:cs="Arial" w:eastAsia="Arial" w:hAnsi="Arial"/>
          <w:i/>
          <w:iCs/>
          <w:color w:val="888888"/>
          <w:sz w:val="18"/>
          <w:szCs w:val="18"/>
        </w:rPr>
        <w:t xml:space="preserve">SSSIHL Inward/Outward System · Controller of Examinations Office · For support, contact the system administrator.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r>
      <w:rPr>
        <w:rFonts w:ascii="Arial" w:cs="Arial" w:eastAsia="Arial" w:hAnsi="Arial"/>
        <w:color w:val="888888"/>
        <w:sz w:val="16"/>
        <w:szCs w:val="16"/>
      </w:rPr>
      <w:t xml:space="preserve">SSSIHL Inward/Outward System · Controller of Examinations Office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jc w:val="right"/>
    </w:pPr>
    <w:r>
      <w:rPr>
        <w:rFonts w:ascii="Arial" w:cs="Arial" w:eastAsia="Arial" w:hAnsi="Arial"/>
        <w:color w:val="888888"/>
        <w:sz w:val="18"/>
        <w:szCs w:val="18"/>
      </w:rPr>
      <w:t xml:space="preserve">SSSIHL Inward/Outward System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4B5"/>
      <w:sz w:val="24"/>
      <w:szCs w:val="24"/>
    </w:rPr>
  </w:style>
  <w:style w:type="paragraph" w:styleId="Heading3">
    <w:name w:val="Heading 3"/>
    <w:basedOn w:val="Normal"/>
    <w:next w:val="Normal"/>
    <w:qFormat/>
    <w:pPr>
      <w:spacing w:after="6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2026-06-26T06:44:01.225Z</dcterms:created>
  <dcterms:modified xsi:type="dcterms:W3CDTF">2026-06-26T06:44:01.226Z</dcterms:modified>
</cp:coreProperties>
</file>

<file path=docProps/custom.xml><?xml version="1.0" encoding="utf-8"?>
<Properties xmlns="http://schemas.openxmlformats.org/officeDocument/2006/custom-properties" xmlns:vt="http://schemas.openxmlformats.org/officeDocument/2006/docPropsVTypes"/>
</file>