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the reference of Youtube[YT]: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user account is created in gmail /YT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 publisher---&gt; creating a new account microservice/service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subscriber---&gt;notification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logs into YT using the account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publisher---&gt;login credentials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subscriber---&gt; confirmation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subscription service in YT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 publisher---&gt;subscription created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</w:t>
        <w:tab/>
        <w:t xml:space="preserve">  subscriber---&gt;notification service+subscription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:: create a channel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publisher---&gt;channel creation service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subscriber---&gt;notification service+channel managing 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→ channel → uploads a video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  publisher---&gt;uploading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  subscriber---&gt;allowing access service+managing video service+storage service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