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89F0D" w14:textId="3F2C3D93" w:rsidR="006D0A6A" w:rsidRPr="0064469D" w:rsidRDefault="000739E7" w:rsidP="006D0A6A">
      <w:pPr>
        <w:pStyle w:val="a3"/>
        <w:numPr>
          <w:ilvl w:val="0"/>
          <w:numId w:val="1"/>
        </w:numPr>
        <w:rPr>
          <w:highlight w:val="yellow"/>
        </w:rPr>
      </w:pPr>
      <w:r w:rsidRPr="0064469D">
        <w:rPr>
          <w:highlight w:val="yellow"/>
        </w:rPr>
        <w:t>Инозитол-3-фосфа</w:t>
      </w:r>
      <w:r w:rsidR="0037715A" w:rsidRPr="0064469D">
        <w:rPr>
          <w:highlight w:val="yellow"/>
        </w:rPr>
        <w:t>т</w:t>
      </w:r>
      <w:r w:rsidRPr="0064469D">
        <w:rPr>
          <w:highlight w:val="yellow"/>
        </w:rPr>
        <w:t xml:space="preserve"> (</w:t>
      </w:r>
      <w:r w:rsidR="006D0A6A" w:rsidRPr="0064469D">
        <w:rPr>
          <w:highlight w:val="yellow"/>
          <w:lang w:val="en-US"/>
        </w:rPr>
        <w:t>IP</w:t>
      </w:r>
      <w:r w:rsidR="006D0A6A" w:rsidRPr="0064469D">
        <w:rPr>
          <w:highlight w:val="yellow"/>
        </w:rPr>
        <w:t>3</w:t>
      </w:r>
      <w:r w:rsidRPr="0064469D">
        <w:rPr>
          <w:highlight w:val="yellow"/>
        </w:rPr>
        <w:t>)</w:t>
      </w:r>
      <w:r w:rsidR="006D0A6A" w:rsidRPr="0064469D">
        <w:rPr>
          <w:highlight w:val="yellow"/>
        </w:rPr>
        <w:t xml:space="preserve"> как вторичный мессенджер. Активируемые им молекулярные каскады. Роль в </w:t>
      </w:r>
      <w:r w:rsidRPr="0064469D">
        <w:rPr>
          <w:highlight w:val="yellow"/>
        </w:rPr>
        <w:t>нервных</w:t>
      </w:r>
      <w:r w:rsidR="006D0A6A" w:rsidRPr="0064469D">
        <w:rPr>
          <w:highlight w:val="yellow"/>
        </w:rPr>
        <w:t xml:space="preserve"> клетках. Рецепторы инозитол-3-фосфата. </w:t>
      </w:r>
    </w:p>
    <w:p w14:paraId="7029FF5B" w14:textId="3B7E1BC4" w:rsidR="00272CEA" w:rsidRPr="0064469D" w:rsidRDefault="00272CEA" w:rsidP="006D0A6A">
      <w:pPr>
        <w:pStyle w:val="a3"/>
        <w:numPr>
          <w:ilvl w:val="0"/>
          <w:numId w:val="1"/>
        </w:numPr>
        <w:rPr>
          <w:highlight w:val="yellow"/>
        </w:rPr>
      </w:pPr>
      <w:proofErr w:type="spellStart"/>
      <w:r w:rsidRPr="0064469D">
        <w:rPr>
          <w:highlight w:val="yellow"/>
        </w:rPr>
        <w:t>Некроптоз</w:t>
      </w:r>
      <w:proofErr w:type="spellEnd"/>
      <w:r w:rsidRPr="0064469D">
        <w:rPr>
          <w:highlight w:val="yellow"/>
        </w:rPr>
        <w:t xml:space="preserve">. Особенности данной формы клеточной смерти, молекулярно-клеточные механизмы, функции в ЦНС. </w:t>
      </w:r>
      <w:proofErr w:type="spellStart"/>
      <w:r w:rsidRPr="0064469D">
        <w:rPr>
          <w:highlight w:val="yellow"/>
        </w:rPr>
        <w:t>Некроптоз</w:t>
      </w:r>
      <w:proofErr w:type="spellEnd"/>
      <w:r w:rsidRPr="0064469D">
        <w:rPr>
          <w:highlight w:val="yellow"/>
        </w:rPr>
        <w:t xml:space="preserve"> и ишемия</w:t>
      </w:r>
      <w:r w:rsidR="0037715A" w:rsidRPr="0064469D">
        <w:rPr>
          <w:highlight w:val="yellow"/>
        </w:rPr>
        <w:t xml:space="preserve">. Роль </w:t>
      </w:r>
      <w:proofErr w:type="spellStart"/>
      <w:r w:rsidR="0037715A" w:rsidRPr="0064469D">
        <w:rPr>
          <w:highlight w:val="yellow"/>
        </w:rPr>
        <w:t>некроптоза</w:t>
      </w:r>
      <w:proofErr w:type="spellEnd"/>
      <w:r w:rsidR="0037715A" w:rsidRPr="0064469D">
        <w:rPr>
          <w:highlight w:val="yellow"/>
        </w:rPr>
        <w:t xml:space="preserve"> в развитии опухолей головного мозга.</w:t>
      </w:r>
    </w:p>
    <w:p w14:paraId="16362718" w14:textId="5B196734" w:rsidR="00272CEA" w:rsidRPr="0064469D" w:rsidRDefault="00272CEA" w:rsidP="006D0A6A">
      <w:pPr>
        <w:pStyle w:val="a3"/>
        <w:numPr>
          <w:ilvl w:val="0"/>
          <w:numId w:val="1"/>
        </w:numPr>
        <w:rPr>
          <w:highlight w:val="yellow"/>
        </w:rPr>
      </w:pPr>
      <w:proofErr w:type="spellStart"/>
      <w:r w:rsidRPr="0064469D">
        <w:rPr>
          <w:highlight w:val="yellow"/>
        </w:rPr>
        <w:t>Ферроптоз</w:t>
      </w:r>
      <w:proofErr w:type="spellEnd"/>
      <w:r w:rsidRPr="0064469D">
        <w:rPr>
          <w:highlight w:val="yellow"/>
        </w:rPr>
        <w:t>. Особенности данной формы клеточной смерти, молекулярно-клеточные механизмы, функции в ЦНС. Роль в развитии различных патологий</w:t>
      </w:r>
    </w:p>
    <w:p w14:paraId="36867FE3" w14:textId="46DC8849" w:rsidR="00272CEA" w:rsidRPr="0064469D" w:rsidRDefault="00272CEA" w:rsidP="006D0A6A">
      <w:pPr>
        <w:pStyle w:val="a3"/>
        <w:numPr>
          <w:ilvl w:val="0"/>
          <w:numId w:val="1"/>
        </w:numPr>
        <w:rPr>
          <w:highlight w:val="yellow"/>
        </w:rPr>
      </w:pPr>
      <w:proofErr w:type="spellStart"/>
      <w:r w:rsidRPr="0064469D">
        <w:rPr>
          <w:highlight w:val="yellow"/>
        </w:rPr>
        <w:t>Пироптоз</w:t>
      </w:r>
      <w:proofErr w:type="spellEnd"/>
      <w:r w:rsidRPr="0064469D">
        <w:rPr>
          <w:highlight w:val="yellow"/>
        </w:rPr>
        <w:t>. Особенности данной формы клеточной смерти, молекулярно-клеточные механизмы, функции в ЦНС. Роль в развитии различных патологий</w:t>
      </w:r>
    </w:p>
    <w:p w14:paraId="60E4FBD5" w14:textId="77777777" w:rsidR="006D0A6A" w:rsidRPr="0064469D" w:rsidRDefault="006D0A6A" w:rsidP="006D0A6A">
      <w:pPr>
        <w:pStyle w:val="a3"/>
        <w:numPr>
          <w:ilvl w:val="0"/>
          <w:numId w:val="1"/>
        </w:numPr>
        <w:rPr>
          <w:highlight w:val="yellow"/>
        </w:rPr>
      </w:pPr>
      <w:r w:rsidRPr="0064469D">
        <w:rPr>
          <w:highlight w:val="yellow"/>
        </w:rPr>
        <w:t>Кальций-связывающие белки. Роль в функционировании нервных клеток и синаптической пластичности</w:t>
      </w:r>
    </w:p>
    <w:p w14:paraId="4F970A83" w14:textId="7B535CA4" w:rsidR="0064469D" w:rsidRPr="0064469D" w:rsidRDefault="00FA3020" w:rsidP="0064469D">
      <w:pPr>
        <w:pStyle w:val="a3"/>
        <w:numPr>
          <w:ilvl w:val="0"/>
          <w:numId w:val="1"/>
        </w:numPr>
        <w:rPr>
          <w:highlight w:val="yellow"/>
        </w:rPr>
      </w:pPr>
      <w:r w:rsidRPr="0064469D">
        <w:rPr>
          <w:highlight w:val="yellow"/>
        </w:rPr>
        <w:t xml:space="preserve">Внеклеточные везикулы, секретируемые нейронами, </w:t>
      </w:r>
      <w:proofErr w:type="spellStart"/>
      <w:r w:rsidRPr="0064469D">
        <w:rPr>
          <w:highlight w:val="yellow"/>
        </w:rPr>
        <w:t>астроцитами</w:t>
      </w:r>
      <w:proofErr w:type="spellEnd"/>
      <w:r w:rsidRPr="0064469D">
        <w:rPr>
          <w:highlight w:val="yellow"/>
        </w:rPr>
        <w:t xml:space="preserve"> и </w:t>
      </w:r>
      <w:proofErr w:type="spellStart"/>
      <w:r w:rsidRPr="0064469D">
        <w:rPr>
          <w:highlight w:val="yellow"/>
        </w:rPr>
        <w:t>олигодендроцитами</w:t>
      </w:r>
      <w:proofErr w:type="spellEnd"/>
      <w:r w:rsidRPr="0064469D">
        <w:rPr>
          <w:highlight w:val="yellow"/>
        </w:rPr>
        <w:t xml:space="preserve">. Особенности строения, функции </w:t>
      </w:r>
    </w:p>
    <w:p w14:paraId="5920803F" w14:textId="046A588B" w:rsidR="0064469D" w:rsidRDefault="0064469D" w:rsidP="00F610FC">
      <w:pPr>
        <w:pStyle w:val="a3"/>
        <w:numPr>
          <w:ilvl w:val="0"/>
          <w:numId w:val="1"/>
        </w:numPr>
      </w:pPr>
      <w:proofErr w:type="spellStart"/>
      <w:r>
        <w:t>Ионотропные</w:t>
      </w:r>
      <w:proofErr w:type="spellEnd"/>
      <w:r>
        <w:t xml:space="preserve"> и </w:t>
      </w:r>
      <w:proofErr w:type="spellStart"/>
      <w:r>
        <w:t>метаботропные</w:t>
      </w:r>
      <w:proofErr w:type="spellEnd"/>
      <w:r>
        <w:t xml:space="preserve"> рецепторы на примере рецепторов глутамата. Представители, особенности строения и функционирования, роль в синаптической передаче.</w:t>
      </w:r>
    </w:p>
    <w:p w14:paraId="3C615ACD" w14:textId="7667967D" w:rsidR="0064469D" w:rsidRDefault="0064469D" w:rsidP="00387C24">
      <w:pPr>
        <w:pStyle w:val="a3"/>
        <w:numPr>
          <w:ilvl w:val="0"/>
          <w:numId w:val="1"/>
        </w:numPr>
      </w:pPr>
      <w:r>
        <w:t xml:space="preserve">Рецепторы ацетилхолина. Никотиновые и </w:t>
      </w:r>
      <w:proofErr w:type="spellStart"/>
      <w:r>
        <w:t>мускариновые</w:t>
      </w:r>
      <w:proofErr w:type="spellEnd"/>
      <w:r>
        <w:t xml:space="preserve"> рецепторы. Особенности строения, функции.</w:t>
      </w:r>
    </w:p>
    <w:p w14:paraId="0456BC92" w14:textId="3F48A608" w:rsidR="0064469D" w:rsidRDefault="0064469D" w:rsidP="00FA60C8">
      <w:pPr>
        <w:pStyle w:val="a3"/>
        <w:numPr>
          <w:ilvl w:val="0"/>
          <w:numId w:val="1"/>
        </w:numPr>
      </w:pPr>
      <w:r>
        <w:t xml:space="preserve">Цитоскелет нервной клетки. Промежуточные </w:t>
      </w:r>
      <w:proofErr w:type="spellStart"/>
      <w:r>
        <w:t>филаменты</w:t>
      </w:r>
      <w:proofErr w:type="spellEnd"/>
      <w:r>
        <w:t xml:space="preserve">. Строение, особенности состава </w:t>
      </w:r>
      <w:proofErr w:type="spellStart"/>
      <w:r>
        <w:t>нейрофиламентов</w:t>
      </w:r>
      <w:proofErr w:type="spellEnd"/>
      <w:r>
        <w:t>.</w:t>
      </w:r>
    </w:p>
    <w:p w14:paraId="4E9F0D57" w14:textId="2D4660C8" w:rsidR="0064469D" w:rsidRDefault="0064469D" w:rsidP="002E10D1">
      <w:pPr>
        <w:pStyle w:val="a3"/>
        <w:numPr>
          <w:ilvl w:val="0"/>
          <w:numId w:val="1"/>
        </w:numPr>
      </w:pPr>
      <w:r>
        <w:t>Кальций в нервных клетках. Кальциевые каналы. Типы, подтипы. Представленность на различных популяциях нервных клеток. Функции.</w:t>
      </w:r>
    </w:p>
    <w:p w14:paraId="2973364B" w14:textId="4B18B8A3" w:rsidR="0064469D" w:rsidRDefault="0064469D" w:rsidP="00F12784">
      <w:pPr>
        <w:pStyle w:val="a3"/>
        <w:numPr>
          <w:ilvl w:val="0"/>
          <w:numId w:val="1"/>
        </w:numPr>
      </w:pPr>
      <w:r>
        <w:t>Кальций в нервных клетках. Роль как вторичного мессенджера. Роль в межклеточной сигнализации.</w:t>
      </w:r>
    </w:p>
    <w:p w14:paraId="1983C39D" w14:textId="77777777" w:rsidR="0064469D" w:rsidRDefault="0064469D" w:rsidP="0064469D">
      <w:pPr>
        <w:pStyle w:val="a3"/>
        <w:numPr>
          <w:ilvl w:val="0"/>
          <w:numId w:val="1"/>
        </w:numPr>
      </w:pPr>
      <w:r>
        <w:t>Аппарат Гольджи. Строение, функции.</w:t>
      </w:r>
    </w:p>
    <w:p w14:paraId="6EF41C13" w14:textId="77777777" w:rsidR="0064469D" w:rsidRDefault="0064469D" w:rsidP="0064469D">
      <w:pPr>
        <w:pStyle w:val="a3"/>
        <w:numPr>
          <w:ilvl w:val="0"/>
          <w:numId w:val="1"/>
        </w:numPr>
      </w:pPr>
      <w:r>
        <w:t xml:space="preserve">Лизосомы. Строение, функции. </w:t>
      </w:r>
      <w:proofErr w:type="spellStart"/>
      <w:r>
        <w:t>Автофагия</w:t>
      </w:r>
      <w:proofErr w:type="spellEnd"/>
      <w:r>
        <w:t xml:space="preserve">. Типы </w:t>
      </w:r>
      <w:proofErr w:type="spellStart"/>
      <w:r>
        <w:t>аутофагии</w:t>
      </w:r>
      <w:proofErr w:type="spellEnd"/>
      <w:r>
        <w:t>, молекулярные механизмы.</w:t>
      </w:r>
    </w:p>
    <w:p w14:paraId="00E95664" w14:textId="77777777" w:rsidR="0064469D" w:rsidRDefault="0064469D" w:rsidP="0064469D">
      <w:pPr>
        <w:pStyle w:val="a3"/>
        <w:numPr>
          <w:ilvl w:val="0"/>
          <w:numId w:val="1"/>
        </w:numPr>
      </w:pPr>
      <w:r>
        <w:t>Этапы созревания, транспорта и распада белковых молекул в нейронах.</w:t>
      </w:r>
    </w:p>
    <w:p w14:paraId="4815EBD9" w14:textId="73FB0AEF" w:rsidR="0064469D" w:rsidRDefault="0064469D" w:rsidP="004C1674">
      <w:pPr>
        <w:pStyle w:val="a3"/>
        <w:numPr>
          <w:ilvl w:val="0"/>
          <w:numId w:val="1"/>
        </w:numPr>
      </w:pPr>
      <w:r>
        <w:t>Молекулы клеточной адгезии. Роль в дифференцировке, росте, миграции, межклеточной сигнализации.</w:t>
      </w:r>
    </w:p>
    <w:p w14:paraId="75955BD1" w14:textId="72C134E0" w:rsidR="0064469D" w:rsidRDefault="0064469D" w:rsidP="001417A2">
      <w:pPr>
        <w:pStyle w:val="a3"/>
        <w:numPr>
          <w:ilvl w:val="0"/>
          <w:numId w:val="1"/>
        </w:numPr>
      </w:pPr>
      <w:r>
        <w:t>Внеклеточный матрикс головного мозга. Состав, функции. Клеточные контакты. Контакты клетки и матрикса.</w:t>
      </w:r>
    </w:p>
    <w:p w14:paraId="1FBA174D" w14:textId="13594B1F" w:rsidR="0064469D" w:rsidRPr="0064469D" w:rsidRDefault="0064469D" w:rsidP="00F12784">
      <w:pPr>
        <w:pStyle w:val="a3"/>
        <w:ind w:left="360"/>
      </w:pPr>
    </w:p>
    <w:sectPr w:rsidR="0064469D" w:rsidRPr="00644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125C6"/>
    <w:multiLevelType w:val="hybridMultilevel"/>
    <w:tmpl w:val="9DE042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CEA"/>
    <w:rsid w:val="000739E7"/>
    <w:rsid w:val="00093AAA"/>
    <w:rsid w:val="000D01C6"/>
    <w:rsid w:val="00194C64"/>
    <w:rsid w:val="00272CEA"/>
    <w:rsid w:val="002A0763"/>
    <w:rsid w:val="00330D5A"/>
    <w:rsid w:val="0037715A"/>
    <w:rsid w:val="0039541D"/>
    <w:rsid w:val="004F399C"/>
    <w:rsid w:val="0059103B"/>
    <w:rsid w:val="0064469D"/>
    <w:rsid w:val="006D0A6A"/>
    <w:rsid w:val="006D6334"/>
    <w:rsid w:val="00705922"/>
    <w:rsid w:val="00782A45"/>
    <w:rsid w:val="007E4E0C"/>
    <w:rsid w:val="00837609"/>
    <w:rsid w:val="00AA71ED"/>
    <w:rsid w:val="00BC12DE"/>
    <w:rsid w:val="00C73258"/>
    <w:rsid w:val="00DC5D98"/>
    <w:rsid w:val="00EE3275"/>
    <w:rsid w:val="00EF4EFD"/>
    <w:rsid w:val="00F12784"/>
    <w:rsid w:val="00FA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B4DFA"/>
  <w15:chartTrackingRefBased/>
  <w15:docId w15:val="{B5FA69F6-9F25-4BE4-8F14-EA67F25B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153E3-AE46-484E-A9FE-6A7597EDE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Митрошина Елена Владимировна</dc:creator>
  <cp:keywords/>
  <dc:description/>
  <cp:lastModifiedBy>Thu Nguen</cp:lastModifiedBy>
  <cp:revision>13</cp:revision>
  <dcterms:created xsi:type="dcterms:W3CDTF">2023-09-05T10:55:00Z</dcterms:created>
  <dcterms:modified xsi:type="dcterms:W3CDTF">2023-12-16T20:05:00Z</dcterms:modified>
</cp:coreProperties>
</file>