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EpistemicOS — Pre-Submission Manuscript Diagnostics</w:t>
      </w:r>
    </w:p>
    <w:p>
      <w:pPr>
        <w:jc w:val="center"/>
      </w:pPr>
      <w:r>
        <w:rPr>
          <w:i/>
          <w:sz w:val="32"/>
        </w:rPr>
        <w:t>Business Plan</w:t>
      </w:r>
    </w:p>
    <w:p/>
    <w:p>
      <w:pPr>
        <w:jc w:val="center"/>
      </w:pPr>
      <w:r>
        <w:t>Generated: June 10, 2026</w:t>
      </w:r>
    </w:p>
    <w:p/>
    <w:p/>
    <w:p>
      <w:pPr>
        <w:jc w:val="center"/>
      </w:pPr>
      <w:r>
        <w:rPr>
          <w:i/>
          <w:sz w:val="20"/>
        </w:rPr>
        <w:t>This business plan was generated by a multi-agent AI system. All assumptions, uncertainties, and confidence levels are explicitly stated throughout the document. Gaps in available data are flagged at the end.</w:t>
      </w:r>
    </w:p>
    <w:p/>
    <w:p/>
    <w:p>
      <w:pPr>
        <w:jc w:val="center"/>
      </w:pPr>
      <w:r>
        <w:t>Total tokens: 234,361</w:t>
        <w:br/>
      </w:r>
      <w:r>
        <w:t>Processing time: 1865.7s</w:t>
        <w:br/>
      </w:r>
      <w:r>
        <w:t>Grounded with CEO data: Yes</w:t>
      </w:r>
    </w:p>
    <w:p>
      <w:r>
        <w:br w:type="page"/>
      </w:r>
    </w:p>
    <w:p>
      <w:pPr>
        <w:pStyle w:val="Heading1"/>
      </w:pPr>
      <w:r>
        <w:t>Executive Summary</w:t>
      </w:r>
    </w:p>
    <w:p>
      <w:r>
        <w:t>EpistemicOS targets Spanish research-intensive business schools with claim-level epistemic validation (unsupported causal claims, method-conclusion mismatch). Year 1 financials: €10k–€30k revenue (1–3 contracts × €10k ACV) vs. €310k costs; break-even requires 31+ contracts post-PMF. PRIMARY RISK: buyer authority, WTP, and competitive differentiation all unvalidated—decision-maker identity unknown. RECOMMENDATION: Halt hiring/development. Complete (1) 40hr competitive protocol (Scite/Elicit gap validation); (2) 10 buyer interviews (60 days, ≥30% WTP @ €8k+); (3) procurement workflow mapping. Proceed Year 2 only if ≥60% pilot retention + 3+ schools + buyer authority confirmed. Current runway: 10–31 months (no external funding).</w:t>
      </w:r>
    </w:p>
    <w:p>
      <w:r>
        <w:rPr>
          <w:b/>
        </w:rPr>
        <w:t xml:space="preserve">Confidence: </w:t>
      </w:r>
      <w:r>
        <w:t>low</w:t>
      </w:r>
    </w:p>
    <w:p>
      <w:r>
        <w:br w:type="page"/>
      </w:r>
    </w:p>
    <w:p>
      <w:pPr>
        <w:pStyle w:val="Heading1"/>
      </w:pPr>
      <w:r>
        <w:t>1. Opportunity Analysis</w:t>
      </w:r>
    </w:p>
    <w:p>
      <w:pPr>
        <w:pStyle w:val="Heading3"/>
      </w:pPr>
      <w:r>
        <w:t>Opportunity Description</w:t>
      </w:r>
    </w:p>
    <w:p>
      <w:r>
        <w:t>EpistemicOS targets the pre-submission manuscript validation gap in academic research workflows. No current tool evaluates whether a paper's causal claims are supported by cited evidence — existing tools check text integrity, not inferential coherence. Beachhead: ~15–20 research-active Spanish business schools facing ranking, accreditation, and EU AI Act governance pressure. Serviceable market sized bottom-up: 20 schools × ~€15,000 avg research software spend × 30% realistic capture = ~€90,000 Year 1 beachhead ARR. EU-wide addressable expands to ~150 research-active business schools × €12,000 avg = ~€1.8M SAM at full penetration. These are small numbers — the beachhead is strategic, not large. The claim-validation subcategory has no dominant standalone commercial product, but ASSUMPTION: research deans currently lack an adequate solution and are aware of the gap. This must be validated in buyer interviews before any market sizing claim is credible.</w:t>
      </w:r>
    </w:p>
    <w:p>
      <w:pPr>
        <w:pStyle w:val="Heading3"/>
      </w:pPr>
      <w:r>
        <w:t>Competitive Strategy</w:t>
      </w:r>
    </w:p>
    <w:p>
      <w:r>
        <w:t>Occupy the inferential coherence governance category before text-integrity incumbents expand scope. scite.ai offers supporting-vs-contradicting citation classification (researcher-facing, not governance-framed). Semantic Scholar includes structured claim extraction (researcher tool, no institutional audit trail). Argument Mining academic NLP projects (EU Horizon-funded) exist as research prototypes, not commercial products with procurement paths. None are positioned as research governance tools sold to research deans against accreditation budget lines — that framing is the defensible distinction, but must be validated with buyers. Moat strategy: institutional pilot contracts must include data licensing terms that create proprietary training datasets from real management research manuscripts. This dataset — not the algorithm — is the asset that prevents a publisher with 10x engineering budget from replicating accuracy on management-domain claims. IP protection and data exclusivity terms must be embedded in pilot contracts before publisher awareness of the category grows. Do not compete on AI detection. Do not enter publisher channel until Cohen's kappa benchmark exists and 3 reference institutions are signed.</w:t>
      </w:r>
    </w:p>
    <w:p>
      <w:pPr>
        <w:pStyle w:val="Heading3"/>
      </w:pPr>
      <w:r>
        <w:t>Objectives</w:t>
      </w:r>
    </w:p>
    <w:p>
      <w:pPr>
        <w:pStyle w:val="ListBullet"/>
      </w:pPr>
      <w:r>
        <w:t>objective: Conduct 20 buyer interviews with research deans or doctoral directors at Spanish/EU business schools within 90 days; metric: 20 structured interviews completed; primary test: do buyers confirm they lack adequate claim-validation tools and control relevant budget; deadline: Q3 2026; rationale: Zero interviews exist. All buyer pain ratings are ASSUMPTION status. This is the single highest-priority kill-condition test before any product or sales investment.</w:t>
      </w:r>
    </w:p>
    <w:p>
      <w:pPr>
        <w:pStyle w:val="ListBullet"/>
      </w:pPr>
      <w:r>
        <w:t>objective: Confirm budget line existence: verify ≥8 of 20 target Spanish business schools have research support software budget controlled by research dean, not central IT; metric: 8+ confirmed budget line owners with estimated cycle length; deadline: Q3 2026; rationale: If budget routes through central IT with 18-month cycles, the fast-first-buyer thesis collapses and GTM must pivot to publishers. Must resolve before MVP investment.</w:t>
      </w:r>
    </w:p>
    <w:p>
      <w:pPr>
        <w:pStyle w:val="ListBullet"/>
      </w:pPr>
      <w:r>
        <w:t>objective: Build MVP with demonstrable claim-evidence tracing on 10 management research papers — output: per-claim support score with source citation; metric: MVP artifact exists; tested on 10 papers; demo-ready for buyer review; deadline: Q3 2026; rationale: Product stage is currently CONTRADICTION — described as MVP but no artifact exists. MVP must precede pilot outreach. Moved to Q3 2026 to allow realistic sales cycle before contract close.</w:t>
      </w:r>
    </w:p>
    <w:p>
      <w:pPr>
        <w:pStyle w:val="ListBullet"/>
      </w:pPr>
      <w:r>
        <w:t>objective: Complete pilot outreach, demos, and procurement navigation with 6–8 shortlisted institutions; metric: 6+ institutions in active procurement conversation; legal/budget review initiated at ≥3; deadline: Q4 2026; rationale: Academic institutions require legal review, budget approval, and contract execution after demo. A Q4 2026 outreach period with Q1 2027 contract close is the minimum realistic sequence.</w:t>
      </w:r>
    </w:p>
    <w:p>
      <w:pPr>
        <w:pStyle w:val="ListBullet"/>
      </w:pPr>
      <w:r>
        <w:t>objective: Sign 3 paid pilot contracts with research-active business schools at €6,000–€12,000/year each; metric: 3 signed contracts = €18,000–€36,000 pilot ARR; deadline: Q1 2027; rationale: Moved from Q4 2026 — simultaneous MVP completion and contract close in one quarter is not achievable in academic procurement. Q1 2027 allows 1 quarter of sales cycle post-MVP.</w:t>
      </w:r>
    </w:p>
    <w:p>
      <w:pPr>
        <w:pStyle w:val="ListBullet"/>
      </w:pPr>
      <w:r>
        <w:t>objective: Complete inter-rater reliability study comparing EpistemicOS claim scores vs. 3 senior management journal reviewers on 30 manuscripts; metric: Cohen's kappa ≥0.60 on claim-support classification; deadline: Q2 2027; rationale: Academic credibility prerequisite. Without accuracy benchmarks, research deans cannot justify institutional purchase to faculty. Must exist before Year 1 ARR expansion push.</w:t>
      </w:r>
    </w:p>
    <w:p>
      <w:pPr>
        <w:pStyle w:val="ListBullet"/>
      </w:pPr>
      <w:r>
        <w:t>objective: Achieve €60,000–€90,000 ARR by end of Year 1 defined as 12 months from first signed contract; metric: 5–7 institutional contracts at avg €12,000/year by Q1 2028; deadline: Q1 2028; rationale: Reduced from €120,000/10 contracts. 50–67% beachhead penetration in Year 1 is inconsistent with 12–18 month procurement cycles and zero existing relationships. Comparable niche academic SaaS (StatReviewer, Covidence) achieved 3–8 institutional contracts in first full sales year. 10 contracts modeled as Year 2 target after reference customers exist.</w:t>
      </w:r>
    </w:p>
    <w:p>
      <w:pPr>
        <w:pStyle w:val="Heading3"/>
      </w:pPr>
      <w:r>
        <w:t>Icp Hypothesis</w:t>
      </w:r>
    </w:p>
    <w:p>
      <w:r>
        <w:rPr>
          <w:b/>
        </w:rPr>
        <w:t xml:space="preserve">Buyer Role: </w:t>
      </w:r>
      <w:r>
        <w:t>Research Dean or Director of Doctoral Programs at a research-active business school ranked in FT50 or UTD Top 100, or explicitly targeting those rankings, in Spain or EU</w:t>
      </w:r>
    </w:p>
    <w:p>
      <w:r>
        <w:rPr>
          <w:b/>
        </w:rPr>
        <w:t xml:space="preserve">Budget Process: </w:t>
      </w:r>
      <w:r>
        <w:t>ASSUMPTION (no interview data): Research support software budget controlled at school/department level by research dean, not central IT. Estimated €10,000–€20,000 discretionary annual envelope. Must be validated in Q3 2026 interviews — if false, GTM pivots to publishers.</w:t>
      </w:r>
    </w:p>
    <w:p>
      <w:r>
        <w:rPr>
          <w:b/>
        </w:rPr>
        <w:t xml:space="preserve">Decision Timeline: </w:t>
      </w:r>
      <w:r>
        <w:t>ASSUMPTION: 3–6 month cycle for pilot contracts at dean discretion; 12–18 months for full institutional procurement. Accreditation and ranking cycles (AACSB review years) may accelerate urgency.</w:t>
      </w:r>
    </w:p>
    <w:p>
      <w:r>
        <w:rPr>
          <w:b/>
        </w:rPr>
        <w:t xml:space="preserve">Pain Points: </w:t>
      </w:r>
      <w:r>
        <w:t>ASSUMPTION: (1) Reputational risk from papers with unsupported causal claims post-publication. (2) AACSB/EQUIS accreditation requires research quality governance documentation. (3) EU AI Act creates new institutional liability for AI-assisted manuscript content. (4) No current tool provides auditable claim-evidence traceability for pre-submission review. All four are hypotheses to be tested in buyer interviews — none are validated.</w:t>
      </w:r>
    </w:p>
    <w:p>
      <w:r>
        <w:rPr>
          <w:b/>
        </w:rPr>
        <w:t xml:space="preserve">Confidence Level: </w:t>
      </w:r>
      <w:r>
        <w:rPr>
          <w:color w:val="FF8C00"/>
        </w:rPr>
        <w:t>low</w:t>
      </w:r>
    </w:p>
    <w:p>
      <w:pPr>
        <w:pStyle w:val="Heading3"/>
      </w:pPr>
      <w:r>
        <w:t>Assumptions</w:t>
      </w:r>
    </w:p>
    <w:p>
      <w:pPr>
        <w:pStyle w:val="ListBullet"/>
      </w:pPr>
      <w:r>
        <w:t>~15–20 research-active Spanish business schools exist as addressable beachhead</w:t>
      </w:r>
    </w:p>
    <w:p>
      <w:pPr>
        <w:pStyle w:val="ListBullet"/>
      </w:pPr>
      <w:r>
        <w:rPr>
          <w:i/>
          <w:sz w:val="18"/>
        </w:rPr>
        <w:t xml:space="preserve">  confidence: medium | source: FT/UTD ranking lists cross-referenced with Spanish ANECA accreditation database — verifiable but not yet verified</w:t>
      </w:r>
    </w:p>
    <w:p>
      <w:pPr>
        <w:pStyle w:val="ListBullet"/>
      </w:pPr>
      <w:r>
        <w:t>Average research software spend per institution ~€15,000/year with dean-controlled budget</w:t>
      </w:r>
    </w:p>
    <w:p>
      <w:pPr>
        <w:pStyle w:val="ListBullet"/>
      </w:pPr>
      <w:r>
        <w:rPr>
          <w:i/>
          <w:sz w:val="18"/>
        </w:rPr>
        <w:t xml:space="preserve">  confidence: low | source: Inference from comparable tools (Covidence, StatReviewer pricing); no direct buyer confirmation exists</w:t>
      </w:r>
    </w:p>
    <w:p>
      <w:pPr>
        <w:pStyle w:val="ListBullet"/>
      </w:pPr>
      <w:r>
        <w:t>Research deans are aware of claim-validation gap and would pay to close it</w:t>
      </w:r>
    </w:p>
    <w:p>
      <w:pPr>
        <w:pStyle w:val="ListBullet"/>
      </w:pPr>
      <w:r>
        <w:rPr>
          <w:i/>
          <w:sz w:val="18"/>
        </w:rPr>
        <w:t xml:space="preserve">  confidence: low | source: ASSUMPTION — no interview data. Primary kill condition for the entire thesis.</w:t>
      </w:r>
    </w:p>
    <w:p>
      <w:pPr>
        <w:pStyle w:val="ListBullet"/>
      </w:pPr>
      <w:r>
        <w:t>scite.ai, Semantic Scholar, and Horizon EU NLP projects do not constitute adequate substitutes in research dean governance framing</w:t>
      </w:r>
    </w:p>
    <w:p>
      <w:pPr>
        <w:pStyle w:val="ListBullet"/>
      </w:pPr>
      <w:r>
        <w:rPr>
          <w:i/>
          <w:sz w:val="18"/>
        </w:rPr>
        <w:t xml:space="preserve">  confidence: medium | source: Product analysis of scite.ai and Semantic Scholar feature sets — governance audit trail absent. Must be confirmed with buyers.</w:t>
      </w:r>
    </w:p>
    <w:p>
      <w:pPr>
        <w:pStyle w:val="ListBullet"/>
      </w:pPr>
      <w:r>
        <w:t>EU AI Act creates procurement urgency at business school level by 2026</w:t>
      </w:r>
    </w:p>
    <w:p>
      <w:pPr>
        <w:pStyle w:val="ListBullet"/>
      </w:pPr>
      <w:r>
        <w:rPr>
          <w:i/>
          <w:sz w:val="18"/>
        </w:rPr>
        <w:t xml:space="preserve">  confidence: low | source: EU AI Act text — application to academic manuscript tools is indirect and unconfirmed by institutional legal interpretation</w:t>
      </w:r>
    </w:p>
    <w:p>
      <w:pPr>
        <w:pStyle w:val="ListBullet"/>
      </w:pPr>
      <w:r>
        <w:t>Institutional pilot data licensing terms can create proprietary training dataset moat</w:t>
      </w:r>
    </w:p>
    <w:p>
      <w:pPr>
        <w:pStyle w:val="ListBullet"/>
      </w:pPr>
      <w:r>
        <w:rPr>
          <w:i/>
          <w:sz w:val="18"/>
        </w:rPr>
        <w:t xml:space="preserve">  confidence: medium | source: Standard SaaS data licensing practice — requires explicit contract language not yet drafted</w:t>
      </w:r>
    </w:p>
    <w:p>
      <w:pPr>
        <w:pStyle w:val="Heading3"/>
      </w:pPr>
      <w:r>
        <w:t>Uncertainties</w:t>
      </w:r>
    </w:p>
    <w:p>
      <w:pPr>
        <w:pStyle w:val="ListBullet"/>
      </w:pPr>
      <w:r>
        <w:rPr>
          <w:i/>
        </w:rPr>
        <w:t>Whether research deans identify claim-validation as a named pain vs. a problem they have rationalized away — must be tested in interviews before any investment</w:t>
      </w:r>
    </w:p>
    <w:p>
      <w:pPr>
        <w:pStyle w:val="ListBullet"/>
      </w:pPr>
      <w:r>
        <w:rPr>
          <w:i/>
        </w:rPr>
        <w:t>Whether budget for this category exists at dean discretion or requires central IT procurement, which would extend sales cycle to 18+ months</w:t>
      </w:r>
    </w:p>
    <w:p>
      <w:pPr>
        <w:pStyle w:val="ListBullet"/>
      </w:pPr>
      <w:r>
        <w:rPr>
          <w:i/>
        </w:rPr>
        <w:t>Whether scite.ai or a well-resourced publisher (Elsevier, Springer) enters the governance-framing position once EpistemicOS pilots validate the category</w:t>
      </w:r>
    </w:p>
    <w:p>
      <w:pPr>
        <w:pStyle w:val="ListBullet"/>
      </w:pPr>
      <w:r>
        <w:rPr>
          <w:i/>
        </w:rPr>
        <w:t>Whether Cohen's kappa ≥0.60 is achievable on management research claims — NLP accuracy on causal inference in social science text is an open research problem</w:t>
      </w:r>
    </w:p>
    <w:p>
      <w:pPr>
        <w:pStyle w:val="ListBullet"/>
      </w:pPr>
      <w:r>
        <w:rPr>
          <w:i/>
        </w:rPr>
        <w:t>Whether EU AI Act liability interpretation by Spanish business schools will accelerate or remain abstract by 2026 procurement cycles</w:t>
      </w:r>
    </w:p>
    <w:p>
      <w:pPr>
        <w:pStyle w:val="ListBullet"/>
      </w:pPr>
      <w:r>
        <w:rPr>
          <w:i/>
        </w:rPr>
        <w:t>Whether pilot contract data licensing terms will be acceptable to institutional legal review — universities may refuse data use clauses that enable proprietary model training</w:t>
      </w:r>
    </w:p>
    <w:p>
      <w:pPr>
        <w:pStyle w:val="ListBullet"/>
      </w:pPr>
      <w:r>
        <w:rPr>
          <w:i/>
        </w:rPr>
        <w:t>Year 1 ARR target depends on 3 pilot reference customers converting to renewals and providing social proof — if one pilot churns or withholds endorsement, expansion stalls</w:t>
      </w:r>
    </w:p>
    <w:p>
      <w:r>
        <w:br w:type="page"/>
      </w:r>
    </w:p>
    <w:p>
      <w:pPr>
        <w:pStyle w:val="Heading1"/>
      </w:pPr>
      <w:r>
        <w:t>3. Environment Research</w:t>
      </w:r>
    </w:p>
    <w:p>
      <w:pPr>
        <w:pStyle w:val="Heading3"/>
      </w:pPr>
      <w:r>
        <w:t>Pest Analysis</w:t>
      </w:r>
    </w:p>
    <w:p>
      <w:pPr>
        <w:pStyle w:val="ListBullet"/>
      </w:pPr>
      <w:r>
        <w:t>factor: Political; subdomain: EU AI Act GPAI enforcement (Aug 2025); claim: Universities face compliance obligation to design high-risk AI systems with human oversight and provide deployment instructions; source: EU AI Act Article 35 (GPAI); institutional interpretation; strength: Regulatory mandate exists; adoption mechanism unvalidated; impact on judgment 1: WEAK SUPPORT — regulation requires oversight but does NOT mandate EpistemicOS. Schools satisfy via existing committee review, journal desk rejection, supervisor sign-off. Kill condition confirmed: no evidence schools cannot meet compliance without product.; quantification: All EU universities subject to GPAI enforcement by Aug 2027; serviceable addressable market (bottom-up) 20 Spanish business schools × €15k = €300k. No procurement validation or churn data.; confidence on factor: medium</w:t>
      </w:r>
    </w:p>
    <w:p>
      <w:pPr>
        <w:pStyle w:val="ListBullet"/>
      </w:pPr>
      <w:r>
        <w:t>factor: Political; subdomain: Accreditation pressure (AACSB, EFMD); claim: Accreditation bodies weight publication quality and research integrity in school rankings; source: CEO input; no external accreditor statement; strength: Hypothesized mechanism; unvalidated; impact on judgment 1: WEAK SUPPORT — schools care about publication rankings, but no evidence accreditors demand pre-submission epistemic validation. Alternative controls exist: supervisor oversight, journal rejection, post-hoc corrections.; quantification: FT50 + UTD Top 100 = ~150 schools globally; Spain subset ~15–20 schools. No procurement trend data available.; confidence on factor: low</w:t>
      </w:r>
    </w:p>
    <w:p>
      <w:pPr>
        <w:pStyle w:val="ListBullet"/>
      </w:pPr>
      <w:r>
        <w:t>factor: Economic; subdomain: Research budget allocation in Spanish business schools; claim: Research-intensive business schools allocate €10k–€20k/year to epistemic validation SaaS; source: CEO estimate €15k; no procurement interview or WTP study; strength: Unvalidated assumption; no budget allocation audit; impact on judgment 1: WEAK SUPPORT — no willingness-to-pay study, no procurement officer interviews. Schools may classify epistemic validation as optional vs. core infrastructure. Competing priorities: open-access fees, research software licenses, lab equipment.; quantification: 20 schools × €15k = €300k SAM (PRELIMINARY). No retention, churn, or adoption-rate data. Math assumes 100% addressable schools adopt at full price.; confidence on factor: low</w:t>
      </w:r>
    </w:p>
    <w:p>
      <w:pPr>
        <w:pStyle w:val="ListBullet"/>
      </w:pPr>
      <w:r>
        <w:t>factor: Economic; subdomain: AI-integrity risk cost to institutions; claim: Universities face reputational and legal cost from AI-assisted research without verification; EpistemicOS mitigates; source: EU AI Act compliance context; institutional risk inference; strength: Conceptually sound; economic impact unquantified; impact on judgment 1: PARTIAL SUPPORT — risk exists but no cost-benefit analysis vs. existing controls (internal review, liability insurance, journal rejection). Schools may absorb risk rather than buy solution.; quantification: No quantified reputational cost from retracted AI papers; no cost-benefit comparison available; confidence on factor: medium</w:t>
      </w:r>
    </w:p>
    <w:p>
      <w:pPr>
        <w:pStyle w:val="ListBullet"/>
      </w:pPr>
      <w:r>
        <w:t>factor: Social; subdomain: Researcher awareness of epistemic validation as workflow need; claim: Researchers and PhD students perceive claim-evidence coherence checking as high-value pre-submission step; source: CEO assumption; zero interview or usage data; strength: Untested hypothesis; kill condition active; impact on judgment 1: KILL CONDITION TRIGGERED — no researcher interviews conducted. If researchers report supervisors already perform this check or journals reject errors in review, pain intensity collapses and demand disappears.; quantification: Zero NPS, pain-intensity survey, or researcher cohort feedback data; confidence on factor: low</w:t>
      </w:r>
    </w:p>
    <w:p>
      <w:pPr>
        <w:pStyle w:val="ListBullet"/>
      </w:pPr>
      <w:r>
        <w:t>factor: Social; subdomain: Editorial and journal community endorsement; claim: Journal editors perceive value in pre-submission epistemic validation and will recommend EpistemicOS; source: CEO assumption; no editor interviews; strength: Speculative; no market validation; impact on judgment 1: WEAK SUPPORT — editors prioritize reviewer quality, not upstream author tools. Journals may avoid liability by refusing to endorse third-party validation tools.; quantification: Zero journal adoption, recommendation, or partnership data; confidence on factor: low</w:t>
      </w:r>
    </w:p>
    <w:p>
      <w:pPr>
        <w:pStyle w:val="ListBullet"/>
      </w:pPr>
      <w:r>
        <w:t>factor: Technological; subdomain: LLM-based claim validation accuracy and limits; claim: EpistemicOS leverages LLMs to detect claim-evidence misalignment at publication-ready quality; source: Product architecture; no independent evaluation or benchmark; strength: Technical feasibility reasonable; production performance unvalidated; impact on judgment 1: MEDIUM SUPPORT — LLM hallucination and false-positive rates in domain verification unknown. Schools require &gt;95% precision to trust pre-submission recommendation; no test data provided.; quantification: No false-positive, false-negative, or precision/recall benchmarks against academic manuscripts; confidence on factor: medium</w:t>
      </w:r>
    </w:p>
    <w:p>
      <w:pPr>
        <w:pStyle w:val="ListBullet"/>
      </w:pPr>
      <w:r>
        <w:t>factor: Technological; subdomain: Integration with research workflows and journal submission systems; claim: EpistemicOS integrates into researcher workflows (Overleaf, Word, submission platforms) and reduces friction; source: Product roadmap; no usability testing or pilot; strength: Integration strategy sound; user adoption unvalidated; impact on judgment 1: WEAK SUPPORT — no A/B testing, no usability study, no researcher feedback on workflow integration. Adoption friction may be higher than assumed.; quantification: Zero pilot users, feedback loops, or onboarding-time data; confidence on factor: low</w:t>
      </w:r>
    </w:p>
    <w:p>
      <w:pPr>
        <w:pStyle w:val="Heading3"/>
      </w:pPr>
      <w:r>
        <w:t>Five Forces</w:t>
      </w:r>
    </w:p>
    <w:p>
      <w:pPr>
        <w:pStyle w:val="ListBullet"/>
      </w:pPr>
      <w:r>
        <w:t>force: Threat of new entrants; rating: high; rationale: Low technical barrier; LLM APIs commoditized. Competitors: Elicit, Consensus, journal-integrated tools. Switching cost for users low if features overlap.; evidence: No proprietary moat identified; LLM models available via OpenAI/Claude APIs</w:t>
      </w:r>
    </w:p>
    <w:p>
      <w:pPr>
        <w:pStyle w:val="ListBullet"/>
      </w:pPr>
      <w:r>
        <w:t>force: Bargaining power of suppliers; rating: medium; rationale: Dependent on LLM providers (OpenAI, Anthropic, open-source). Price increases or API changes directly impact margins. No supplier diversification strategy visible.; evidence: LLM provider concentration; no negotiated SLA or volume discount data</w:t>
      </w:r>
    </w:p>
    <w:p>
      <w:pPr>
        <w:pStyle w:val="ListBullet"/>
      </w:pPr>
      <w:r>
        <w:t>force: Bargaining power of buyers; rating: high; rationale: Universities have strong negotiation leverage (bulk licensing, multi-year commitments). Alternative controls available: internal review, journal rejection. Low switching cost to competing tools.; evidence: No customer lock-in mechanism; no contract length or renewal data</w:t>
      </w:r>
    </w:p>
    <w:p>
      <w:pPr>
        <w:pStyle w:val="ListBullet"/>
      </w:pPr>
      <w:r>
        <w:t>force: Threat of substitutes; rating: high; rationale: Existing oversight controls substitute: peer review, supervisor sign-off, journal desk rejection, internal compliance committees. New entrants can replicate features quickly.; evidence: No quantified advantage over existing governance; researcher workflow unchanged by EpistemicOS in interviews</w:t>
      </w:r>
    </w:p>
    <w:p>
      <w:pPr>
        <w:pStyle w:val="ListBullet"/>
      </w:pPr>
      <w:r>
        <w:t>force: Competitive rivalry; rating: high; rationale: Fragmented market; multiple players pursuing academic research integrity (Elicit, Consensus, ProVerity, journal-integrated systems). Differentiation unclear; feature parity achieved quickly.; evidence: No defensible competitive advantage identified; product roadmap publicly discussable</w:t>
      </w:r>
    </w:p>
    <w:p>
      <w:pPr>
        <w:pStyle w:val="Heading3"/>
      </w:pPr>
      <w:r>
        <w:t>Risks Opportunities</w:t>
      </w:r>
    </w:p>
    <w:p>
      <w:r>
        <w:rPr>
          <w:b/>
        </w:rPr>
        <w:t xml:space="preserve">Risks: </w:t>
      </w:r>
      <w:r>
        <w:t>[{'risk': 'Kill condition: researchers do not perceive claim-evidence validation as a workflow pain point', 'probability': 'medium-high', 'impact': 'high', 'mitigation': 'Conduct 15+ researcher interviews (PhD students, faculty) in Spanish business schools; measure pain intensity on 1–10 scale and willingness-to-pay'}, {'risk': 'EU AI Act compliance does not drive adoption; schools satisfy via existing governance', 'probability': 'medium-high', 'impact': 'high', 'mitigation': 'Interview 5+ university compliance officers; map specific oversight gaps EpistemicOS fills vs. current committees'}, {'risk': 'LLM validation accuracy below acceptable threshold; false positives erode user trust', 'probability': 'medium', 'impact': 'high', 'mitigation': 'Benchmark tool against 50+ published business papers; target &gt;95% precision on false-positive rate'}, {'risk': 'Budget availability in Spanish schools lower than €15k/year assumption', 'probability': 'medium', 'impact': 'medium', 'mitigation': "Conduct procurement officer interviews; audit 10 schools' research software budgets"}, {'risk': 'Rapid competitive entry from journal-integrated pre-submission tools reduces addressable market', 'probability': 'high', 'impact': 'medium', 'mitigation': 'Monitor journal partnership announcements (Elsevier, Sage, Springer) and Elicit/Consensus product updates quarterly'}, {'risk': 'Accreditor demand signal absent; schools do not perceive rank pressure from publication integrity metrics', 'probability': 'medium', 'impact': 'medium', 'mitigation': 'Request written guidance from AACSB, EFMD on epistemic validation tool endorsement'}]</w:t>
      </w:r>
    </w:p>
    <w:p>
      <w:r>
        <w:rPr>
          <w:b/>
        </w:rPr>
        <w:t xml:space="preserve">Opportunities: </w:t>
      </w:r>
      <w:r>
        <w:t>[{'opportunity': 'Embed tool in journal submission workflows (partnership with Springer, Sage, regional journals)', 'probability': 'medium', 'impact': 'high', 'approach': 'Pitch journal partnerships; reduce school-side friction by moving validation to submission platform'}, {'opportunity': 'Target PhD-student cohort as entry point; grow into faculty adoption via department licenses', 'probability': 'medium-high', 'impact': 'medium', 'approach': 'Free tier for PhD students; institutional upgrade path at departmental level'}, {'opportunity': 'Expand beyond Spanish business schools to EU-wide GPAI enforcement cohort post-Aug 2025', 'probability': 'medium', 'impact': 'medium', 'approach': 'Monitor GPAI enforcement timeline; launch EU expansion pilot 6 months before enforcement date'}, {'opportunity': 'Integrate into research-integrity platforms (Overleaf, journal portal, institutional repositories)', 'probability': 'medium', 'impact': 'medium', 'approach': 'Technical partnerships with Overleaf, Figshare; embedded recommendations reduce friction'}]</w:t>
      </w:r>
    </w:p>
    <w:p>
      <w:pPr>
        <w:pStyle w:val="Heading3"/>
      </w:pPr>
      <w:r>
        <w:t>Market Context</w:t>
      </w:r>
    </w:p>
    <w:p>
      <w:r>
        <w:t>Spanish business schools face EU AI Act compliance pressure (Aug 2027) and accreditation scrutiny on publication integrity. Estimated serviceable addressable market (SAM): 20 research-intensive schools × €15k = €300k annually. Market entry faces high rivalry, strong buyer bargaining power, and active substitute controls (journal rejection, supervisor review, internal compliance). Demand validation incomplete; no researcher willingness-to-pay study or journal partnership pipeline visible. Expansion to EU-wide market viable if GPAI enforcement drives institutional budget allocation post-Aug 2025.</w:t>
      </w:r>
    </w:p>
    <w:p>
      <w:r>
        <w:rPr>
          <w:b/>
        </w:rPr>
        <w:t xml:space="preserve">Confidence Level: </w:t>
      </w:r>
      <w:r>
        <w:rPr>
          <w:color w:val="FF8C00"/>
        </w:rPr>
        <w:t>low</w:t>
      </w:r>
    </w:p>
    <w:p>
      <w:pPr>
        <w:pStyle w:val="Heading3"/>
      </w:pPr>
      <w:r>
        <w:t>Assumptions</w:t>
      </w:r>
    </w:p>
    <w:p>
      <w:pPr>
        <w:pStyle w:val="ListBullet"/>
      </w:pPr>
      <w:r>
        <w:t>20 Spanish business schools meet TAM criteria (research-intensive, GPAI-subject, accredited)</w:t>
      </w:r>
    </w:p>
    <w:p>
      <w:pPr>
        <w:pStyle w:val="ListBullet"/>
      </w:pPr>
      <w:r>
        <w:t>Annual research software budget allocation €10k–€20k per school (CEO estimate, unvalidated)</w:t>
      </w:r>
    </w:p>
    <w:p>
      <w:pPr>
        <w:pStyle w:val="ListBullet"/>
      </w:pPr>
      <w:r>
        <w:t>EU AI Act GPAI enforcement by Aug 2027 creates regulatory pressure but does not mandate EpistemicOS</w:t>
      </w:r>
    </w:p>
    <w:p>
      <w:pPr>
        <w:pStyle w:val="ListBullet"/>
      </w:pPr>
      <w:r>
        <w:t>Researchers perceive claim-evidence validation as valuable pre-submission workflow step (untested hypothesis)</w:t>
      </w:r>
    </w:p>
    <w:p>
      <w:pPr>
        <w:pStyle w:val="ListBullet"/>
      </w:pPr>
      <w:r>
        <w:t>LLM-based validation achieves &gt;90% precision in domain-specific claim checking (unvalidated)</w:t>
      </w:r>
    </w:p>
    <w:p>
      <w:pPr>
        <w:pStyle w:val="ListBullet"/>
      </w:pPr>
      <w:r>
        <w:t>Schools do not satisfy AI Act compliance via existing committee oversight and journal desk rejection</w:t>
      </w:r>
    </w:p>
    <w:p>
      <w:pPr>
        <w:pStyle w:val="ListBullet"/>
      </w:pPr>
      <w:r>
        <w:t>Accreditors will reward schools using third-party epistemic validation tools (no endorsement evidence)</w:t>
      </w:r>
    </w:p>
    <w:p>
      <w:pPr>
        <w:pStyle w:val="Heading3"/>
      </w:pPr>
      <w:r>
        <w:t>Uncertainties</w:t>
      </w:r>
    </w:p>
    <w:p>
      <w:pPr>
        <w:pStyle w:val="ListBullet"/>
      </w:pPr>
      <w:r>
        <w:rPr>
          <w:i/>
        </w:rPr>
        <w:t>Researcher pain intensity and willingness-to-pay for epistemic validation (no NPS, interview, or survey data)</w:t>
      </w:r>
    </w:p>
    <w:p>
      <w:pPr>
        <w:pStyle w:val="ListBullet"/>
      </w:pPr>
      <w:r>
        <w:rPr>
          <w:i/>
        </w:rPr>
        <w:t>Budget availability and allocation in Spanish schools (no procurement audit or CFO interview)</w:t>
      </w:r>
    </w:p>
    <w:p>
      <w:pPr>
        <w:pStyle w:val="ListBullet"/>
      </w:pPr>
      <w:r>
        <w:rPr>
          <w:i/>
        </w:rPr>
        <w:t>LLM validation accuracy on business-research manuscripts (no benchmark or pilot data)</w:t>
      </w:r>
    </w:p>
    <w:p>
      <w:pPr>
        <w:pStyle w:val="ListBullet"/>
      </w:pPr>
      <w:r>
        <w:rPr>
          <w:i/>
        </w:rPr>
        <w:t>Journal and editor demand for pre-submission validation tools (no editor interviews)</w:t>
      </w:r>
    </w:p>
    <w:p>
      <w:pPr>
        <w:pStyle w:val="ListBullet"/>
      </w:pPr>
      <w:r>
        <w:rPr>
          <w:i/>
        </w:rPr>
        <w:t>Compliance officer assessment: can schools satisfy AI Act via existing governance? (unvalidated)</w:t>
      </w:r>
    </w:p>
    <w:p>
      <w:pPr>
        <w:pStyle w:val="ListBullet"/>
      </w:pPr>
      <w:r>
        <w:rPr>
          <w:i/>
        </w:rPr>
        <w:t>Accreditor stance on epistemic validation and publication-integrity metrics (no written guidance)</w:t>
      </w:r>
    </w:p>
    <w:p>
      <w:pPr>
        <w:pStyle w:val="ListBullet"/>
      </w:pPr>
      <w:r>
        <w:rPr>
          <w:i/>
        </w:rPr>
        <w:t>Competitive product roadmap and journal partnership timelines (market intelligence gap)</w:t>
      </w:r>
    </w:p>
    <w:p>
      <w:pPr>
        <w:pStyle w:val="ListBullet"/>
      </w:pPr>
      <w:r>
        <w:rPr>
          <w:i/>
        </w:rPr>
        <w:t>User onboarding friction and workflow integration adoption rate (no usability study)</w:t>
      </w:r>
    </w:p>
    <w:p>
      <w:pPr>
        <w:pStyle w:val="ListBullet"/>
      </w:pPr>
      <w:r>
        <w:rPr>
          <w:i/>
        </w:rPr>
        <w:t>Churn, retention, and customer acquisition cost assumptions (zero historical data)</w:t>
      </w:r>
    </w:p>
    <w:p>
      <w:pPr>
        <w:pStyle w:val="Heading3"/>
      </w:pPr>
      <w:r>
        <w:t>Unresolved Challenges</w:t>
      </w:r>
    </w:p>
    <w:p>
      <w:pPr>
        <w:pStyle w:val="ListBullet"/>
      </w:pPr>
      <w:r>
        <w:rPr>
          <w:color w:val="FF0000"/>
        </w:rPr>
        <w:t>## PROBLEM 1</w:t>
        <w:br/>
        <w:t xml:space="preserve">**TYPE:** Circular reasoning / confidence inflation  </w:t>
        <w:br/>
        <w:t xml:space="preserve">**LOCATION:** Political factor: "EU AI Act GPAI enforcement" → "impact_on_judgment_1"  </w:t>
        <w:br/>
        <w:t xml:space="preserve">**WHAT'S WRONG:**  </w:t>
        <w:br/>
        <w:t>The analysis claims the E</w:t>
      </w:r>
    </w:p>
    <w:p>
      <w:r>
        <w:br w:type="page"/>
      </w:r>
    </w:p>
    <w:p>
      <w:pPr>
        <w:pStyle w:val="Heading1"/>
      </w:pPr>
      <w:r>
        <w:t>4. Organisation Design</w:t>
      </w:r>
    </w:p>
    <w:p>
      <w:pPr>
        <w:pStyle w:val="Heading3"/>
      </w:pPr>
      <w:r>
        <w:t>Capability Gaps</w:t>
      </w:r>
    </w:p>
    <w:p>
      <w:pPr>
        <w:pStyle w:val="ListBullet"/>
      </w:pPr>
      <w:r>
        <w:t>gap: Data Protection &amp; Compliance (DPA, DPIA, AI Act assessment); severity: critical; resolution: Contract DPA specialist Month 1 Y1; hire internal Compliance Officer FTE by Q2 Y1 post-PMF validation</w:t>
      </w:r>
    </w:p>
    <w:p>
      <w:pPr>
        <w:pStyle w:val="ListBullet"/>
      </w:pPr>
      <w:r>
        <w:t>gap: Product-Market Fit validation methodology &amp; pilot success criteria; severity: critical; resolution: Contract Validation Lead (3mo, Month 1) to design 3-5 school pilot, define retention &gt;60% baseline, establish accuracy benchmarks vs. academic reviewers</w:t>
      </w:r>
    </w:p>
    <w:p>
      <w:pPr>
        <w:pStyle w:val="ListBullet"/>
      </w:pPr>
      <w:r>
        <w:t>gap: AI/ML accuracy benchmarking against human reviewers; severity: high; resolution: Contract senior researcher Q1 Y1 to conduct inter-rater reliability study with 3-5 academic reviewers; establish performance delta by end Q1</w:t>
      </w:r>
    </w:p>
    <w:p>
      <w:pPr>
        <w:pStyle w:val="ListBullet"/>
      </w:pPr>
      <w:r>
        <w:t>gap: Institutional buyer authority mapping &amp; procurement workflows; severity: high; resolution: GTM hire (Q2 Y1, conditional on PMF) must validate CIO/Dean/Procurement decision-making; unknown for 90% of target segment; requires discovery before scaling</w:t>
      </w:r>
    </w:p>
    <w:p>
      <w:pPr>
        <w:pStyle w:val="ListBullet"/>
      </w:pPr>
      <w:r>
        <w:t>gap: Legal risk framework (vendor liability, IP, data retention, breach response); severity: high; resolution: Contract legal counsel Month 1 Y1: model DPA, ToS, AI Act classification, data retention policy; EU-specific expertise required</w:t>
      </w:r>
    </w:p>
    <w:p>
      <w:pPr>
        <w:pStyle w:val="Heading3"/>
      </w:pPr>
      <w:r>
        <w:t>Roles And Responsibilities</w:t>
      </w:r>
    </w:p>
    <w:p>
      <w:pPr>
        <w:pStyle w:val="ListBullet"/>
      </w:pPr>
      <w:r>
        <w:t>title: Founder/CEO; responsibilities: ['Product vision &amp; epistemic validation methodology', 'Pilot school buyer discovery &amp; success criteria definition', 'Compliance &amp; legal strategy oversight']; required skills: ['Research methodology', 'Institutional stakeholder management', 'GTM strategy']; hire timeline: existing; assigned to: founder</w:t>
      </w:r>
    </w:p>
    <w:p>
      <w:pPr>
        <w:pStyle w:val="ListBullet"/>
      </w:pPr>
      <w:r>
        <w:t>title: Compliance &amp; Legal Operations Lead (FTE); responsibilities: ['DPA drafting, DPIA management, AI Act classification', 'Data governance &amp; audit readiness', 'Institutional contract negotiation support']; required skills: ['GDPR/DPA expertise', 'EU AI Act knowledge', 'SaaS vendor compliance']; hire timeline: Q1 Y1 (Month 2-3, after legal counsel establishes framework); assigned to: hire_immediately</w:t>
      </w:r>
    </w:p>
    <w:p>
      <w:pPr>
        <w:pStyle w:val="ListBullet"/>
      </w:pPr>
      <w:r>
        <w:t>title: Product Manager &amp; Validation Lead (Contract, 3 months); responsibilities: ['Design pilot protocol for 3-5 schools with success metrics &amp; retention framework', 'Manage accuracy benchmarking study with academic reviewers', 'Build PMF validation playbook &amp; go/no-go decision framework']; required skills: ['Product management (SaaS)', 'Experimental design', 'Institutional customer research']; hire timeline: Month 1 Y1 (contract, 3 months); assigned to: contract_specialist</w:t>
      </w:r>
    </w:p>
    <w:p>
      <w:pPr>
        <w:pStyle w:val="ListBullet"/>
      </w:pPr>
      <w:r>
        <w:t>title: Technical Lead / ML Researcher (FTE); responsibilities: ['Refine epistemic validation algorithm &amp; accuracy metrics', 'API &amp; data pipeline for pilot schools', 'Iterate product based on reviewer feedback']; required skills: ['NLP/ML engineering', 'Academic research methodology', 'API &amp; data pipeline design']; hire timeline: Q1 Y1 (Month 1-2); assigned to: hire_immediately</w:t>
      </w:r>
    </w:p>
    <w:p>
      <w:pPr>
        <w:pStyle w:val="ListBullet"/>
      </w:pPr>
      <w:r>
        <w:t>title: GTM/Sales Operations (FTE); responsibilities: ['Map buyer personas (CIO, Procurement, Dean, Research Dean) across pilot &amp; expansion schools', 'Pilot school recruitment, contracts &amp; success monitoring', 'Build institutional SaaS playbook post-PMF validation']; required skills: ['B2B SaaS sales', 'Institutional stakeholder mapping', 'Contract negotiation']; hire timeline: Q2 Y1 (Month 4+, conditional on PMF validation: &gt;60% retention, 3+ schools); assigned to: hire_conditional</w:t>
      </w:r>
    </w:p>
    <w:p>
      <w:pPr>
        <w:pStyle w:val="ListBullet"/>
      </w:pPr>
      <w:r>
        <w:t>title: External DPA &amp; Legal Counsel (Contract); responsibilities: ['Model DPA &amp; processing agreement templates for EU institutions', 'AI Act risk classification &amp; compliance roadmap', 'Data retention &amp; breach response protocols']; required skills: ['EU legal (GDPR, AI Act)', 'SaaS/AI compliance', 'Higher education sector']; hire timeline: Month 1 Y1 (6-month retainer contract); assigned to: contract_specialist</w:t>
      </w:r>
    </w:p>
    <w:p>
      <w:pPr>
        <w:pStyle w:val="Heading3"/>
      </w:pPr>
      <w:r>
        <w:t>Headcount Plan</w:t>
      </w:r>
    </w:p>
    <w:p>
      <w:r>
        <w:rPr>
          <w:b/>
        </w:rPr>
        <w:t xml:space="preserve">Year 1: </w:t>
      </w:r>
      <w:r>
        <w:t>{'count': 3, 'cost': 310000, 'detail': 'CEO (existing) + Compliance Lead €80k + Tech Lead €100k + PM/Validation Contract €60k + Legal Counsel €70k (contract retainer)'}</w:t>
      </w:r>
    </w:p>
    <w:p>
      <w:r>
        <w:rPr>
          <w:b/>
        </w:rPr>
        <w:t xml:space="preserve">Year 2: </w:t>
      </w:r>
      <w:r>
        <w:t>{'count': 5, 'cost': 420000, 'detail': 'Existing 3 FTE + GTM/Sales €90k + Product Ops €80k; only if PMF validated (&gt;60% retention, 3+ schools in pilot, institutional buyer workflow mapped)'}</w:t>
      </w:r>
    </w:p>
    <w:p>
      <w:r>
        <w:rPr>
          <w:b/>
        </w:rPr>
        <w:t xml:space="preserve">Year 3: </w:t>
      </w:r>
      <w:r>
        <w:t>{'count': 8, 'cost': 650000, 'detail': 'Existing 5 + Customer Success Lead €95k + Marketing/Content €85k + second ML Engineer €95k; scaling only if Year 2 pilot generates 5+ institutional leads'}</w:t>
      </w:r>
    </w:p>
    <w:p>
      <w:pPr>
        <w:pStyle w:val="Heading3"/>
      </w:pPr>
      <w:r>
        <w:t>Org Structure</w:t>
      </w:r>
    </w:p>
    <w:p>
      <w:r>
        <w:t>Flat reporting to CEO through Pilot Phase (Y1). Compliance, Tech, GTM, PM report directly. Post-PMF: split into Product (CEO + Tech Lead + PM) and Commercial (GTM + CS) with Compliance as shared function.</w:t>
      </w:r>
    </w:p>
    <w:p>
      <w:pPr>
        <w:pStyle w:val="Heading3"/>
      </w:pPr>
      <w:r>
        <w:t>Personnel Policy</w:t>
      </w:r>
    </w:p>
    <w:p>
      <w:r>
        <w:t>All Y1 hires contingent on funding. Salary bands: Compliance €80-95k, Tech Lead €100-110k, GTM €90-100k. Contract specialists negotiated per engagement. Equity pool: 0.5% per FTE hire, vesting 4yr/1yr cliff. Scaling hires (Y2+) approved only if pilot retention ≥60% and institutional buyer workflow validated.</w:t>
      </w:r>
    </w:p>
    <w:p>
      <w:pPr>
        <w:pStyle w:val="Heading3"/>
      </w:pPr>
      <w:r>
        <w:t>Knowledge Gaps</w:t>
      </w:r>
    </w:p>
    <w:p>
      <w:pPr>
        <w:pStyle w:val="ListBullet"/>
      </w:pPr>
      <w:r>
        <w:t>Pilot school recruitment timeline &amp; availability; currently unknown for 5-8 target institutions</w:t>
      </w:r>
    </w:p>
    <w:p>
      <w:pPr>
        <w:pStyle w:val="ListBullet"/>
      </w:pPr>
      <w:r>
        <w:t>Accuracy baseline requirements from buyers; no procurement spec validated yet</w:t>
      </w:r>
    </w:p>
    <w:p>
      <w:pPr>
        <w:pStyle w:val="ListBullet"/>
      </w:pPr>
      <w:r>
        <w:t>AI Act classification specifics for educational assessment use case; legal interpretation still evolving</w:t>
      </w:r>
    </w:p>
    <w:p>
      <w:pPr>
        <w:pStyle w:val="ListBullet"/>
      </w:pPr>
      <w:r>
        <w:t>Institutional data retention &amp; breach notification workflows; varies by school, country, funder</w:t>
      </w:r>
    </w:p>
    <w:p>
      <w:r>
        <w:rPr>
          <w:b/>
        </w:rPr>
        <w:t xml:space="preserve">Confidence Level: </w:t>
      </w:r>
      <w:r>
        <w:rPr>
          <w:color w:val="FF8C00"/>
        </w:rPr>
        <w:t>low</w:t>
      </w:r>
    </w:p>
    <w:p>
      <w:pPr>
        <w:pStyle w:val="Heading3"/>
      </w:pPr>
      <w:r>
        <w:t>Assumptions</w:t>
      </w:r>
    </w:p>
    <w:p>
      <w:pPr>
        <w:pStyle w:val="ListBullet"/>
      </w:pPr>
      <w:r>
        <w:t>PMF validation requires 3-5 pilot schools with &gt;60% retention over 6 months to justify scaling</w:t>
      </w:r>
    </w:p>
    <w:p>
      <w:pPr>
        <w:pStyle w:val="ListBullet"/>
      </w:pPr>
      <w:r>
        <w:rPr>
          <w:i/>
          <w:sz w:val="18"/>
        </w:rPr>
        <w:t xml:space="preserve">  confidence: medium | source: founder_methodology</w:t>
      </w:r>
    </w:p>
    <w:p>
      <w:pPr>
        <w:pStyle w:val="ListBullet"/>
      </w:pPr>
      <w:r>
        <w:t>Institutional buyers' decision authority split across CIO (tech), Procurement (contract), Research Dean (pedagogy); 90% of target schools' decision-making process unknown</w:t>
      </w:r>
    </w:p>
    <w:p>
      <w:pPr>
        <w:pStyle w:val="ListBullet"/>
      </w:pPr>
      <w:r>
        <w:rPr>
          <w:i/>
          <w:sz w:val="18"/>
        </w:rPr>
        <w:t xml:space="preserve">  confidence: low | source: market_assumption</w:t>
      </w:r>
    </w:p>
    <w:p>
      <w:pPr>
        <w:pStyle w:val="ListBullet"/>
      </w:pPr>
      <w:r>
        <w:t>EU AI Act classification for epistemic validation tool = 'high-risk' (Annex III); requires DPIA &amp; accuracy documentation</w:t>
      </w:r>
    </w:p>
    <w:p>
      <w:pPr>
        <w:pStyle w:val="ListBullet"/>
      </w:pPr>
      <w:r>
        <w:rPr>
          <w:i/>
          <w:sz w:val="18"/>
        </w:rPr>
        <w:t xml:space="preserve">  confidence: medium | source: legal_guidance</w:t>
      </w:r>
    </w:p>
    <w:p>
      <w:pPr>
        <w:pStyle w:val="ListBullet"/>
      </w:pPr>
      <w:r>
        <w:t>Pilot accuracy benchmark must match human academic reviewers (inter-rater &gt;0.8 kappa) to validate product-market fit</w:t>
      </w:r>
    </w:p>
    <w:p>
      <w:pPr>
        <w:pStyle w:val="ListBullet"/>
      </w:pPr>
      <w:r>
        <w:rPr>
          <w:i/>
          <w:sz w:val="18"/>
        </w:rPr>
        <w:t xml:space="preserve">  confidence: low | source: founder_methodology</w:t>
      </w:r>
    </w:p>
    <w:p>
      <w:pPr>
        <w:pStyle w:val="ListBullet"/>
      </w:pPr>
      <w:r>
        <w:t>Y1 headcount (3 FTE + 2 contracts) sufficient to run 3-5 school pilot, conduct accuracy study, draft compliance framework</w:t>
      </w:r>
    </w:p>
    <w:p>
      <w:pPr>
        <w:pStyle w:val="ListBullet"/>
      </w:pPr>
      <w:r>
        <w:rPr>
          <w:i/>
          <w:sz w:val="18"/>
        </w:rPr>
        <w:t xml:space="preserve">  confidence: medium | source: capacity_planning</w:t>
      </w:r>
    </w:p>
    <w:p>
      <w:pPr>
        <w:pStyle w:val="ListBullet"/>
      </w:pPr>
      <w:r>
        <w:t>GTM hire delay to Q2 Y1 justified if PMF validation complete by Month 6; risk: slower institutional sales cycle</w:t>
      </w:r>
    </w:p>
    <w:p>
      <w:pPr>
        <w:pStyle w:val="ListBullet"/>
      </w:pPr>
      <w:r>
        <w:rPr>
          <w:i/>
          <w:sz w:val="18"/>
        </w:rPr>
        <w:t xml:space="preserve">  confidence: low | source: gtm_strategy</w:t>
      </w:r>
    </w:p>
    <w:p>
      <w:pPr>
        <w:pStyle w:val="Heading3"/>
      </w:pPr>
      <w:r>
        <w:t>Uncertainties</w:t>
      </w:r>
    </w:p>
    <w:p>
      <w:pPr>
        <w:pStyle w:val="ListBullet"/>
      </w:pPr>
      <w:r>
        <w:rPr>
          <w:i/>
        </w:rPr>
        <w:t>Pilot school recruitment timeline unknown; assume 6-8 weeks to signed LOI but 2-3 months to data access; impacts Validation Lead capacity</w:t>
      </w:r>
    </w:p>
    <w:p>
      <w:pPr>
        <w:pStyle w:val="ListBullet"/>
      </w:pPr>
      <w:r>
        <w:rPr>
          <w:i/>
        </w:rPr>
        <w:t>AI Act risk classification for educational assessment pending EC guidance; may require product architecture changes if deemed 'very high-risk'</w:t>
      </w:r>
    </w:p>
    <w:p>
      <w:pPr>
        <w:pStyle w:val="ListBullet"/>
      </w:pPr>
      <w:r>
        <w:rPr>
          <w:i/>
        </w:rPr>
        <w:t>Institutional buyer workflow &amp; decision authority unmapped; GTM hiring contingency (Q2 vs. Q1) carries revenue risk</w:t>
      </w:r>
    </w:p>
    <w:p>
      <w:pPr>
        <w:pStyle w:val="ListBullet"/>
      </w:pPr>
      <w:r>
        <w:rPr>
          <w:i/>
        </w:rPr>
        <w:t>Accuracy baseline &amp; inter-rater methodology not yet validated with target users; benchmarking study design requires early buyer input</w:t>
      </w:r>
    </w:p>
    <w:p>
      <w:pPr>
        <w:pStyle w:val="Heading3"/>
      </w:pPr>
      <w:r>
        <w:t>Unresolved Challenges</w:t>
      </w:r>
    </w:p>
    <w:p>
      <w:pPr>
        <w:pStyle w:val="ListBullet"/>
      </w:pPr>
      <w:r>
        <w:rPr>
          <w:color w:val="FF0000"/>
        </w:rPr>
        <w:t>## PROBLEM 1</w:t>
        <w:br/>
        <w:t xml:space="preserve">**TYPE:** Unsupported claim  </w:t>
        <w:br/>
        <w:t xml:space="preserve">**LOCATION:** "Confidence_score: low" + entire rationale  </w:t>
        <w:br/>
        <w:t xml:space="preserve">**WHAT'S WRONG:** The section claims low confidence because "org structure cannot scale until PMF </w:t>
      </w:r>
    </w:p>
    <w:p>
      <w:pPr>
        <w:pStyle w:val="ListBullet"/>
      </w:pPr>
      <w:r>
        <w:rPr>
          <w:color w:val="FF0000"/>
        </w:rPr>
        <w:t>## PROBLEM 4</w:t>
        <w:br/>
        <w:t xml:space="preserve">**TYPE:** Math error / unsupported claim  </w:t>
        <w:br/>
        <w:t xml:space="preserve">**LOCATION:** "Product Manager &amp; Validation Lead (Contract, 3 months)" + "Design pilot protocol (5-8 schools)"  </w:t>
        <w:br/>
        <w:t>**WHAT'S WRONG:** Pilot scope i</w:t>
      </w:r>
    </w:p>
    <w:p>
      <w:r>
        <w:br w:type="page"/>
      </w:r>
    </w:p>
    <w:p>
      <w:pPr>
        <w:pStyle w:val="Heading1"/>
      </w:pPr>
      <w:r>
        <w:t>5. SWOT Synthesis</w:t>
      </w:r>
    </w:p>
    <w:p>
      <w:pPr>
        <w:pStyle w:val="Heading3"/>
      </w:pPr>
      <w:r>
        <w:t>Swot Matrix</w:t>
      </w:r>
    </w:p>
    <w:p>
      <w:r>
        <w:rPr>
          <w:b/>
        </w:rPr>
        <w:t xml:space="preserve">Strengths: </w:t>
      </w:r>
      <w:r>
        <w:t>[{'id': 'S1', 'statement': 'Coherent product-category definition: claim-level inferential coherence scoring occupies a conceptually distinct layer from surface-text tools (Turnitin, Grammarly, GPTZero) — structural gap is logically real if commercially unvalidated.', 'because': 'Existing tools operate on surface text; none score whether a causal claim is supported by cited evidence. Gap is internally consistent but requires competitive testing against Scite.ai and Elicit to confirm.', 'evidence_quality': 'MEDIUM — conceptual differentiation internally consistent; commercial value and competitive differentiation unvalidated', 'quantification': 'CLAIM 1 (sourced): Top management journal rejection rates 85–95% — AMJ, ASQ, AMR editor reports (AOM Bridge, Tsang &amp; Kwan 2001). CLAIM 2 (ASSUMPTION, zero evidence): share attributable to claim-evidence misalignment is founder-asserted; Beyer et al. and Tsang &amp; Kwan cite theoretical contribution and fit as primary — misalignment share unstated.', 'kill_condition': 'Competitive analysis protocol (see priority_issues P1) must confirm Scite.ai/Elicit do not already perform manuscript-level inferential coherence scoring. Protocol: test 3–5 rejected manuscripts, interview users at target institutions, review roadmaps. Minimum 40hr effort. Pre-investment condition, not post.'}, {'id': 'S2', 'statement': 'Identifiable, bounded beachhead: ~15–20 named Spanish research-active business schools (IE, IESE, ESADE, UPF, Carlos III, UAM) with known accreditation pressure create a reachable named-account list.', 'because': 'AACSB/EQUIS requirements create quantifiable research output KPIs giving research deans a procurement narrative; schools are publicly identifiable and approachable.', 'evidence_quality': 'LOW — institutional pressure is real; budget authority and WTP are zero-validated', 'quantification': 'TAM-beachhead: 20 schools × €15,000 avg = €300,000 (CEO assumption, no buyer interviews). SAM Year 1 (realistic): 3 of 20 schools at assumed 15% conversion = €45,000. Conversion rate is ASSUMPTION requiring buyer interview validation.', 'kill_condition': 'Procurement cycles &gt;18 months or budget authority not held by research dean; SAM collapses if conversion &lt;2 schools'}, {'id': 'S3', 'statement': 'EU AI Act creates a possible future regulatory tailwind; GPAI model obligations (Arts. 51–55) apply to model providers, not deploying institutions. Research tool use does not appear in Annex III high-risk categories.', 'because': 'Art. 35 governs conformity assessments for Annex III high-risk systems — research manuscript tools are not enumerated there. GPAI obligations bind providers, not schools. No legal opinion confirms schools face direct compliance obligation.', 'evidence_quality': 'SPECULATIVE — regulatory mandate exists but its application to EpistemicOS deployment context is legally unsupported without specific counsel or regulatory guidance', 'quantification': 'EU AI Act GPAI provisions effective Aug 2025 — sourced from Act text. School procurement response rate: unknown. This narrative must not be presented as a confirmed procurement driver without legal opinion.', 'kill_condition': 'Schools confirm existing committee review satisfies any applicable AI governance obligation without third-party tool; legal opinion confirms research tools fall outside high-risk scope'}]</w:t>
      </w:r>
    </w:p>
    <w:p>
      <w:r>
        <w:rPr>
          <w:b/>
        </w:rPr>
        <w:t xml:space="preserve">Weaknesses: </w:t>
      </w:r>
      <w:r>
        <w:t>[{'id': 'W1', 'statement': 'Zero external validation: no buyer interviews, no WTP evidence, no pilot data, no accuracy benchmarks. Every persona and pricing assumption is founder-asserted. Section 14 (field evidence) is empty at plan-submission stage.', 'because': 'CEO-provided data explicitly flags all five customer segments as ASSUMPTION. Section 14 empty at submission suggests possible build-first methodology bias, not merely a timing gap — a distinct founder behavior risk.', 'evidence_quality': 'FACTUAL ABSENCE confirmed (HIGH). Whether team understands root cause and has credible validation plan: UNESTABLISHED — the actual risk signal.', 'quantification': '0 interviews, 0 pilot schools, 0 reliability studies (CEO input). Behavioral risk flag: founder validation methodology and timeline unstated. That gap is the primary risk indicator, not the absence count.', 'kill_condition': 'Not a kill condition per se. 10 buyer interviews within 60 days partially addresses factual gap but does not resolve behavioral risk unless founder articulates a systematic validation-before-build protocol going forward.'}, {'id': 'W2', 'statement': 'Product stage contradiction: described as MVP-stage but no working artifact, no accuracy data, no demo. Core promise is senior-reviewer equivalence — a bar that must be defined against task-specific human baseline, not generic κ ≥ 0.70.', 'because': "Human-human inter-rater reliability for holistic manuscript acceptance runs κ = 0.17–0.34 (Rothwell &amp; Martyn 2000; Bornmann et al.). Setting κ ≥ 0.70 at holistic level is either impossible or measures a simpler sub-task, making 'senior-reviewer equivalence' misleading.", 'evidence_quality': 'HIGH confidence in weakness — CEO self-reported contradiction; benchmark error sourced from peer review reliability literature', 'quantification': 'Required fix: define precise sub-task (e.g., binary: does citation X support claim Y), source human baseline κ for that sub-task specifically, set product threshold at human baseline +0.10. Holistic equivalence claim must be withdrawn until sub-task framework is published.', 'kill_condition': 'If AI cannot meet human baseline +0.10 on defined sub-task, core product promise fails at the only level it can be honestly tested'}, {'id': 'W3', 'statement': 'Institutional B2B sales cycle likely 6–18 months with multi-stakeholder sign-off (research dean + IT + legal + procurement). Runway risk at seed stage is structural given Year 1 cost of €310,000 vs. realistic SAM of €45,000.', 'because': 'Academic SaaS procurement requires committee approval, DPAs, and budget cycle alignment — standard EdTech B2B norm. SAM Year 1 at 3-school conversion cannot cover headcount cost; gap is €265,000.', 'evidence_quality': 'MEDIUM — cycle length inferred from EdTech B2B norms; EpistemicOS-specific cycle unknown', 'quantification': 'Year 1 headcount €310,000 (CEO input); SAM Year 1 €45,000 (3 schools); funding gap €265,000 minimum. If first contract not signed within 12 months, burn rate is unserviceable at current cost structure.', 'kill_condition': 'First paying contract not signed within 12 months; or sales cycle confirmed &gt;18 months via buyer interviews'}]</w:t>
      </w:r>
    </w:p>
    <w:p>
      <w:r>
        <w:rPr>
          <w:b/>
        </w:rPr>
        <w:t xml:space="preserve">Opportunities: </w:t>
      </w:r>
      <w:r>
        <w:t>[{'id': 'O1', 'statement': 'AACSB/EQUIS reaccreditation cycles (5-year) create recurring procurement windows. Research deans face quantified output KPIs with budget pressure — a structural, recurring need if product delivers measurable submission-rate improvement.', 'evidence_quality': 'MEDIUM — accreditation pressure documented; product-to-KPI linkage unvalidated'}, {'id': 'O2', 'statement': 'EU AI Act regulatory tailwind (speculative, 2025–2027): if guidance expands high-risk scope or institutional AI governance mandates emerge, compliance narrative gains procurement legitimacy. Monitor ENISA guidance and national implementation.', 'evidence_quality': 'SPECULATIVE — contingent on regulatory interpretation not yet issued'}, {'id': 'O3', 'statement': 'Adjacent expansion: journal editorial offices and grant-funding agencies (ERC, AEI) face identical claim-evidence review burdens at scale — larger TAM if beachhead validates product promise.', 'evidence_quality': 'LOW — logical adjacency identified; no buyer contact in these segments'}]</w:t>
      </w:r>
    </w:p>
    <w:p>
      <w:r>
        <w:rPr>
          <w:b/>
        </w:rPr>
        <w:t xml:space="preserve">Threats: </w:t>
      </w:r>
      <w:r>
        <w:t>[{'id': 'T1', 'statement': 'Scite.ai (10M+ papers, smart citation classification: supporting/contradicting/mentioning) and Elicit (structured evidence extraction with support/contradict tagging) may already constitute functional claim-level coherence signals. Differentiation unconfirmed.', 'evidence_quality': 'HIGH threat plausibility — requires 40hr competitive protocol to resolve, not a 4hr scan'}, {'id': 'T2', 'statement': 'Large AI labs (OpenAI, Anthropic) or established ResearchTech players (Clarivate, Elsevier) could ship manuscript coherence features as product extensions, collapsing differentiation window with superior distribution.', 'evidence_quality': 'MEDIUM — strategic incentive exists; timeline unknown'}, {'id': 'T3', 'statement': "Institutional data governance: schools' IT/legal may block cloud-based manuscript processing under GDPR or internal IP policy, extending sales cycle beyond 18 months regardless of research dean enthusiasm.", 'evidence_quality': 'MEDIUM — GDPR constraint is real; school-specific DPA requirements unknown'}]</w:t>
      </w:r>
    </w:p>
    <w:p>
      <w:pPr>
        <w:pStyle w:val="Heading3"/>
      </w:pPr>
      <w:r>
        <w:t>Strategic Implications</w:t>
      </w:r>
    </w:p>
    <w:p>
      <w:r>
        <w:t>EpistemicOS has a logically coherent product concept but zero empirical foundation. Realistic Year 1 SAM is €45,000 against €310,000 costs — the business is not viable without pre-revenue validation. Three actions gate everything: (1) 40hr competitive protocol to confirm Scite.ai/Elicit do not already solve the problem; (2) 10 buyer interviews in 60 days to validate WTP and procurement authority; (3) sub-task reliability framework to replace the unachievable holistic senior-reviewer equivalence claim. EU AI Act compliance narrative must be demoted to speculative tailwind pending legal opinion. Fundraising narrative built on €300,000 SAM label overstates opportunity by 6x versus realistic conversion.</w:t>
      </w:r>
    </w:p>
    <w:p>
      <w:pPr>
        <w:pStyle w:val="Heading3"/>
      </w:pPr>
      <w:r>
        <w:t>Priority Issues</w:t>
      </w:r>
    </w:p>
    <w:p>
      <w:pPr>
        <w:pStyle w:val="ListBullet"/>
      </w:pPr>
      <w:r>
        <w:t>issue: Competitive differentiation from Scite.ai and Elicit is unconfirmed — existential product risk; action: Execute 40hr competitive analysis protocol: test Scite.ai, Elicit, ResearchRabbit, Semantic Scholar, Paperpal against 3–5 real rejected manuscripts with documented claim-evidence misalignments. Define success criteria for differentiation. Pre-investment condition.; owner: CEO + technical co-founder; deadline: Pre-investment, not post</w:t>
      </w:r>
    </w:p>
    <w:p>
      <w:pPr>
        <w:pStyle w:val="ListBullet"/>
      </w:pPr>
      <w:r>
        <w:t>issue: Zero buyer validation — all pricing and persona assumptions are founder-asserted; action: Conduct 10 structured buyer interviews with research deans at named beachhead schools within 60 days. Validate: WTP, procurement authority, cycle length, GPAI compliance interpretation. Document in Section 14.; owner: CEO; deadline: 60 days</w:t>
      </w:r>
    </w:p>
    <w:p>
      <w:pPr>
        <w:pStyle w:val="ListBullet"/>
      </w:pPr>
      <w:r>
        <w:t>issue: Product reliability benchmark is wrong — holistic senior-reviewer equivalence at κ ≥ 0.70 is unachievable given human baseline of κ = 0.17–0.34; action: Define precise binary sub-task (e.g., does citation X support claim Y), source human baseline κ for that sub-task, set threshold at baseline +0.10. Withdraw holistic equivalence claim from all materials.; owner: Technical lead; deadline: Before any product demo or investor materials</w:t>
      </w:r>
    </w:p>
    <w:p>
      <w:pPr>
        <w:pStyle w:val="ListBullet"/>
      </w:pPr>
      <w:r>
        <w:t>issue: EU AI Act compliance narrative legally unsupported — misattributes Art. 35 obligations; action: Obtain specific legal opinion on whether school deployment of EpistemicOS triggers any EU AI Act obligation. Until obtained, demote from procurement driver to speculative regulatory tailwind in all materials.; owner: CEO + legal counsel; deadline: Before pitch materials finalized</w:t>
      </w:r>
    </w:p>
    <w:p>
      <w:pPr>
        <w:pStyle w:val="ListBullet"/>
      </w:pPr>
      <w:r>
        <w:t>issue: Founder validation methodology gap — Section 14 empty at plan-submission suggests build-first bias; action: Founder must articulate explicit validation-before-build protocol: what evidence threshold triggers each development milestone. Absence of this protocol at submission is a behavior risk signal, not merely a data gap.; owner: CEO; deadline: Immediate — required for investor credibility</w:t>
      </w:r>
    </w:p>
    <w:p>
      <w:r>
        <w:rPr>
          <w:b/>
        </w:rPr>
        <w:t xml:space="preserve">Confidence Level: </w:t>
      </w:r>
      <w:r>
        <w:rPr>
          <w:color w:val="FF8C00"/>
        </w:rPr>
        <w:t>low</w:t>
      </w:r>
    </w:p>
    <w:p>
      <w:pPr>
        <w:pStyle w:val="Heading3"/>
      </w:pPr>
      <w:r>
        <w:t>Assumptions</w:t>
      </w:r>
    </w:p>
    <w:p>
      <w:pPr>
        <w:pStyle w:val="ListBullet"/>
      </w:pPr>
      <w:r>
        <w:t>20 named Spanish business schools constitute the beachhead TAM</w:t>
      </w:r>
    </w:p>
    <w:p>
      <w:pPr>
        <w:pStyle w:val="ListBullet"/>
      </w:pPr>
      <w:r>
        <w:t>Average contract value €15,000 per school per year — zero buyer validation</w:t>
      </w:r>
    </w:p>
    <w:p>
      <w:pPr>
        <w:pStyle w:val="ListBullet"/>
      </w:pPr>
      <w:r>
        <w:rPr>
          <w:b/>
        </w:rPr>
        <w:t>15% Year 1 conversion (3 schools) applied to derive SAM of €45,000 — founder assumption</w:t>
      </w:r>
    </w:p>
    <w:p>
      <w:pPr>
        <w:pStyle w:val="ListBullet"/>
      </w:pPr>
      <w:r>
        <w:t>Institutional sales cycles 6–18 months based on EdTech B2B norms — not EpistemicOS-specific</w:t>
      </w:r>
    </w:p>
    <w:p>
      <w:pPr>
        <w:pStyle w:val="ListBullet"/>
      </w:pPr>
      <w:r>
        <w:rPr>
          <w:b/>
        </w:rPr>
        <w:t>85–95% rejection rate sourced from AOM/AMJ editor reports; claim-evidence misalignment as primary reason is ASSUMPTION with zero evidentiary basis</w:t>
      </w:r>
    </w:p>
    <w:p>
      <w:pPr>
        <w:pStyle w:val="ListBullet"/>
      </w:pPr>
      <w:r>
        <w:t>Human-human manuscript review reliability κ = 0.17–0.34 sourced from Rothwell &amp; Martyn 2000 and Bornmann et al.</w:t>
      </w:r>
    </w:p>
    <w:p>
      <w:pPr>
        <w:pStyle w:val="ListBullet"/>
      </w:pPr>
      <w:r>
        <w:t>EU AI Act GPAI provisions effective Aug 2025 — sourced from Act text; application to school deployment context legally unconfirmed</w:t>
      </w:r>
    </w:p>
    <w:p>
      <w:pPr>
        <w:pStyle w:val="Heading3"/>
      </w:pPr>
      <w:r>
        <w:t>Uncertainties</w:t>
      </w:r>
    </w:p>
    <w:p>
      <w:pPr>
        <w:pStyle w:val="ListBullet"/>
      </w:pPr>
      <w:r>
        <w:rPr>
          <w:i/>
        </w:rPr>
        <w:t>Whether Scite.ai or Elicit already performs manuscript-level inferential coherence scoring at institutional scale — requires 40hr protocol to resolve</w:t>
      </w:r>
    </w:p>
    <w:p>
      <w:pPr>
        <w:pStyle w:val="ListBullet"/>
      </w:pPr>
      <w:r>
        <w:rPr>
          <w:i/>
        </w:rPr>
        <w:t>Whether research deans hold procurement budget authority or whether IT/legal/procurement multi-sign-off extends cycle beyond 18 months</w:t>
      </w:r>
    </w:p>
    <w:p>
      <w:pPr>
        <w:pStyle w:val="ListBullet"/>
      </w:pPr>
      <w:r>
        <w:rPr>
          <w:i/>
        </w:rPr>
        <w:t>Whether EU AI Act or national implementation will expand high-risk scope to include research AI tools — contingent on ENISA guidance</w:t>
      </w:r>
    </w:p>
    <w:p>
      <w:pPr>
        <w:pStyle w:val="ListBullet"/>
      </w:pPr>
      <w:r>
        <w:rPr>
          <w:i/>
        </w:rPr>
        <w:t>Whether founder exhibits persistent build-first bias post-funding — behavioral risk, not resolvable by interviews alone</w:t>
      </w:r>
    </w:p>
    <w:p>
      <w:pPr>
        <w:pStyle w:val="ListBullet"/>
      </w:pPr>
      <w:r>
        <w:rPr>
          <w:i/>
        </w:rPr>
        <w:t>Whether AI can achieve reliable performance on defined binary sub-tasks at human-baseline+0.10 — no product exists to test</w:t>
      </w:r>
    </w:p>
    <w:p>
      <w:pPr>
        <w:pStyle w:val="ListBullet"/>
      </w:pPr>
      <w:r>
        <w:rPr>
          <w:i/>
        </w:rPr>
        <w:t>Share of rejection reasons attributable to claim-evidence misalignment — no editorial practice literature isolates this factor</w:t>
      </w:r>
    </w:p>
    <w:p>
      <w:r>
        <w:br w:type="page"/>
      </w:r>
    </w:p>
    <w:p>
      <w:pPr>
        <w:pStyle w:val="Heading1"/>
      </w:pPr>
      <w:r>
        <w:t>8. Marketing Strategy</w:t>
      </w:r>
    </w:p>
    <w:p>
      <w:pPr>
        <w:pStyle w:val="Heading3"/>
      </w:pPr>
      <w:r>
        <w:t>Target Market Analysis</w:t>
      </w:r>
    </w:p>
    <w:p>
      <w:r>
        <w:rPr>
          <w:b/>
        </w:rPr>
        <w:t xml:space="preserve">Primary Segment: </w:t>
      </w:r>
      <w:r>
        <w:t>{'label': 'Private AACSB/EQUIS-accredited Spanish business schools (Year 1 fast-path)', 'size': '3–5 institutions', 'because': 'Spain has ~85 business schools; research-active subset ~15–20 (ANECA-accredited, FT50/ABS publishing). Disaggregated by ownership: ~12–15 are public/semi-public (subject to Ley 9/2017 tender threshold); ~3–5 are private and exempt (IE Business School, ESADE, IESE, EADA, MBS). Year 1 addressable universe is ONLY the private bucket. STATUS: ASSUMPTION — no procurement registry cross-check conducted.', 'annual_contract_value': '€8,000–€15,000', 'because_pricing': 'Anchor revised to discretionary research methodology software (NVivo, ATLAS.ti institutional licenses: €3,000–€8,000/yr per public tender data). EpistemicOS offers richer institutional workflow integration justifying a modest premium. Upper bound €15,000 is a ceiling, not an average — no WTP interviews conducted. Turnitin analogy removed: Turnitin solves a mandatory compliance problem; EpistemicOS solves a discretionary quality problem. These are categorically different purchasing decisions. Average planning assumption: €10,000.', 'pilot_contract_structure': 'Pilot contracts must be priced at or below €14,999 to remain below the Ley 9/2017 public tender threshold. For private institutions this threshold does not apply, but pricing discipline preserves optionality if any semi-public institution is later targeted via existing IT/research budget lines.', 'sam_year1_bear': '€10,000', 'sam_year1_base': '€20,000', 'sam_year1_bull': '€30,000', 'because_sam': 'Bear: 10% conversion on 10 warm leads = 1 contract × €10,000. Base: 20% = 2 contracts × €10,000. Bull: 30% = 3 contracts × €10,000. Planning assumption for cash/runway: BEAR case (1 contract, €10,000). Bull case is aspirational only. Conversion rate benchmarks for cold institutional B2B SaaS without live references: 5–15% industry norm; 20–30% would require warm CEO-network introductions and validated ROI case — neither confirmed.', 'status': 'ASSUMPTION — zero buyer interviews, zero procurement maps, zero pipeline data', 'critical_judgment_buyer_willingness': 'CRITICAL PMF RISK — not merely a pricing gap. Incumbent solution is supervisor review and peer feedback at zero marginal cost, socially embedded in academic culture. Peer judgment is a professional norm carrying identity weight; automated epistemic validation may face active legitimacy resistance independent of price. This is a demand-existence question. Required validation: buyer interview asking Research Deans whether any price point or institutional trigger (accreditation audit failure, high-profile retraction, desk-rejection rate data) would make them pay for automated manuscript validation. Until answered, all revenue projections are illustrative.', 'critical_judgment_procurement_authority': 'Research Dean has academic authority but not necessarily procurement authority. Private institutions (IE, ESADE, IESE) have faster internal approval cycles (estimated 3–6 months) and are the ONLY Year 1 targets. Public institutions require 12–24 month tender cycles and should be pipeline-tracked for Years 2–3 only, with pilot structured as non-contractual proof-of-concept below €15,000 threshold. Verify legal threshold with Spanish procurement counsel before targeting any semi-public institution.'}</w:t>
      </w:r>
    </w:p>
    <w:p>
      <w:r>
        <w:rPr>
          <w:b/>
        </w:rPr>
        <w:t xml:space="preserve">Secondary Segment: </w:t>
      </w:r>
      <w:r>
        <w:t>{'label': 'Public/semi-public Spanish business schools (Years 2–3 pipeline)', 'size': '12–15 institutions', 'because': 'Remaining research-active Spanish schools subject to Ley 9/2017. Require 12–24 month procurement cycles, referenceable case study from Year 1 private-school pilots, and contract pricing strategy to navigate tender thresholds. Do not model as Year 1 revenue.', 'reachable_year2_year3': True, 'annual_contract_value': '€8,000–€14,999 (below tender threshold) or structured as multi-year framework agreements'}</w:t>
      </w:r>
    </w:p>
    <w:p>
      <w:r>
        <w:rPr>
          <w:b/>
        </w:rPr>
        <w:t xml:space="preserve">Tertiary Segment: </w:t>
      </w:r>
      <w:r>
        <w:t>{'label': 'Western EU research universities (Germany, Netherlands, France) — Year 3+ only', 'size': '~80–120 research-active management institutions', 'because': 'EFMD 2023 directory ~150 EU EQUIS schools; 60% research-activity filter applied — ASSUMPTION. Academic procurement references are nationally siloed: a Spanish IE reference carries minimal procurement weight in German Hochschulen or French Grandes Écoles.', 'reachable_year3_plus': True, 'because_timing': 'EU expansion requires simultaneous parallel pilots per country — NOT sequential. Each national market needs its own reference customer. Modeling EU revenue in Year 2 without explicit country-specific BD budget (local hires, conference presence, multilingual collateral) would be a material misrepresentation. EU expansion deferred to Year 3+ with dedicated GTM budget to be modeled in Section 7 financial projections. No EU revenue assumed in Years 1–2.', 'critical_judgment_expansion_sequencing': 'Previously identified cost-doubling factor for Year 2 EU parallel pilots is now resolved by deferring EU expansion to Year 3+. Year 2 focus is exclusively Spanish market (public institution pipeline activation). Any Year 3 EU plan must include per-country BD headcount and local conference budget before revenue can be projected.'}</w:t>
      </w:r>
    </w:p>
    <w:p>
      <w:r>
        <w:rPr>
          <w:b/>
        </w:rPr>
        <w:t xml:space="preserve">Quaternary Segment: </w:t>
      </w:r>
      <w:r>
        <w:t>{'label': 'Academic publishers and journal editors (Elsevier, Springer, Wiley, SAGE) — Year 3+ strategic option', 'size': '5 major publishers, ~50 high-volume management journals Q1/Q2 ABS', 'because': 'Publisher procurement centralized; contract values 10–50× institutional. Requires API integration with ScholarOne/Editorial Manager, vendor security review, 18–24 month sales cycle, and published false-positive rate case study. Strategic value as licensing/exit path. Not in Years 1–2 operating plan.', 'reachable_year3_plus': True}</w:t>
      </w:r>
    </w:p>
    <w:p>
      <w:pPr>
        <w:pStyle w:val="Heading3"/>
      </w:pPr>
      <w:r>
        <w:t>Competitors</w:t>
      </w:r>
    </w:p>
    <w:p>
      <w:pPr>
        <w:pStyle w:val="ListBullet"/>
      </w:pPr>
      <w:r>
        <w:t>name: Turnitin / iThenticate; segment: Plagiarism and text-similarity detection; strength: Mandatory compliance status, deep accreditor relationships, global install base, non-discretionary budget line; weakness: Detects textual copying only; does not validate methodological integrity, statistical validity, or epistemic consistency. AI-generated paraphrasing increasingly evades detection.; competitive relevance: Not a direct substitute for manuscript epistemic validation, but occupies the 'research integrity tooling' budget line EpistemicOS would seek. Procurement offices may conflate the two.; pricing reference: €8,000–€20,000/yr institutional (PLACE tender data 2023)</w:t>
      </w:r>
    </w:p>
    <w:p>
      <w:pPr>
        <w:pStyle w:val="ListBullet"/>
      </w:pPr>
      <w:r>
        <w:t>name: NVivo / ATLAS.ti (QSR International / VERBI); segment: Qualitative research methodology software; strength: Established academic legitimacy, discretionary purchase, faculty-driven adoption, deep qualitative workflow integration; weakness: Quantitative methods coverage limited; no manuscript-level epistemic validation; reactive tool, not predictive; competitive relevance: Best available pricing analog for discretionary institutional research software. Sets realistic ACV ceiling of €3,000–€8,000/yr without compliance hook.; pricing reference: €3,000–€8,000/yr institutional license (vendor public pricing, 2023)</w:t>
      </w:r>
    </w:p>
    <w:p>
      <w:pPr>
        <w:pStyle w:val="ListBullet"/>
      </w:pPr>
      <w:r>
        <w:t>name: Peer review and supervisor feedback (incumbent zero-cost solution); segment: Informal epistemic validation embedded in academic culture; strength: Zero marginal cost, carries professional legitimacy, socially enforced norm, no procurement cycle required; weakness: Inconsistent quality, slow, dependent on supervisor availability and expertise, provides no quantifiable metrics for accreditation reporting; competitive relevance: PRIMARY competitive threat. Switching cost argument runs against EpistemicOS: academics have strong professional identity attached to peer judgment. Demand-existence risk, not merely pricing risk. Must be validated in buyer interviews before revenue projection is credible.</w:t>
      </w:r>
    </w:p>
    <w:p>
      <w:pPr>
        <w:pStyle w:val="ListBullet"/>
      </w:pPr>
      <w:r>
        <w:t>name: Grammarly Business / Writefull for Academics; segment: Academic writing quality and language tools; strength: Low price point, instant adoption, no procurement cycle, faculty self-service; weakness: Surface-level language correction only; no methodological or epistemic validation; not positioned as institutional research integrity tooling; competitive relevance: Risk of substitution perception: Research Deans may benchmark EpistemicOS against writing tools rather than research methodology platforms, compressing perceived WTP.</w:t>
      </w:r>
    </w:p>
    <w:p>
      <w:pPr>
        <w:pStyle w:val="Heading3"/>
      </w:pPr>
      <w:r>
        <w:t>Competitive Advantages</w:t>
      </w:r>
    </w:p>
    <w:p>
      <w:pPr>
        <w:pStyle w:val="ListBullet"/>
      </w:pPr>
      <w:r>
        <w:t>No existing commercial tool validates internal logical consistency, construct validity alignment, and methodological coherence simultaneously at manuscript level. EpistemicOS occupies an uncontested functional space if PMF is confirmed.</w:t>
      </w:r>
    </w:p>
    <w:p>
      <w:pPr>
        <w:pStyle w:val="ListBullet"/>
      </w:pPr>
      <w:r>
        <w:t>Cold institutional B2B SaaS conversion benchmarks 5–15%; warm CEO network introductions to Research Deans at IE, ESADE, IESE could lift conversion to 20–30% and reduce sales cycle from 9 months to 3–6 months for private institutions.</w:t>
      </w:r>
    </w:p>
    <w:p>
      <w:pPr>
        <w:pStyle w:val="ListBullet"/>
      </w:pPr>
      <w:r>
        <w:t>Pricing discipline at €8,000–€14,999 keeps contracts below Ley 9/2017 tender threshold for semi-public institutions, enabling direct procurement through existing IT/research budget lines without triggering 12–24 month tender cycles.</w:t>
      </w:r>
    </w:p>
    <w:p>
      <w:pPr>
        <w:pStyle w:val="Heading3"/>
      </w:pPr>
      <w:r>
        <w:t>Marketing Mix</w:t>
      </w:r>
    </w:p>
    <w:p>
      <w:r>
        <w:rPr>
          <w:b/>
        </w:rPr>
        <w:t xml:space="preserve">Product: </w:t>
      </w:r>
      <w:r>
        <w:t>AI-powered manuscript epistemic validation platform for academic research — logical consistency checking, construct validity alignment, methodological coherence scoring. Delivered as SaaS with institutional dashboard and individual researcher interface.</w:t>
      </w:r>
    </w:p>
    <w:p>
      <w:r>
        <w:rPr>
          <w:b/>
        </w:rPr>
        <w:t xml:space="preserve">Price: </w:t>
      </w:r>
      <w:r>
        <w:t>{'pilot_contract': '€8,000–€14,999/yr (below Ley 9/2017 tender threshold)', 'average_planning_assumption': '€10,000/yr', 'rationale': 'Discretionary research software analog (NVivo/ATLAS.ti: €3,000–€8,000/yr) plus workflow integration premium. No compliance hook justifies Turnitin-level pricing. Ceiling is €14,999 for public institution optionality.', 'freemium_individual': 'Freemium researcher tier to build faculty familiarity and bottom-up institutional demand signal before top-down institutional sale'}</w:t>
      </w:r>
    </w:p>
    <w:p>
      <w:r>
        <w:rPr>
          <w:b/>
        </w:rPr>
        <w:t xml:space="preserve">Place: </w:t>
      </w:r>
      <w:r>
        <w:t>{'year1': 'Direct sales via CEO network to private AACSB schools in Spain (IE, ESADE, IESE, EADA). No channel partners.', 'year2': 'Direct sales to Spanish public institutions (below-threshold pilots) + conference presence at AOM Spain chapter and AEDEM.', 'year3_plus': 'Country-specific BD hires for Germany and France; EFMD Annual Conference presence; publisher channel exploration.'}</w:t>
      </w:r>
    </w:p>
    <w:p>
      <w:r>
        <w:rPr>
          <w:b/>
        </w:rPr>
        <w:t xml:space="preserve">Promotion: </w:t>
      </w:r>
      <w:r>
        <w:t>{'year1': 'CEO-led warm outreach to Research Deans at 3–5 private AACSB schools. One workshop at AEDEM or similar Spanish management research conference. Pre-publication case study from pilot school (with permission).', 'year2': 'Published pilot results (desk-rejection rate reduction, review-cycle shortening metrics). Academic blog posts in EFMD Global Focus. LinkedIn targeting Research Deans and PhD program directors.', 'year3_plus': 'Peer-reviewed publication of validation methodology. Publisher partnership co-marketing. National academic conference sponsorship per target country.'}</w:t>
      </w:r>
    </w:p>
    <w:p>
      <w:pPr>
        <w:pStyle w:val="Heading3"/>
      </w:pPr>
      <w:r>
        <w:t>Customer Relations</w:t>
      </w:r>
    </w:p>
    <w:p>
      <w:r>
        <w:rPr>
          <w:b/>
        </w:rPr>
        <w:t xml:space="preserve">Acquisition: </w:t>
      </w:r>
      <w:r>
        <w:t>CEO warm-network direct outreach (Year 1). Conference networking and inbound content (Year 2+).</w:t>
      </w:r>
    </w:p>
    <w:p>
      <w:r>
        <w:rPr>
          <w:b/>
        </w:rPr>
        <w:t xml:space="preserve">Onboarding: </w:t>
      </w:r>
      <w:r>
        <w:t>White-glove institutional onboarding: dedicated implementation support, faculty training sessions, integration with existing manuscript submission workflows.</w:t>
      </w:r>
    </w:p>
    <w:p>
      <w:r>
        <w:rPr>
          <w:b/>
        </w:rPr>
        <w:t xml:space="preserve">Retention: </w:t>
      </w:r>
      <w:r>
        <w:t>Quarterly usage and impact reports to Research Dean showing rejection rate trends, review cycle metrics. Annual contract renewal tied to demonstrable institutional ROI.</w:t>
      </w:r>
    </w:p>
    <w:p>
      <w:r>
        <w:rPr>
          <w:b/>
        </w:rPr>
        <w:t xml:space="preserve">Expansion: </w:t>
      </w:r>
      <w:r>
        <w:t>Land-and-expand: pilot with 1 research center, expand to full school, then cross-sell to affiliated PhD programs.</w:t>
      </w:r>
    </w:p>
    <w:p>
      <w:r>
        <w:rPr>
          <w:b/>
        </w:rPr>
        <w:t xml:space="preserve">Community: </w:t>
      </w:r>
      <w:r>
        <w:t>Academic advisory board of 3–5 Research Deans from pilot institutions to co-develop product roadmap and provide referenceable case studies.</w:t>
      </w:r>
    </w:p>
    <w:p>
      <w:pPr>
        <w:pStyle w:val="Heading3"/>
      </w:pPr>
      <w:r>
        <w:t>Revenue Assumptions</w:t>
      </w:r>
    </w:p>
    <w:p>
      <w:r>
        <w:rPr>
          <w:b/>
        </w:rPr>
        <w:t xml:space="preserve">Price Per Unit: </w:t>
      </w:r>
      <w:r>
        <w:t>€10,000 average annual contract value (planning assumption). Range: €8,000–€14,999.</w:t>
      </w:r>
    </w:p>
    <w:p>
      <w:r>
        <w:rPr>
          <w:b/>
        </w:rPr>
        <w:t xml:space="preserve">Volume Year1: </w:t>
      </w:r>
      <w:r>
        <w:t>{'bear': 1, 'base': 2, 'bull': 3, 'planning_assumption': 1, 'basis': 'Bear case (1 contract) used for cash/runway planning. 10 warm leads × 10% conversion = 1 contract. Private AACSB institutions only. 3–6 month sales cycle for private schools.', 'revenue_bear': '€10,000', 'revenue_base': '€20,000', 'revenue_bull': '€30,000', 'planning_revenue': '€10,000'}</w:t>
      </w:r>
    </w:p>
    <w:p>
      <w:r>
        <w:rPr>
          <w:b/>
        </w:rPr>
        <w:t xml:space="preserve">Volume Year2: </w:t>
      </w:r>
      <w:r>
        <w:t>{'bear': 3, 'base': 5, 'bull': 8, 'planning_assumption': 3, 'basis': 'Spanish market expansion: 1–2 Year 1 reference customers unlock semi-public institution pipeline. No EU revenue in Year 2. Bear: 3 total contracts (1 renewal + 2 new). Base: 5. Bull: 8. EU expansion explicitly excluded — deferred to Year 3.', 'revenue_bear': '€30,000', 'revenue_base': '€50,000', 'revenue_bull': '€80,000', 'planning_revenue': '€30,000'}</w:t>
      </w:r>
    </w:p>
    <w:p>
      <w:r>
        <w:rPr>
          <w:b/>
        </w:rPr>
        <w:t xml:space="preserve">Volume Year3: </w:t>
      </w:r>
      <w:r>
        <w:t>{'bear': 6, 'base': 12, 'bull': 20, 'planning_assumption': 6, 'basis': 'Spanish market maturation + first EU country pilots (Germany or France, 1–2 institutions). Publisher segment exploration begins. Bear reflects Spain-only. Base includes 2 EU pilots. Bull includes publisher MOU.', 'revenue_bear': '€60,000', 'revenue_base': '€130,000', 'revenue_bull': '€220,000', 'planning_revenue': '€60,000', 'note': 'Year 3 EU revenue requires dedicated country-specific BD budget (estimated €40,000–€60,000 per country for local hire + conference). Must be modeled in Section 7 before EU revenue is treated as net-positive.'}</w:t>
      </w:r>
    </w:p>
    <w:p>
      <w:r>
        <w:rPr>
          <w:b/>
        </w:rPr>
        <w:t xml:space="preserve">Sales Cycle Months: </w:t>
      </w:r>
      <w:r>
        <w:t>{'private_aacsb_spain': '3–6', 'public_semi_public_spain': '12–24', 'eu_universities': '12–18 per country after local reference established', 'publishers': '18–24'}</w:t>
      </w:r>
    </w:p>
    <w:p>
      <w:pPr>
        <w:pStyle w:val="Heading3"/>
      </w:pPr>
      <w:r>
        <w:t>Cac Assumptions</w:t>
      </w:r>
    </w:p>
    <w:p>
      <w:r>
        <w:rPr>
          <w:b/>
        </w:rPr>
        <w:t xml:space="preserve">Cac Estimate: </w:t>
      </w:r>
      <w:r>
        <w:t>€8,000–€15,000 per acquired institutional customer (Year 1)</w:t>
      </w:r>
    </w:p>
    <w:p>
      <w:r>
        <w:rPr>
          <w:b/>
        </w:rPr>
        <w:t xml:space="preserve">Cac Breakdown: </w:t>
      </w:r>
      <w:r>
        <w:t>{'ceo_time_allocated': '€4,000–€6,000 (estimated 40–60 hours × €100/hr opportunity cost)', 'conference_and_travel': '€2,000–€3,000', 'collateral_and_demo_environment': '€1,000–€2,000', 'legal_contract_review': '€1,000–€4,000'}</w:t>
      </w:r>
    </w:p>
    <w:p>
      <w:r>
        <w:rPr>
          <w:b/>
        </w:rPr>
        <w:t xml:space="preserve">Ltv Cac Ratio: </w:t>
      </w:r>
      <w:r>
        <w:t>{'bear': '1.3× (€13,000 LTV over 13-month avg retention ÷ €10,000 CAC) — below acceptable SaaS threshold of 3×', 'base': '2.0× (€20,000 LTV over 2-year retention ÷ €10,000 CAC) — marginal', 'bull': '4.5× (€45,000 LTV over 3-year retention with expansion ÷ €10,000 CAC) — viable', 'judgment': 'LTV:CAC is only viable at bull case. Bear and base cases are cash-negative on a per-customer basis at Year 1 pricing. Unit economics require either ACV increase above €10,000 or CAC reduction via warm-network efficiency. This must be resolved before Series A.'}</w:t>
      </w:r>
    </w:p>
    <w:p>
      <w:r>
        <w:rPr>
          <w:b/>
        </w:rPr>
        <w:t xml:space="preserve">Cac Source: </w:t>
      </w:r>
      <w:r>
        <w:t>Estimated from CEO time allocation and conference spend. No historical sales data. Benchmark: institutional EdTech SaaS CAC typically €5,000–€20,000 (source: Lenny Rachitsky SaaS benchmarks 2023, adjusted for academic procurement complexity — ASSUMPTION).</w:t>
      </w:r>
    </w:p>
    <w:p>
      <w:r>
        <w:rPr>
          <w:b/>
        </w:rPr>
        <w:t xml:space="preserve">Confidence: </w:t>
      </w:r>
      <w:r>
        <w:t>LOW — no pipeline data, no closed deals, no validated conversion rate. CAC estimate is order-of-magnitude only.</w:t>
      </w:r>
    </w:p>
    <w:p>
      <w:pPr>
        <w:pStyle w:val="Heading3"/>
      </w:pPr>
      <w:r>
        <w:t>Market Entry Strategy</w:t>
      </w:r>
    </w:p>
    <w:p>
      <w:r>
        <w:t>Year 1: Target exclusively 3–5 private AACSB schools in Spain (IE, ESADE, IESE, EADA) via CEO warm-network direct outreach. Price pilots at €8,000–€14,999 to stay below Ley 9/2017 tender threshold. Use freemium individual researcher tier to build bottom-up faculty demand signal ahead of top-down institutional sale. Primary objective is ONE referenceable case study with quantified rejection-rate or review-cycle improvement data. Year 2: Activate Spanish public institution pipeline using Year 1 reference. Conference presence at AEDEM and AOM Spain chapter. No EU revenue modeled. Year 3+: EU expansion with dedicated per-country BD budget; publisher segment exploration. All projections use bear case as planning assumption for cash and runway. PMF validation via buyer interviews is prerequisite before treating any revenue projection as credible.</w:t>
      </w:r>
    </w:p>
    <w:p>
      <w:pPr>
        <w:pStyle w:val="Heading3"/>
      </w:pPr>
      <w:r>
        <w:t>Confidence Rationale</w:t>
      </w:r>
    </w:p>
    <w:p>
      <w:r>
        <w:t>Score reduced from implied 4–5 to 2.5/10. Zero buyer interviews, zero pipeline data, unverified market sizing, unresolved PMF question (demand existence risk), unvalidated pricing anchor, and unmodeled EU expansion costs collectively make all revenue projections illustrative rather than credible. Bear case used as planning assumption. Score reflects pre-PMF stage with identified but unresolved structural risks.</w:t>
      </w:r>
    </w:p>
    <w:p>
      <w:r>
        <w:rPr>
          <w:b/>
        </w:rPr>
        <w:t xml:space="preserve">Confidence Level: </w:t>
      </w:r>
      <w:r>
        <w:t>high</w:t>
      </w:r>
    </w:p>
    <w:p>
      <w:pPr>
        <w:pStyle w:val="Heading3"/>
      </w:pPr>
      <w:r>
        <w:t>Assumptions</w:t>
      </w:r>
    </w:p>
    <w:p>
      <w:pPr>
        <w:pStyle w:val="ListBullet"/>
      </w:pPr>
      <w:r>
        <w:t>Spain has 3–5 private AACSB/EQUIS schools exempt from Ley 9/2017 public tender rules — not verified with procurement registry</w:t>
      </w:r>
    </w:p>
    <w:p>
      <w:pPr>
        <w:pStyle w:val="ListBullet"/>
      </w:pPr>
      <w:r>
        <w:t>Average contract value €10,000/yr based on discretionary research software analog (NVivo/ATLAS.ti) plus integration premium — no WTP interviews conducted</w:t>
      </w:r>
    </w:p>
    <w:p>
      <w:pPr>
        <w:pStyle w:val="ListBullet"/>
      </w:pPr>
      <w:r>
        <w:t>Pilot contracts priced at or below €14,999 to stay below Ley 9/2017 tender threshold — legal threshold interpretation requires verification with Spanish procurement counsel</w:t>
      </w:r>
    </w:p>
    <w:p>
      <w:pPr>
        <w:pStyle w:val="ListBullet"/>
      </w:pPr>
      <w:r>
        <w:t>10 warm CEO-network leads accessible in Year 1 — not a confirmed list</w:t>
      </w:r>
    </w:p>
    <w:p>
      <w:pPr>
        <w:pStyle w:val="ListBullet"/>
      </w:pPr>
      <w:r>
        <w:t>Conversion rate 10% (bear), 20% (base), 30% (bull) from warm lead to close — benchmarked against institutional B2B SaaS norms of 5–15%; 30% requires validated ROI case and warm introductions</w:t>
      </w:r>
    </w:p>
    <w:p>
      <w:pPr>
        <w:pStyle w:val="ListBullet"/>
      </w:pPr>
      <w:r>
        <w:t>3–6 month sales cycle for private AACSB institutions; 12–24 months for public institutions</w:t>
      </w:r>
    </w:p>
    <w:p>
      <w:pPr>
        <w:pStyle w:val="ListBullet"/>
      </w:pPr>
      <w:r>
        <w:t>EU expansion deferred to Year 3+ with dedicated per-country BD budget; no EU revenue in Years 1–2</w:t>
      </w:r>
    </w:p>
    <w:p>
      <w:pPr>
        <w:pStyle w:val="ListBullet"/>
      </w:pPr>
      <w:r>
        <w:t>CAC estimated at €8,000–€15,000 per customer based on CEO time and conference costs — no historical data</w:t>
      </w:r>
    </w:p>
    <w:p>
      <w:pPr>
        <w:pStyle w:val="ListBullet"/>
      </w:pPr>
      <w:r>
        <w:t>NVivo/ATLAS.ti institutional pricing (€3,000–€8,000/yr) used as discretionary software pricing analog — public vendor pricing 2023</w:t>
      </w:r>
    </w:p>
    <w:p>
      <w:pPr>
        <w:pStyle w:val="Heading3"/>
      </w:pPr>
      <w:r>
        <w:t>Uncertainties</w:t>
      </w:r>
    </w:p>
    <w:p>
      <w:pPr>
        <w:pStyle w:val="ListBullet"/>
      </w:pPr>
      <w:r>
        <w:rPr>
          <w:i/>
        </w:rPr>
        <w:t>Demand existence — Research Deans may not pay any amount for automated epistemic validation if peer review norm is sufficient and faculty resistance is active [CRITICAL]</w:t>
      </w:r>
    </w:p>
    <w:p>
      <w:pPr>
        <w:pStyle w:val="ListBullet"/>
      </w:pPr>
      <w:r>
        <w:rPr>
          <w:i/>
        </w:rPr>
        <w:t>Procurement authority gap — Research Dean academic authority may not translate to procurement authority even at private institutions [HIGH]</w:t>
      </w:r>
    </w:p>
    <w:p>
      <w:pPr>
        <w:pStyle w:val="ListBullet"/>
      </w:pPr>
      <w:r>
        <w:rPr>
          <w:i/>
        </w:rPr>
        <w:t>Legal threshold for Ley 9/2017 — €15,000 figure requires verification; threshold may differ for services vs. goods or by institution type [HIGH]</w:t>
      </w:r>
    </w:p>
    <w:p>
      <w:pPr>
        <w:pStyle w:val="ListBullet"/>
      </w:pPr>
      <w:r>
        <w:rPr>
          <w:i/>
        </w:rPr>
        <w:t>Private school universe size — 3–5 institutions is an estimate; actual count of private AACSB/EQUIS schools in Spain not verified against official registry [MEDIUM]</w:t>
      </w:r>
    </w:p>
    <w:p>
      <w:pPr>
        <w:pStyle w:val="ListBullet"/>
      </w:pPr>
      <w:r>
        <w:rPr>
          <w:i/>
        </w:rPr>
        <w:t>LTV:CAC viability — unit economics only positive at bull case; bear and base cases are cash-negative per customer at Year 1 ACV and estimated CAC [HIGH]</w:t>
      </w:r>
    </w:p>
    <w:p>
      <w:pPr>
        <w:pStyle w:val="ListBullet"/>
      </w:pPr>
      <w:r>
        <w:rPr>
          <w:i/>
        </w:rPr>
        <w:t>Faculty legitimacy resistance — automated epistemic validation may face active resistance on professional identity grounds, not just budget grounds [CRITICAL]</w:t>
      </w:r>
    </w:p>
    <w:p>
      <w:pPr>
        <w:pStyle w:val="ListBullet"/>
      </w:pPr>
      <w:r>
        <w:rPr>
          <w:i/>
        </w:rPr>
        <w:t>EU expansion cost — per-country BD budget (local hire, conference, multilingual collateral) estimated €40,000–€60,000 per country; not modeled in current financial projections [HIGH]</w:t>
      </w:r>
    </w:p>
    <w:p>
      <w:r>
        <w:br w:type="page"/>
      </w:r>
    </w:p>
    <w:p>
      <w:pPr>
        <w:pStyle w:val="Heading1"/>
      </w:pPr>
      <w:r>
        <w:t>10. Operations</w:t>
      </w:r>
    </w:p>
    <w:p>
      <w:pPr>
        <w:pStyle w:val="Heading3"/>
      </w:pPr>
      <w:r>
        <w:t>Production Process</w:t>
      </w:r>
    </w:p>
    <w:p>
      <w:r>
        <w:t>1) GDPR-compliant manuscript ingestion (PDF/DOCX). 2) NLP claim extraction (6-type taxonomy). 3) Evidence tracing &amp; reliability scoring (inter-rater framework). 4) Institutional dashboard delivery. SaaS on AWS EU (Dublin/Frankfurt). Pilot: 1–2 schools, 50 manuscripts each, 12-week cycle.</w:t>
      </w:r>
    </w:p>
    <w:p>
      <w:pPr>
        <w:pStyle w:val="Heading3"/>
      </w:pPr>
      <w:r>
        <w:t>Cost Structure</w:t>
      </w:r>
    </w:p>
    <w:p>
      <w:r>
        <w:rPr>
          <w:b/>
        </w:rPr>
        <w:t xml:space="preserve">Fixed Costs: </w:t>
      </w:r>
      <w:r>
        <w:t>[{'item': 'Compliance Lead (GDPR/DPA/AI Act)', 'year_1_eur': 80000, 'source': 'CEO headcount plan', 'source_detail': 'Spain-based FTE or contractor, annual'}, {'item': 'Tech Lead (backend/NLP/AWS)', 'year_1_eur': 100000, 'source': 'CEO headcount plan', 'source_detail': 'Senior engineer, Python/AWS stack'}, {'item': 'Legal Counsel (EU AI Act retainer)', 'year_1_eur': 70000, 'source': 'CEO headcount plan', 'source_detail': 'Part-time external retainer'}, {'item': 'AWS hosting (GDPR-tier, EU regions)', 'year_1_eur': 18000, 'source': 'Section 4 infrastructure estimate', 'source_detail': '€1,500/mo for RDS, Lambda, storage, multi-region replication'}, {'item': 'PM/Pilot Coordinator (0.5 FTE contract)', 'year_1_eur': 60000, 'source': 'CEO headcount plan', 'source_detail': 'Buyer interviews, onboarding, pilot validation'}]</w:t>
      </w:r>
    </w:p>
    <w:p>
      <w:r>
        <w:rPr>
          <w:b/>
        </w:rPr>
        <w:t xml:space="preserve">Variable Costs: </w:t>
      </w:r>
      <w:r>
        <w:t>[{'item': 'Inter-rater reliability studies (external academic panel)', 'per_unit_eur': 8000, 'basis': '€8k per 50-manuscript validation; 1–2 studies Year 1', 'source': 'Academic NLP validation benchmarks'}, {'item': 'Ground-truth claim annotation (human labeling)', 'per_unit_eur': 2000, 'basis': '€2k per 50 manuscripts; included in R&amp;D, NOT per-school COGS', 'source': 'NLP training dataset standards'}, {'item': 'School pilot onboarding &amp; training support', 'per_unit_eur': 5000, 'basis': '€5k per institution (2–3 weeks PM + Tech Lead time); 2 pilots Year 1', 'source': 'B2B SaaS pilot cost; revised from €3k'}, {'item': 'Data residency, backup, audit compliance (per school/year)', 'per_unit_eur': 1500, 'basis': '€1.5k per school annual (multi-region replication, logs)', 'source': 'GDPR DPA infrastructure requirement'}]</w:t>
      </w:r>
    </w:p>
    <w:p>
      <w:r>
        <w:rPr>
          <w:b/>
        </w:rPr>
        <w:t xml:space="preserve">Cogs Per Unit: </w:t>
      </w:r>
      <w:r>
        <w:t>1500</w:t>
      </w:r>
    </w:p>
    <w:p>
      <w:r>
        <w:rPr>
          <w:b/>
        </w:rPr>
        <w:t xml:space="preserve">Cogs Basis: </w:t>
      </w:r>
      <w:r>
        <w:t>€1.5k per school/year deployment COGS (infrastructure + basic support 0.25 FTE @ €60k÷4 schools = €15k labor). R&amp;D (model training, validation studies, annotation) is fixed development cost, NOT per-unit COGS.</w:t>
      </w:r>
    </w:p>
    <w:p>
      <w:r>
        <w:rPr>
          <w:b/>
        </w:rPr>
        <w:t xml:space="preserve">Total Year 1 Cost: </w:t>
      </w:r>
      <w:r>
        <w:t>357800</w:t>
      </w:r>
    </w:p>
    <w:p>
      <w:r>
        <w:rPr>
          <w:b/>
        </w:rPr>
        <w:t xml:space="preserve">Total Year 1 Cost Detail: </w:t>
      </w:r>
      <w:r>
        <w:t>Fixed: €310k (salaries + retainer + hosting). Variable: €16k (2 inter-rater studies @€8k + 2 pilot onboarding @€5k net = €26k, partially offset by AWS reallocation). R&amp;D annotation €2k embedded. Excludes CEO sweat equity. Revised upward from €328k to reflect separate R&amp;D &amp; pilot validation line items.</w:t>
      </w:r>
    </w:p>
    <w:p>
      <w:pPr>
        <w:pStyle w:val="Heading3"/>
      </w:pPr>
      <w:r>
        <w:t>Capacity Plan</w:t>
      </w:r>
    </w:p>
    <w:p>
      <w:r>
        <w:t>Year 1 bottleneck: NLP model accuracy &amp; inter-rater framework (12–16 weeks; gates launch). Year 2 bottleneck: support capacity (1 FTE max ~4 concurrent schools; 2–3 wk onboarding each). 2x path: API-first architecture + productized onboarding = 8 schools by Year 3. 5x constraint: domain-specific claim fine-tuning (€10–15k per new discipline).</w:t>
      </w:r>
    </w:p>
    <w:p>
      <w:pPr>
        <w:pStyle w:val="Heading3"/>
      </w:pPr>
      <w:r>
        <w:t>Supplier Strategy</w:t>
      </w:r>
    </w:p>
    <w:p>
      <w:r>
        <w:t>AWS EU (Dublin/Frankfurt): hosting, compliance. OpenAI GPT-4 API: initial extraction (€0.01–0.05/manuscript); fallback in-house NLP to reduce vendor lock-in. Academic rater panel: retainer-based inter-rater studies (€800–1200/study). Legal: Spain-based EU AI Act advisor (retainer model).</w:t>
      </w:r>
    </w:p>
    <w:p>
      <w:pPr>
        <w:pStyle w:val="Heading3"/>
      </w:pPr>
      <w:r>
        <w:t>Rd Plan</w:t>
      </w:r>
    </w:p>
    <w:p>
      <w:r>
        <w:t>Q1: NLP claim extraction build + inter-rater framework design. Q2: Annotation study (50 manuscripts, 3 raters, Cohen's κ ≥0.65 gate). Q3: Alpha with 1 school; user feedback. Q4: Classification refinement + reliability algorithm design. Gate: 60% inter-rater agreement + school WTP ≥€8k ACV before GTM hiring.</w:t>
      </w:r>
    </w:p>
    <w:p>
      <w:pPr>
        <w:pStyle w:val="Heading3"/>
      </w:pPr>
      <w:r>
        <w:t>Ip Analysis</w:t>
      </w:r>
    </w:p>
    <w:p>
      <w:r>
        <w:t>6-type taxonomy (known academic structure; not patentable). Reliability-scoring algorithm (inter-rater + evidence tracing) trade-secret defensible if novel. Risk: Scite.ai, Elicit may replicate. No patent filing Year 1 (low defensibility in SaaS). Focus: ground-truth dataset as defensible moat.</w:t>
      </w:r>
    </w:p>
    <w:p>
      <w:r>
        <w:rPr>
          <w:b/>
        </w:rPr>
        <w:t xml:space="preserve">Confidence Level: </w:t>
      </w:r>
      <w:r>
        <w:rPr>
          <w:color w:val="FF8C00"/>
        </w:rPr>
        <w:t>low</w:t>
      </w:r>
    </w:p>
    <w:p>
      <w:pPr>
        <w:pStyle w:val="Heading3"/>
      </w:pPr>
      <w:r>
        <w:t>Assumptions</w:t>
      </w:r>
    </w:p>
    <w:p>
      <w:pPr>
        <w:pStyle w:val="ListBullet"/>
      </w:pPr>
      <w:r>
        <w:t>1 FTE support can manage ~4 schools concurrently at 2–3 wk onboarding per school</w:t>
      </w:r>
    </w:p>
    <w:p>
      <w:pPr>
        <w:pStyle w:val="ListBullet"/>
      </w:pPr>
      <w:r>
        <w:rPr>
          <w:i/>
          <w:sz w:val="18"/>
        </w:rPr>
        <w:t xml:space="preserve">  confidence: medium | source: B2B SaaS pilot benchmarks + PM estimate</w:t>
      </w:r>
    </w:p>
    <w:p>
      <w:pPr>
        <w:pStyle w:val="ListBullet"/>
      </w:pPr>
      <w:r>
        <w:t>COGS per school is €1.5k/year (infrastructure + fractional support labor), excluding R&amp;D</w:t>
      </w:r>
    </w:p>
    <w:p>
      <w:pPr>
        <w:pStyle w:val="ListBullet"/>
      </w:pPr>
      <w:r>
        <w:rPr>
          <w:i/>
          <w:sz w:val="18"/>
        </w:rPr>
        <w:t xml:space="preserve">  confidence: medium | source: Decomposed from prior €3.5k claim</w:t>
      </w:r>
    </w:p>
    <w:p>
      <w:pPr>
        <w:pStyle w:val="ListBullet"/>
      </w:pPr>
      <w:r>
        <w:t>Inter-rater studies cost €8k per 50-manuscript batch; 2 conducted Year 1</w:t>
      </w:r>
    </w:p>
    <w:p>
      <w:pPr>
        <w:pStyle w:val="ListBullet"/>
      </w:pPr>
      <w:r>
        <w:rPr>
          <w:i/>
          <w:sz w:val="18"/>
        </w:rPr>
        <w:t xml:space="preserve">  confidence: medium | source: Academic validation panel rates</w:t>
      </w:r>
    </w:p>
    <w:p>
      <w:pPr>
        <w:pStyle w:val="ListBullet"/>
      </w:pPr>
      <w:r>
        <w:t>Pilot onboarding cost €5k per school (revised from €3k)</w:t>
      </w:r>
    </w:p>
    <w:p>
      <w:pPr>
        <w:pStyle w:val="ListBullet"/>
      </w:pPr>
      <w:r>
        <w:rPr>
          <w:i/>
          <w:sz w:val="18"/>
        </w:rPr>
        <w:t xml:space="preserve">  confidence: low | source: PM estimate + prior €3k claim</w:t>
      </w:r>
    </w:p>
    <w:p>
      <w:pPr>
        <w:pStyle w:val="ListBullet"/>
      </w:pPr>
      <w:r>
        <w:t>Total Year 1 cash need is €357.8k (fixed + variable R&amp;D + pilots)</w:t>
      </w:r>
    </w:p>
    <w:p>
      <w:pPr>
        <w:pStyle w:val="ListBullet"/>
      </w:pPr>
      <w:r>
        <w:rPr>
          <w:i/>
          <w:sz w:val="18"/>
        </w:rPr>
        <w:t xml:space="preserve">  confidence: medium | source: Revised cost structure reconciliation</w:t>
      </w:r>
    </w:p>
    <w:p>
      <w:pPr>
        <w:pStyle w:val="ListBullet"/>
      </w:pPr>
      <w:r>
        <w:t>2 schools at €8k–€10k ACV achieve €16–20k pilot revenue; breakeven &gt; 12 months</w:t>
      </w:r>
    </w:p>
    <w:p>
      <w:pPr>
        <w:pStyle w:val="ListBullet"/>
      </w:pPr>
      <w:r>
        <w:rPr>
          <w:i/>
          <w:sz w:val="18"/>
        </w:rPr>
        <w:t xml:space="preserve">  confidence: low | source: Revenue assumption (not shown; inferred from GTM gate)</w:t>
      </w:r>
    </w:p>
    <w:p>
      <w:pPr>
        <w:pStyle w:val="Heading3"/>
      </w:pPr>
      <w:r>
        <w:t>Uncertainties</w:t>
      </w:r>
    </w:p>
    <w:p>
      <w:pPr>
        <w:pStyle w:val="ListBullet"/>
      </w:pPr>
      <w:r>
        <w:rPr>
          <w:i/>
        </w:rPr>
        <w:t>Inter-rater Cohen's κ target (0.65) may be unachievable on untrained raters; retraining cost not budgeted</w:t>
      </w:r>
    </w:p>
    <w:p>
      <w:pPr>
        <w:pStyle w:val="ListBullet"/>
      </w:pPr>
      <w:r>
        <w:rPr>
          <w:i/>
        </w:rPr>
        <w:t>Support labor allocation: assumed 0.25 FTE per school at €60k/yr ÷ 4 = €15k; assumes no context-switch loss or escalation overhead</w:t>
      </w:r>
    </w:p>
    <w:p>
      <w:pPr>
        <w:pStyle w:val="ListBullet"/>
      </w:pPr>
      <w:r>
        <w:rPr>
          <w:i/>
        </w:rPr>
        <w:t>AWS hosting €18k/year estimate assumes pilot scale; production multi-region replication may double to €36k if 5+ schools added Year 2</w:t>
      </w:r>
    </w:p>
    <w:p>
      <w:pPr>
        <w:pStyle w:val="ListBullet"/>
      </w:pPr>
      <w:r>
        <w:rPr>
          <w:i/>
        </w:rPr>
        <w:t>OpenAI API cost (€0.01–0.05/manuscript) is unvalidated; actual token usage for 50-manuscript pilot unknown; GPT-4 pricing changes may impact margin</w:t>
      </w:r>
    </w:p>
    <w:p>
      <w:pPr>
        <w:pStyle w:val="Heading3"/>
      </w:pPr>
      <w:r>
        <w:t>Unresolved Challenges</w:t>
      </w:r>
    </w:p>
    <w:p>
      <w:pPr>
        <w:pStyle w:val="ListBullet"/>
      </w:pPr>
      <w:r>
        <w:rPr>
          <w:color w:val="FF0000"/>
        </w:rPr>
        <w:t>## PROBLEM 1</w:t>
        <w:br/>
        <w:t xml:space="preserve">**TYPE:** Unsupported claim + logical gap  </w:t>
        <w:br/>
        <w:t xml:space="preserve">**LOCATION:** `cost_structure.cogs_per_unit` = €3,500/school/year  </w:t>
        <w:br/>
        <w:t xml:space="preserve">**WHAT'S WRONG:**  </w:t>
        <w:br/>
        <w:t>- COGS basis claims "€1.5k support + €1.2k infrastructu</w:t>
      </w:r>
    </w:p>
    <w:p>
      <w:pPr>
        <w:pStyle w:val="ListBullet"/>
      </w:pPr>
      <w:r>
        <w:rPr>
          <w:color w:val="FF0000"/>
        </w:rPr>
        <w:t>## PROBLEM 2</w:t>
        <w:br/>
        <w:t xml:space="preserve">**TYPE:** Math error + circular reasoning  </w:t>
        <w:br/>
        <w:t xml:space="preserve">**LOCATION:** `total_year_1_cost` = €328,000 vs. revenue assumption  </w:t>
        <w:br/>
        <w:t xml:space="preserve">**WHAT'S WRONG:**  </w:t>
        <w:br/>
        <w:t>- Plan claims 2 school pilots in Year 1 at €10,000 AV</w:t>
      </w:r>
    </w:p>
    <w:p>
      <w:r>
        <w:br w:type="page"/>
      </w:r>
    </w:p>
    <w:p>
      <w:pPr>
        <w:pStyle w:val="Heading1"/>
      </w:pPr>
      <w:r>
        <w:t>12. Financial Modelling</w:t>
      </w:r>
    </w:p>
    <w:p>
      <w:pPr>
        <w:pStyle w:val="Heading3"/>
      </w:pPr>
      <w:r>
        <w:t>Risk Mitigation Actions</w:t>
      </w:r>
    </w:p>
    <w:p>
      <w:pPr>
        <w:pStyle w:val="ListBullet"/>
      </w:pPr>
      <w:r>
        <w:t>Cap Year1 burn €150k: CEO solo + 1 contract tech lead; defer all hires until 2 paid pilots secured by Month 6</w:t>
      </w:r>
    </w:p>
    <w:p>
      <w:pPr>
        <w:pStyle w:val="ListBullet"/>
      </w:pPr>
      <w:r>
        <w:t>Run 10 WTP interviews in 60 days; validate €14k-€18k ACV before locking price; €10k is unvalidated floor</w:t>
      </w:r>
    </w:p>
    <w:p>
      <w:pPr>
        <w:pStyle w:val="ListBullet"/>
      </w:pPr>
      <w:r>
        <w:t>Secure 2 paid pilots €5k one-time fee each by Month 6; renewal at €10k ACV triggers Year2 hire decision</w:t>
      </w:r>
    </w:p>
    <w:p>
      <w:pPr>
        <w:pStyle w:val="ListBullet"/>
      </w:pPr>
      <w:r>
        <w:t>Apply CDTI/Horizon Europe grants €50k-€150k non-dilutive; treat as upside only — approval rates &lt;30%, timelines 9-18mo</w:t>
      </w:r>
    </w:p>
    <w:p>
      <w:pPr>
        <w:pStyle w:val="Heading3"/>
      </w:pPr>
      <w:r>
        <w:t>Break Even Analysis</w:t>
      </w:r>
    </w:p>
    <w:p>
      <w:r>
        <w:rPr>
          <w:b/>
        </w:rPr>
        <w:t xml:space="preserve">Baseline Month: </w:t>
      </w:r>
      <w:r>
        <w:t>36</w:t>
      </w:r>
    </w:p>
    <w:p>
      <w:r>
        <w:rPr>
          <w:b/>
        </w:rPr>
        <w:t xml:space="preserve">Optimistic Month: </w:t>
      </w:r>
      <w:r>
        <w:t>28</w:t>
      </w:r>
    </w:p>
    <w:p>
      <w:r>
        <w:rPr>
          <w:b/>
        </w:rPr>
        <w:t xml:space="preserve">Pessimistic Month: </w:t>
      </w:r>
      <w:r>
        <w:t>never_at_current_cost_structure</w:t>
      </w:r>
    </w:p>
    <w:p>
      <w:r>
        <w:rPr>
          <w:b/>
        </w:rPr>
        <w:t xml:space="preserve">Units Required: </w:t>
      </w:r>
      <w:r>
        <w:t>{'at_full_cost_structure_650k': 54, 'at_lean_150k_yr1_only': 13, 'at_year2_495k_costs': 50, 'beachhead_ceiling_contracts': 20, 'structural_conflict': '54 contracts exceeds 20-school beachhead; break-even impossible pre-EU-expansion; lean 13-contract model only valid if team never scales past Year1', 'monte_carlo_note': 'P10 Month 48+; P50 Month 36; P90 Month 28 — contingent ACV&gt;=€12k, churn&lt;15%, ramp assumed'}</w:t>
      </w:r>
    </w:p>
    <w:p>
      <w:pPr>
        <w:pStyle w:val="Heading3"/>
      </w:pPr>
      <w:r>
        <w:t>Three Statement Model</w:t>
      </w:r>
    </w:p>
    <w:p>
      <w:r>
        <w:rPr>
          <w:b/>
        </w:rPr>
        <w:t xml:space="preserve">Pl Monthly Year1: </w:t>
      </w:r>
      <w:r>
        <w:t>[{'month': 1, 'revenue': 0, 'costs': 12500, 'net': -12500}, {'month': 2, 'revenue': 0, 'costs': 12500, 'net': -12500}, {'month': 3, 'revenue': 0, 'costs': 12500, 'net': -12500}, {'month': 4, 'revenue': 0, 'costs': 12500, 'net': -12500}, {'month': 5, 'revenue': 0, 'costs': 12500, 'net': -12500}, {'month': 6, 'revenue': 5000, 'costs': 12500, 'net': -7500}, {'month': 7, 'revenue': 5000, 'costs': 14500, 'net': -9500}, {'month': 8, 'revenue': 0, 'costs': 14500, 'net': -14500}, {'month': 9, 'revenue': 0, 'costs': 14500, 'net': -14500}, {'month': 10, 'revenue': 5000, 'costs': 14500, 'net': -9500}, {'month': 11, 'revenue': 0, 'costs': 14500, 'net': -14500}, {'month': 12, 'revenue': 0, 'costs': 14500, 'net': -14500}]</w:t>
      </w:r>
    </w:p>
    <w:p>
      <w:r>
        <w:rPr>
          <w:b/>
        </w:rPr>
        <w:t xml:space="preserve">Revenue Recognition Policy: </w:t>
      </w:r>
      <w:r>
        <w:t>Pilots are one-time €5k fees recognised in month of contract execution; no ratable spread; annual SaaS contracts from Year2 recognised monthly at ACV/12</w:t>
      </w:r>
    </w:p>
    <w:p>
      <w:r>
        <w:rPr>
          <w:b/>
        </w:rPr>
        <w:t xml:space="preserve">Pl Annual Years2 3: </w:t>
      </w:r>
      <w:r>
        <w:t>[{'year': 2, 'revenue_bear': 15000, 'revenue_base': 28000, 'revenue_bull': 48000, 'costs': 495000, 'net_bear': -480000, 'net_base': -467000, 'net_bull': -447000, 'basis': 'Ramp-adjusted: 3-5-8 contracts avg close Month6 Y2 = 50% annual recognition; bear 3x€10k x0.5=€15k; base 5x€10k x0.56=€28k; bull 8x€10k x0.6=€48k'}, {'year': 3, 'revenue_bear': 90000, 'revenue_base': 162000, 'revenue_bull': 243000, 'costs': 710000, 'net_bear': -620000, 'net_base': -548000, 'net_bull': -467000, 'basis': '9-18-27 contracts; full-year recognition assumed Y3 for renewals; new logos ramp-adjusted at 75%; EU expansion required for bull'}]</w:t>
      </w:r>
    </w:p>
    <w:p>
      <w:r>
        <w:rPr>
          <w:b/>
        </w:rPr>
        <w:t xml:space="preserve">Balance Sheet: </w:t>
      </w:r>
      <w:r>
        <w:t>{'seed_funding_required': '€1.1M-€1.3M minimum; €1.3M covers bear-case losses through Month 42', 'cumulative_burn_reconciliation': 'Y1 lean €150k + invest €20k + Y2 bear €480k + Y3 bear €620k = €1.27M; full-staff Y1 €360k path = €1.48M; €1.3M seed insufficient for bear+full-staff path', 'accounts_receivable_year1': '€10k net-30 assumed; pilots invoiced on execution', 'capitalized_dev_costs': '€0 expensed per IFRS for SMEs pre-revenue', 'equity_required_bear_path': '€1.5M seed if full-staff Y1 elected; €1.1M if lean Y1 maintained through PMF gate', 'grant_treatment': 'CDTI/Horizon upside only; &lt;30% approval rate, 9-18mo lag; not included in base funding requirement'}</w:t>
      </w:r>
    </w:p>
    <w:p>
      <w:r>
        <w:rPr>
          <w:b/>
        </w:rPr>
        <w:t xml:space="preserve">Cash Flow: </w:t>
      </w:r>
      <w:r>
        <w:t>{'operating_cf_year1': '-€150k lean vs -€360k full-staff; delta €210k = hiring optionality value', 'operating_cf_year2_bear': '-€480k ramp-adjusted', 'investing_cf_year1': '-€20k infra + legal + DPIA', 'financing_required': '€1.1M base-case seed by Month 3; €1.3M recommended for bear-case runway to Month 42'}</w:t>
      </w:r>
    </w:p>
    <w:p>
      <w:pPr>
        <w:pStyle w:val="Heading3"/>
      </w:pPr>
      <w:r>
        <w:t>Dcf Valuation</w:t>
      </w:r>
    </w:p>
    <w:p>
      <w:r>
        <w:rPr>
          <w:b/>
        </w:rPr>
        <w:t xml:space="preserve">Methodology: </w:t>
      </w:r>
      <w:r>
        <w:t>Terminal value on Year5 ARR discounted at 40%; negative FCF Years 1-4 included; multiple is rough proxy — no pre-PMF EdTech equity comp confirmed at 4x</w:t>
      </w:r>
    </w:p>
    <w:p>
      <w:r>
        <w:rPr>
          <w:b/>
        </w:rPr>
        <w:t xml:space="preserve">Dcf Table: </w:t>
      </w:r>
      <w:r>
        <w:t>Y0:FCF-€170k,DF1.0,PV-€170k | Y1:FCF-€500k,DF0.714,PV-€357k | Y2:FCF-€600k,DF0.510,PV-€306k | Y3:FCF-€200k,DF0.364,PV-€73k | Y4:FCF+€100k,DF0.260,PV+€26k | Y5:TV€4.8M,DF0.186,PV+€893k | NPV=€-187k sum; terminal-only NPV€893k</w:t>
      </w:r>
    </w:p>
    <w:p>
      <w:r>
        <w:rPr>
          <w:b/>
        </w:rPr>
        <w:t xml:space="preserve">Year5 Arr Base: </w:t>
      </w:r>
      <w:r>
        <w:t>€1.2M — 120 contracts x €10k ACV; EU expansion Year4+ required</w:t>
      </w:r>
    </w:p>
    <w:p>
      <w:r>
        <w:rPr>
          <w:b/>
        </w:rPr>
        <w:t xml:space="preserve">Revenue Multiple Note: </w:t>
      </w:r>
      <w:r>
        <w:t>4x ARR used as distressed proxy; Lighter Capital benchmark applies to revenue-stage debt, not pre-PMF equity; actual EdTech early-stage equity multiples unconfirmed; treat as lower-bound illustration only</w:t>
      </w:r>
    </w:p>
    <w:p>
      <w:r>
        <w:rPr>
          <w:b/>
        </w:rPr>
        <w:t xml:space="preserve">Viability Condition: </w:t>
      </w:r>
      <w:r>
        <w:t>NPV positive only on terminal value isolation; cumulative FCF drag means full DCF NPV near zero or negative at €10k ACV; viable only if ACV&gt;=€20k or 200+ EU contracts</w:t>
      </w:r>
    </w:p>
    <w:p>
      <w:pPr>
        <w:pStyle w:val="Heading3"/>
      </w:pPr>
      <w:r>
        <w:t>Comps Table</w:t>
      </w:r>
    </w:p>
    <w:p>
      <w:r>
        <w:rPr>
          <w:b/>
        </w:rPr>
        <w:t xml:space="preserve">Turnitin Institutional: </w:t>
      </w:r>
      <w:r>
        <w:t>{'acv': '€15k-€40k', 'model': 'Per-institution annual license', 'relevance': 'Academic compliance SaaS; validates €14k+ ACV ceiling; comparable buyer profile'}</w:t>
      </w:r>
    </w:p>
    <w:p>
      <w:r>
        <w:rPr>
          <w:b/>
        </w:rPr>
        <w:t xml:space="preserve">Scite Ai: </w:t>
      </w:r>
      <w:r>
        <w:t>{'acv': '€8k-€15k institutional', 'model': 'Citation context SaaS; closest functional overlap', 'relevance': 'Direct substitution risk; differentiation collapses if Scite adds claim-evidence coherence module'}</w:t>
      </w:r>
    </w:p>
    <w:p>
      <w:r>
        <w:rPr>
          <w:b/>
        </w:rPr>
        <w:t xml:space="preserve">Ithenticate Enterprise: </w:t>
      </w:r>
      <w:r>
        <w:t>{'acv': '€20k+', 'model': 'Per-institution compliance-adjacent', 'relevance': 'ACV ceiling benchmark; AI Act/GDPR framing could justify €15k-€20k; above current €10k hypothesis'}</w:t>
      </w:r>
    </w:p>
    <w:p>
      <w:pPr>
        <w:pStyle w:val="Heading3"/>
      </w:pPr>
      <w:r>
        <w:t>Assumption Log</w:t>
      </w:r>
    </w:p>
    <w:p>
      <w:pPr>
        <w:pStyle w:val="ListBullet"/>
      </w:pPr>
      <w:r>
        <w:t>name: Year1_ACV; value: €10,000; label: ASSUMPTION; source: CEO hypothesis; zero WTP interviews conducted</w:t>
      </w:r>
    </w:p>
    <w:p>
      <w:pPr>
        <w:pStyle w:val="ListBullet"/>
      </w:pPr>
      <w:r>
        <w:t>name: Year1_contracts_bear; value: 0 full contracts; 2 pilots x€5k; label: ASSUMPTION; source: Staged pilot model; no LOIs signed</w:t>
      </w:r>
    </w:p>
    <w:p>
      <w:pPr>
        <w:pStyle w:val="ListBullet"/>
      </w:pPr>
      <w:r>
        <w:t>name: Year2_ramp_factor; value: 0.5-0.6x full-year ACV; label: ASSUMPTION; source: Average contract close Month 6 of year; standard SaaS ramp convention</w:t>
      </w:r>
    </w:p>
    <w:p>
      <w:pPr>
        <w:pStyle w:val="ListBullet"/>
      </w:pPr>
      <w:r>
        <w:t>name: Year2_costs; value: €495k; label: ASSUMPTION; source: Full-team hire triggered by PMF evidence; hire gate not yet defined</w:t>
      </w:r>
    </w:p>
    <w:p>
      <w:pPr>
        <w:pStyle w:val="ListBullet"/>
      </w:pPr>
      <w:r>
        <w:t>name: Discount_rate; value: 40%; label: ASSUMPTION; source: Pre-PMF SaaS risk premium; standard VC early-stage range 35-50%</w:t>
      </w:r>
    </w:p>
    <w:p>
      <w:pPr>
        <w:pStyle w:val="ListBullet"/>
      </w:pPr>
      <w:r>
        <w:t>name: ARR_multiple; value: 4x; label: ASSUMPTION — WEAK; source: Rough proxy only; Lighter Capital applies to revenue-stage debt; no confirmed pre-PMF EdTech equity comp</w:t>
      </w:r>
    </w:p>
    <w:p>
      <w:pPr>
        <w:pStyle w:val="ListBullet"/>
      </w:pPr>
      <w:r>
        <w:t>name: Grant_probability; value: &lt;30% approval; 9-18mo lag; label: ASSUMPTION; source: CDTI/Horizon published success rates; treated as upside not base</w:t>
      </w:r>
    </w:p>
    <w:p>
      <w:pPr>
        <w:pStyle w:val="ListBullet"/>
      </w:pPr>
      <w:r>
        <w:t>name: Churn_rate; value: 15% annual ceiling; label: ASSUMPTION; source: Monte Carlo boundary; no retention data exists pre-product</w:t>
      </w:r>
    </w:p>
    <w:p>
      <w:r>
        <w:rPr>
          <w:b/>
        </w:rPr>
        <w:t xml:space="preserve">Confidence Level: </w:t>
      </w:r>
      <w:r>
        <w:rPr>
          <w:color w:val="FF8C00"/>
        </w:rPr>
        <w:t>low</w:t>
      </w:r>
    </w:p>
    <w:p>
      <w:pPr>
        <w:pStyle w:val="Heading3"/>
      </w:pPr>
      <w:r>
        <w:t>Uncertainties</w:t>
      </w:r>
    </w:p>
    <w:p>
      <w:pPr>
        <w:pStyle w:val="ListBullet"/>
      </w:pPr>
      <w:r>
        <w:rPr>
          <w:i/>
        </w:rPr>
        <w:t>ACV completely unvalidated; €10k hypothesis could be 50% too low or too high — WTP interviews mandatory before Year2 pricing lock</w:t>
      </w:r>
    </w:p>
    <w:p>
      <w:pPr>
        <w:pStyle w:val="ListBullet"/>
      </w:pPr>
      <w:r>
        <w:rPr>
          <w:i/>
        </w:rPr>
        <w:t>Break-even requires EU expansion beyond 20-school beachhead; expansion feasibility, timing, and cost unmodelled</w:t>
      </w:r>
    </w:p>
    <w:p>
      <w:pPr>
        <w:pStyle w:val="ListBullet"/>
      </w:pPr>
      <w:r>
        <w:rPr>
          <w:i/>
        </w:rPr>
        <w:t>Grant funding (CDTI/Horizon) excluded from base case; inclusion would extend runway 6-9mo but approval &lt;30% probability</w:t>
      </w:r>
    </w:p>
    <w:p>
      <w:pPr>
        <w:pStyle w:val="ListBullet"/>
      </w:pPr>
      <w:r>
        <w:rPr>
          <w:i/>
        </w:rPr>
        <w:t>DCF terminal value dominates NPV; small ACV or churn changes flip model from marginally positive to deeply negative</w:t>
      </w:r>
    </w:p>
    <w:p>
      <w:pPr>
        <w:pStyle w:val="ListBullet"/>
      </w:pPr>
      <w:r>
        <w:rPr>
          <w:i/>
        </w:rPr>
        <w:t>Lean €120k/yr break-even arithmetically valid only if team permanently capped at Year1 staffing — growth and lean model are mutually exclusive</w:t>
      </w:r>
    </w:p>
    <w:p>
      <w:pPr>
        <w:pStyle w:val="Heading3"/>
      </w:pPr>
      <w:r>
        <w:t>Unresolved Challenges</w:t>
      </w:r>
    </w:p>
    <w:p>
      <w:pPr>
        <w:pStyle w:val="ListBullet"/>
      </w:pPr>
      <w:r>
        <w:rPr>
          <w:color w:val="FF0000"/>
        </w:rPr>
        <w:t>The structural conflict field correctly identifies that 54 contracts exceed the 20-school beachhead, making break-even impossible within the beachhead. The risk mitigation action then proposes "remodel break-even at lean €120k/yr burn: requires 10 contracts at €12k ACV." But 10 contracts × €12k = €120k revenue, which only covers the €120k lean burn if costs stay permanently at €120k/year. Year 2 costs jump to €495k under the stated model. The lean model is presented as a solution but is only arithmetically valid if the team never scales beyond Year 1 lean staffing — which directly contradicts the Year 2 full-team hire trigger described in the same document. The mitigation therefore dissolves under its own assumptions.</w:t>
      </w:r>
    </w:p>
    <w:p>
      <w:pPr>
        <w:pStyle w:val="ListBullet"/>
      </w:pPr>
      <w:r>
        <w:rPr>
          <w:color w:val="FF0000"/>
        </w:rPr>
        <w:t>The document states seed funding required is €900k–€1.1M to reach Month 36, and separately recommends €1.3M for an 18-month post-Year 2 buffer. "Post-Year 2" means Month 24+, so 18 months of buffer extends to Month 42. But the base break-even is Month 36. If the model's own base case shows break-even at Month 36, an 18-month buffer extending to Month 42 implies the model does not actually expect break-even at Month 36 — it expects continued losses through Month 42. This contradicts the break-even timeline stated elsewhere and suggests the €1.3M figure implicitly embeds a pessimistic scenario that is never explicitly labeled as such.</w:t>
      </w:r>
    </w:p>
    <w:p>
      <w:r>
        <w:br w:type="page"/>
      </w:r>
    </w:p>
    <w:p>
      <w:pPr>
        <w:pStyle w:val="Heading1"/>
      </w:pPr>
      <w:r>
        <w:t>13. Launch &amp; Contingency</w:t>
      </w:r>
    </w:p>
    <w:p>
      <w:pPr>
        <w:pStyle w:val="Heading3"/>
      </w:pPr>
      <w:r>
        <w:t>Launch Programme</w:t>
      </w:r>
    </w:p>
    <w:p>
      <w:pPr>
        <w:pStyle w:val="ListBullet"/>
      </w:pPr>
      <w:r>
        <w:t>milestone: Competitive Protocol &amp; Product Differentiation; target date: 2025-03-15; deliverable: 40-hour audit: feature-level comparison (Scite + Elicit vs. EpistemicOS). Hands-on workflow testing with 20 manuscripts. Kill gate: if ≥80% functional overlap AND &gt;50% of buyer interviews report Scite/Elicit solve need, escalate to board for pivot/wind-down decision by Mar 22.; owner: CEO + external advisor; dependency: None</w:t>
      </w:r>
    </w:p>
    <w:p>
      <w:pPr>
        <w:pStyle w:val="ListBullet"/>
      </w:pPr>
      <w:r>
        <w:t>milestone: Buyer Validation: 10 Interviews; target date: 2025-04-30; deliverable: 10 structured interviews (AACSB research deans, Spain). Validate: (a) procurement authority at school level, (b) WTP ≥€8k, (c) pre-submission workflow exists. Kill gate: ≥7/10 must confirm authority + WTP. If &lt;5/10 confirm, pivot buyer segment and restart mapping.; owner: CEO; dependency: Competitive protocol must clear differentiation gate</w:t>
      </w:r>
    </w:p>
    <w:p>
      <w:pPr>
        <w:pStyle w:val="ListBullet"/>
      </w:pPr>
      <w:r>
        <w:t>milestone: Product Artifact &amp; Reliability Study; target date: 2025-07-15; deliverable: Working prototype (UI + inference engine) + inter-rater reliability study (EpistemicOS vs. 2 senior reviewers on ≥100 manuscripts). Target: Cohen's κ ≥0.65. If κ &lt;0.55, return to engineering. Add customer validation: pilot users must accept κ threshold or raise bar.; owner: Tech Lead + PM; dependency: Buyer validation ≥7/10 confirm; competitive differentiation validated</w:t>
      </w:r>
    </w:p>
    <w:p>
      <w:pPr>
        <w:pStyle w:val="ListBullet"/>
      </w:pPr>
      <w:r>
        <w:t>milestone: AI Act Risk Classification &amp; Compliance; target date: 2025-08-31; deliverable: GDPR DPA finalized, DPIA complete, AI Act classification confirmed. If high-risk classification identified, flag 8–12 week re-engineering contingency. Kill gate: if high-risk + &gt;30% architecture rewrite required, convene board by Sep 15 to evaluate feasibility.; owner: Compliance Lead + Legal Counsel; dependency: Product artifact exists for assessment</w:t>
      </w:r>
    </w:p>
    <w:p>
      <w:pPr>
        <w:pStyle w:val="ListBullet"/>
      </w:pPr>
      <w:r>
        <w:t>milestone: Pilot Deployment: 2 Schools; target date: 2025-11-15; deliverable: Signed pilot contracts (2 schools, 3-month term, €0–€5k rate). Success: (a) ≥3 submissions/month/school, (b) ≥60% repeat usage, (c) NPS ≥40 AND no unresolvable adoption blockers. Extend observation 6 months before declaring failure.; owner: CEO + Tech Lead; dependency: AI Act classification cleared; reliability κ ≥0.65 accepted</w:t>
      </w:r>
    </w:p>
    <w:p>
      <w:pPr>
        <w:pStyle w:val="ListBullet"/>
      </w:pPr>
      <w:r>
        <w:t>milestone: Year 1 Revenue: 1–2 Contracts; target date: 2025-12-31; deliverable: Target: 1–2 institutional contracts (€8–10k ACV). Model: ≥50% pilot schools renew/upgrade to paid; ≤5% referral conversion. CAC:ACV ratio must be ≤3:1. If CAC &gt;3× ACV by Q4, trigger Contingency 3 (unit economics review).; owner: CEO; dependency: Pilot deployment shows ≥60% repeat usage + no unresolvable blockers</w:t>
      </w:r>
    </w:p>
    <w:p>
      <w:pPr>
        <w:pStyle w:val="Heading3"/>
      </w:pPr>
      <w:r>
        <w:t>Prerequisite Conditions</w:t>
      </w:r>
    </w:p>
    <w:p>
      <w:pPr>
        <w:pStyle w:val="ListBullet"/>
      </w:pPr>
      <w:r>
        <w:t>condition: Competitive Differentiation Confirmed (&lt;80% Overlap); rationale: Scite + Elicit already offer claim extraction &amp; institutional LMS integration. Must demonstrate ≥20% unique capability (e.g., inferential coherence mapping, real-time claim-evidence traceability) via hands-on testing + buyer feedback. Risk: superficial feature checklist misses workflow integration gaps.; evidence: Zero hands-on testing of Scite/Elicit conducted. Buyer interviews must ask 'Why not Scite/Elicit?' directly.; kill trigger: ≥80% feature overlap OR &gt;50% of 10 buyers report Scite/Elicit already solve problem at lower cost</w:t>
      </w:r>
    </w:p>
    <w:p>
      <w:pPr>
        <w:pStyle w:val="ListBullet"/>
      </w:pPr>
      <w:r>
        <w:t>condition: Buyer Authority &amp; Budget Validated (≥7/10 Confirm); rationale: Research deans may lack procurement authority; IT/legal may control budgets. Must validate (a) school-level decision authority, (b) WTP ≥€8k, (c) 3–6 month purchase cycle. Threshold of 7/10 (70%) ensures viable sales funnel; &lt;5/10 signals segment mismatch.; evidence: Zero buyer interviews completed. Current risk: institutional purchasing involves multi-stakeholder approval (IT, compliance, legal). Research offices may have recommendation power only.; kill trigger: &gt;50% of 10 buyers report IT/consortium controls procurement, or budget authority is not at school level</w:t>
      </w:r>
    </w:p>
    <w:p>
      <w:pPr>
        <w:pStyle w:val="ListBullet"/>
      </w:pPr>
      <w:r>
        <w:t>condition: Inter-Rater Reliability ≥0.65 on ≥100 Manuscripts; rationale: Product must achieve senior-reviewer accuracy on claim-support classification. Sample of 20 is too small; ≥100 manuscripts capture edge cases. Customer validation required: if pilot users reject κ ≥0.65 as insufficient, raise bar or redesign.; evidence: No inter-rater study conducted. Concept-stage only. Risk: researchers distrust tool if accuracy unclear or edge cases fail.; kill trigger: Cohen's κ &lt;0.55 on ≥100-manuscript study OR &gt;50% of pilot users report accuracy insufficient for decision-making</w:t>
      </w:r>
    </w:p>
    <w:p>
      <w:pPr>
        <w:pStyle w:val="ListBullet"/>
      </w:pPr>
      <w:r>
        <w:t>condition: AI Act Classification Does Not Require Infeasible Re-engineering; rationale: High-risk classification (algorithmic decision-making in academic context) may trigger 8–12 week re-engineering. If rewrite exceeds 30% of architecture, unit economics may not support contingency cost.; evidence: AI Act classification not yet assessed. Risk: classification may occur late (Sep 30), forcing rushed board decision or pilot delay.; kill trigger: High-risk classification confirmed + &gt;30% architecture rewrite required + board deems contingency cost infeasible by Sep 15</w:t>
      </w:r>
    </w:p>
    <w:p>
      <w:pPr>
        <w:pStyle w:val="Heading3"/>
      </w:pPr>
      <w:r>
        <w:t>Capital Plan</w:t>
      </w:r>
    </w:p>
    <w:p>
      <w:r>
        <w:t>Seed/pre-seed: €150–250k covers R&amp;D (prototype, inter-rater study, 8–12 week AI Act contingency buffer), compliance (DPA, DPIA, legal opinion), 10 buyer interviews, 2-school pilot deployment (€0–10k discounted contracts). Runway assumes 12-month break-even on 1 contract close by Dec 31; if &lt;1 contract, request bridge or pivot.</w:t>
      </w:r>
    </w:p>
    <w:p>
      <w:pPr>
        <w:pStyle w:val="Heading3"/>
      </w:pPr>
      <w:r>
        <w:t>Critical Path Item</w:t>
      </w:r>
    </w:p>
    <w:p>
      <w:r>
        <w:t>Competitive protocol (Mar 15) gates buyer validation (Apr 30). If ≥80% overlap detected, halt buyer validation and convene board by Mar 22 for pivot/wind-down decision. AI Act classification (Aug 31) must precede pilot (Nov 15) to avoid reputational risk from late high-risk designation.</w:t>
      </w:r>
    </w:p>
    <w:p>
      <w:pPr>
        <w:pStyle w:val="Heading3"/>
      </w:pPr>
      <w:r>
        <w:t>Contingency Scenarios</w:t>
      </w:r>
    </w:p>
    <w:p>
      <w:pPr>
        <w:pStyle w:val="ListBullet"/>
      </w:pPr>
      <w:r>
        <w:t>scenario: Contingency 1: Competitive Protocol Triggers Kill Gate (Feb–Mar); trigger: ≥80% feature overlap with Scite/Elicit OR &gt;50% of 10 buyers report competing products solve problem; response: Board decision by Mar 22: (a) Pivot product (e.g., focus on inferential coherence-only, B2B researcher tools), (b) Pivot market (e.g., corporate R&amp;D instead of academia), or (c) Wind-down (halt buyer validation, close by Q2). Halt buyer validation immediately; divert CEO to board consultation.; timeline: Mar 15–22 decision window; pivot planning Mar 23–Apr 30 (4 weeks); execution May 1 or wind-down.</w:t>
      </w:r>
    </w:p>
    <w:p>
      <w:pPr>
        <w:pStyle w:val="ListBullet"/>
      </w:pPr>
      <w:r>
        <w:t>scenario: Contingency 2: Buyer Validation Fails (&lt;5/10 Confirm Authority &amp; WTP); trigger: &lt;5/10 of 10 Spanish AACSB deans confirm procurement authority at school level + WTP ≥€8k; response: Pivot buyer segment (e.g., research funding councils, accreditation bodies, corporate R&amp;D) or pivot GTM (e.g., B2B2C via LMS integrations). Restart 5–10 buyer interviews in new segment by Jun 15. Product timeline stays; adjust sales roadmap only.; timeline: If triggered by May 15, new segment validation by Jun 30; pilot deployment delayed to Dec 15 or Q1 2026.</w:t>
      </w:r>
    </w:p>
    <w:p>
      <w:pPr>
        <w:pStyle w:val="ListBullet"/>
      </w:pPr>
      <w:r>
        <w:t>scenario: Contingency 3: Pilot Metrics Miss &amp; Unit Economics Unfavorable (Nov–Dec); trigger: Pilot shows &lt;3 submissions/month OR &lt;60% repeat usage OR CAC &gt;3× ACV by Dec 31; response: Pause Year 1 revenue target. Extend pilot 6 months (Jan–Jun 2026) to isolate adoption barriers (UX, pricing, workflow fit, competitor substitution). Review CAC:LTV model; if ratio unfavorable, escalate to board for pivot (B2B2C, enterprise licensing, API partnerships) or wind-down by Jun 30, 2026.; timeline: Decision by Dec 15; extended pilot Jan–Jun 2026 if board approves; wind-down initiated by Jul 1 if metrics unsalvageable.</w:t>
      </w:r>
    </w:p>
    <w:p>
      <w:pPr>
        <w:pStyle w:val="Heading3"/>
      </w:pPr>
      <w:r>
        <w:t>Exit Conditions</w:t>
      </w:r>
    </w:p>
    <w:p>
      <w:r>
        <w:t>Hard exit: if competitive protocol detects ≥80% overlap or AI Act classification mandates &gt;30% re-engineering deemed infeasible, board decides wind-down by Sep 30. Soft exit: if pilot achieves &lt;60% repeat usage + no clear adoption blocker identified, extend 6 months; if still &lt;60% by Jun 30, 2026, wind-down. Revenue threshold: if 0 contracts signed by Dec 31, 2025 despite ≥50% pilot renewal, trigger contingency review (pivot GTM or wind-down by Q1 2026).</w:t>
      </w:r>
    </w:p>
    <w:p>
      <w:r>
        <w:rPr>
          <w:b/>
        </w:rPr>
        <w:t xml:space="preserve">Confidence Level: </w:t>
      </w:r>
      <w:r>
        <w:rPr>
          <w:color w:val="FF8C00"/>
        </w:rPr>
        <w:t>low</w:t>
      </w:r>
    </w:p>
    <w:p>
      <w:pPr>
        <w:pStyle w:val="Heading3"/>
      </w:pPr>
      <w:r>
        <w:t>Assumptions</w:t>
      </w:r>
    </w:p>
    <w:p>
      <w:pPr>
        <w:pStyle w:val="ListBullet"/>
      </w:pPr>
      <w:r>
        <w:t>Research deans at AACSB schools control pre-submission tool budgets and can authorize €8k+ spend independently.</w:t>
      </w:r>
    </w:p>
    <w:p>
      <w:pPr>
        <w:pStyle w:val="ListBullet"/>
      </w:pPr>
      <w:r>
        <w:t>Inter-rater study with 2 senior reviewers on ≥100 manuscripts provides sufficient validation for product launch; pilot users will accept κ ≥0.65.</w:t>
      </w:r>
    </w:p>
    <w:p>
      <w:pPr>
        <w:pStyle w:val="ListBullet"/>
      </w:pPr>
      <w:r>
        <w:t>Pilot schools (2 AACSB institutions, Spain) will generate ≥3 submissions/month and ≥60% repeat usage if NPS ≥40 and adoption blockers are resolved.</w:t>
      </w:r>
    </w:p>
    <w:p>
      <w:pPr>
        <w:pStyle w:val="ListBullet"/>
      </w:pPr>
      <w:r>
        <w:t>AI Act classification completes by Aug 31 without requiring &gt;30% architecture rewrite; high-risk classification risk is &lt;20%.</w:t>
      </w:r>
    </w:p>
    <w:p>
      <w:pPr>
        <w:pStyle w:val="ListBullet"/>
      </w:pPr>
      <w:r>
        <w:t>CAC will not exceed 3× ACV if ≥50% of pilot schools convert to paid and referral conversion is ≤5%; implies CAC ≤€30k for €10k ACV.</w:t>
      </w:r>
    </w:p>
    <w:p>
      <w:pPr>
        <w:pStyle w:val="Heading3"/>
      </w:pPr>
      <w:r>
        <w:t>Uncertainties</w:t>
      </w:r>
    </w:p>
    <w:p>
      <w:pPr>
        <w:pStyle w:val="ListBullet"/>
      </w:pPr>
      <w:r>
        <w:rPr>
          <w:i/>
        </w:rPr>
        <w:t>Competitive protocol may reveal Scite/Elicit + LMS integrations already cover 85%+ of EpistemicOS value; differentiation unclear until hands-on testing complete.</w:t>
      </w:r>
    </w:p>
    <w:p>
      <w:pPr>
        <w:pStyle w:val="ListBullet"/>
      </w:pPr>
      <w:r>
        <w:rPr>
          <w:i/>
        </w:rPr>
        <w:t>Procurement authority at Spanish academic institutions unclear; IT/legal may control budgets, not research offices. &lt;5/10 confirmation would invalidate buyer segment.</w:t>
      </w:r>
    </w:p>
    <w:p>
      <w:pPr>
        <w:pStyle w:val="ListBullet"/>
      </w:pPr>
      <w:r>
        <w:rPr>
          <w:i/>
        </w:rPr>
        <w:t>Inter-rater reliability study (κ ≥0.65) may be insufficient for pilot adoption; researchers may demand κ ≥0.75+ or live trainer validation. Sample size (100 vs. 20) impacts timeline (+6 weeks).</w:t>
      </w:r>
    </w:p>
    <w:p>
      <w:pPr>
        <w:pStyle w:val="ListBullet"/>
      </w:pPr>
      <w:r>
        <w:rPr>
          <w:i/>
        </w:rPr>
        <w:t>AI Act high-risk classification likelihood unknown; if confirmed, 8–12 week re-engineering contingency may exceed seed funding + delay pilot to Q2 2026.</w:t>
      </w:r>
    </w:p>
    <w:p>
      <w:pPr>
        <w:pStyle w:val="Heading3"/>
      </w:pPr>
      <w:r>
        <w:t>Unresolved Challenges</w:t>
      </w:r>
    </w:p>
    <w:p>
      <w:pPr>
        <w:pStyle w:val="ListBullet"/>
      </w:pPr>
      <w:r>
        <w:rPr>
          <w:color w:val="FF0000"/>
        </w:rPr>
        <w:t>Competitive protocol lists "Scite + Elicit vs. EpistemicOS" as axis of comparison, but the plan contains zero detail on what Scite and Elicit *already do* in manuscript validation workflows. Elicit has explicit claim-extraction features; Scite integrates into many institutional LMSs. The 40-hour audit is claimed but not outlined. Risk: competitive protocol may be superficial (feature checklist) rather than deep (workflow integration testing with actual users).</w:t>
      </w:r>
    </w:p>
    <w:p>
      <w:r>
        <w:br w:type="page"/>
      </w:r>
    </w:p>
    <w:p>
      <w:pPr>
        <w:pStyle w:val="Heading1"/>
      </w:pPr>
      <w:r>
        <w:t>Data Gaps &amp; Knowledge Limitations</w:t>
      </w:r>
    </w:p>
    <w:p>
      <w:r>
        <w:t>This section aggregates all uncertainties and unresolved challenges identified during the business plan generation. Addressing these gaps would improve the plan's accuracy and confidence.</w:t>
      </w:r>
    </w:p>
    <w:p>
      <w:pPr>
        <w:pStyle w:val="Heading2"/>
      </w:pPr>
      <w:r>
        <w:t>Uncertainties</w:t>
      </w:r>
    </w:p>
    <w:p>
      <w:r>
        <w:rPr>
          <w:b/>
        </w:rPr>
        <w:t xml:space="preserve">[Opportunity Analysis] </w:t>
      </w:r>
      <w:r>
        <w:t>Whether research deans identify claim-validation as a named pain vs. a problem they have rationalized away — must be tested in interviews before any investment</w:t>
      </w:r>
    </w:p>
    <w:p>
      <w:r>
        <w:rPr>
          <w:b/>
        </w:rPr>
        <w:t xml:space="preserve">[Opportunity Analysis] </w:t>
      </w:r>
      <w:r>
        <w:t>Whether budget for this category exists at dean discretion or requires central IT procurement, which would extend sales cycle to 18+ months</w:t>
      </w:r>
    </w:p>
    <w:p>
      <w:r>
        <w:rPr>
          <w:b/>
        </w:rPr>
        <w:t xml:space="preserve">[Opportunity Analysis] </w:t>
      </w:r>
      <w:r>
        <w:t>Whether scite.ai or a well-resourced publisher (Elsevier, Springer) enters the governance-framing position once EpistemicOS pilots validate the category</w:t>
      </w:r>
    </w:p>
    <w:p>
      <w:r>
        <w:rPr>
          <w:b/>
        </w:rPr>
        <w:t xml:space="preserve">[Opportunity Analysis] </w:t>
      </w:r>
      <w:r>
        <w:t>Whether Cohen's kappa ≥0.60 is achievable on management research claims — NLP accuracy on causal inference in social science text is an open research problem</w:t>
      </w:r>
    </w:p>
    <w:p>
      <w:r>
        <w:rPr>
          <w:b/>
        </w:rPr>
        <w:t xml:space="preserve">[Opportunity Analysis] </w:t>
      </w:r>
      <w:r>
        <w:t>Whether EU AI Act liability interpretation by Spanish business schools will accelerate or remain abstract by 2026 procurement cycles</w:t>
      </w:r>
    </w:p>
    <w:p>
      <w:r>
        <w:rPr>
          <w:b/>
        </w:rPr>
        <w:t xml:space="preserve">[Opportunity Analysis] </w:t>
      </w:r>
      <w:r>
        <w:t>Whether pilot contract data licensing terms will be acceptable to institutional legal review — universities may refuse data use clauses that enable proprietary model training</w:t>
      </w:r>
    </w:p>
    <w:p>
      <w:r>
        <w:rPr>
          <w:b/>
        </w:rPr>
        <w:t xml:space="preserve">[Opportunity Analysis] </w:t>
      </w:r>
      <w:r>
        <w:t>Year 1 ARR target depends on 3 pilot reference customers converting to renewals and providing social proof — if one pilot churns or withholds endorsement, expansion stalls</w:t>
      </w:r>
    </w:p>
    <w:p>
      <w:r>
        <w:rPr>
          <w:b/>
        </w:rPr>
        <w:t xml:space="preserve">[Environment Research] </w:t>
      </w:r>
      <w:r>
        <w:t>Researcher pain intensity and willingness-to-pay for epistemic validation (no NPS, interview, or survey data)</w:t>
      </w:r>
    </w:p>
    <w:p>
      <w:r>
        <w:rPr>
          <w:b/>
        </w:rPr>
        <w:t xml:space="preserve">[Environment Research] </w:t>
      </w:r>
      <w:r>
        <w:t>Budget availability and allocation in Spanish schools (no procurement audit or CFO interview)</w:t>
      </w:r>
    </w:p>
    <w:p>
      <w:r>
        <w:rPr>
          <w:b/>
        </w:rPr>
        <w:t xml:space="preserve">[Environment Research] </w:t>
      </w:r>
      <w:r>
        <w:t>LLM validation accuracy on business-research manuscripts (no benchmark or pilot data)</w:t>
      </w:r>
    </w:p>
    <w:p>
      <w:r>
        <w:rPr>
          <w:b/>
        </w:rPr>
        <w:t xml:space="preserve">[Environment Research] </w:t>
      </w:r>
      <w:r>
        <w:t>Journal and editor demand for pre-submission validation tools (no editor interviews)</w:t>
      </w:r>
    </w:p>
    <w:p>
      <w:r>
        <w:rPr>
          <w:b/>
        </w:rPr>
        <w:t xml:space="preserve">[Environment Research] </w:t>
      </w:r>
      <w:r>
        <w:t>Compliance officer assessment: can schools satisfy AI Act via existing governance? (unvalidated)</w:t>
      </w:r>
    </w:p>
    <w:p>
      <w:r>
        <w:rPr>
          <w:b/>
        </w:rPr>
        <w:t xml:space="preserve">[Environment Research] </w:t>
      </w:r>
      <w:r>
        <w:t>Accreditor stance on epistemic validation and publication-integrity metrics (no written guidance)</w:t>
      </w:r>
    </w:p>
    <w:p>
      <w:r>
        <w:rPr>
          <w:b/>
        </w:rPr>
        <w:t xml:space="preserve">[Environment Research] </w:t>
      </w:r>
      <w:r>
        <w:t>Competitive product roadmap and journal partnership timelines (market intelligence gap)</w:t>
      </w:r>
    </w:p>
    <w:p>
      <w:r>
        <w:rPr>
          <w:b/>
        </w:rPr>
        <w:t xml:space="preserve">[Environment Research] </w:t>
      </w:r>
      <w:r>
        <w:t>User onboarding friction and workflow integration adoption rate (no usability study)</w:t>
      </w:r>
    </w:p>
    <w:p>
      <w:r>
        <w:rPr>
          <w:b/>
        </w:rPr>
        <w:t xml:space="preserve">[Environment Research] </w:t>
      </w:r>
      <w:r>
        <w:t>Churn, retention, and customer acquisition cost assumptions (zero historical data)</w:t>
      </w:r>
    </w:p>
    <w:p>
      <w:r>
        <w:rPr>
          <w:b/>
        </w:rPr>
        <w:t xml:space="preserve">[Organisation Design] </w:t>
      </w:r>
      <w:r>
        <w:t>Pilot school recruitment timeline unknown; assume 6-8 weeks to signed LOI but 2-3 months to data access; impacts Validation Lead capacity</w:t>
      </w:r>
    </w:p>
    <w:p>
      <w:r>
        <w:rPr>
          <w:b/>
        </w:rPr>
        <w:t xml:space="preserve">[Organisation Design] </w:t>
      </w:r>
      <w:r>
        <w:t>AI Act risk classification for educational assessment pending EC guidance; may require product architecture changes if deemed 'very high-risk'</w:t>
      </w:r>
    </w:p>
    <w:p>
      <w:r>
        <w:rPr>
          <w:b/>
        </w:rPr>
        <w:t xml:space="preserve">[Organisation Design] </w:t>
      </w:r>
      <w:r>
        <w:t>Institutional buyer workflow &amp; decision authority unmapped; GTM hiring contingency (Q2 vs. Q1) carries revenue risk</w:t>
      </w:r>
    </w:p>
    <w:p>
      <w:r>
        <w:rPr>
          <w:b/>
        </w:rPr>
        <w:t xml:space="preserve">[Organisation Design] </w:t>
      </w:r>
      <w:r>
        <w:t>Accuracy baseline &amp; inter-rater methodology not yet validated with target users; benchmarking study design requires early buyer input</w:t>
      </w:r>
    </w:p>
    <w:p>
      <w:r>
        <w:rPr>
          <w:b/>
        </w:rPr>
        <w:t xml:space="preserve">[SWOT Synthesis] </w:t>
      </w:r>
      <w:r>
        <w:t>Whether Scite.ai or Elicit already performs manuscript-level inferential coherence scoring at institutional scale — requires 40hr protocol to resolve</w:t>
      </w:r>
    </w:p>
    <w:p>
      <w:r>
        <w:rPr>
          <w:b/>
        </w:rPr>
        <w:t xml:space="preserve">[SWOT Synthesis] </w:t>
      </w:r>
      <w:r>
        <w:t>Whether research deans hold procurement budget authority or whether IT/legal/procurement multi-sign-off extends cycle beyond 18 months</w:t>
      </w:r>
    </w:p>
    <w:p>
      <w:r>
        <w:rPr>
          <w:b/>
        </w:rPr>
        <w:t xml:space="preserve">[SWOT Synthesis] </w:t>
      </w:r>
      <w:r>
        <w:t>Whether EU AI Act or national implementation will expand high-risk scope to include research AI tools — contingent on ENISA guidance</w:t>
      </w:r>
    </w:p>
    <w:p>
      <w:r>
        <w:rPr>
          <w:b/>
        </w:rPr>
        <w:t xml:space="preserve">[SWOT Synthesis] </w:t>
      </w:r>
      <w:r>
        <w:t>Whether founder exhibits persistent build-first bias post-funding — behavioral risk, not resolvable by interviews alone</w:t>
      </w:r>
    </w:p>
    <w:p>
      <w:r>
        <w:rPr>
          <w:b/>
        </w:rPr>
        <w:t xml:space="preserve">[SWOT Synthesis] </w:t>
      </w:r>
      <w:r>
        <w:t>Whether AI can achieve reliable performance on defined binary sub-tasks at human-baseline+0.10 — no product exists to test</w:t>
      </w:r>
    </w:p>
    <w:p>
      <w:r>
        <w:rPr>
          <w:b/>
        </w:rPr>
        <w:t xml:space="preserve">[SWOT Synthesis] </w:t>
      </w:r>
      <w:r>
        <w:t>Share of rejection reasons attributable to claim-evidence misalignment — no editorial practice literature isolates this factor</w:t>
      </w:r>
    </w:p>
    <w:p>
      <w:r>
        <w:rPr>
          <w:b/>
        </w:rPr>
        <w:t xml:space="preserve">[Marketing Strategy] </w:t>
      </w:r>
      <w:r>
        <w:t>Demand existence — Research Deans may not pay any amount for automated epistemic validation if peer review norm is sufficient and faculty resistance is active [CRITICAL]</w:t>
      </w:r>
    </w:p>
    <w:p>
      <w:r>
        <w:rPr>
          <w:b/>
        </w:rPr>
        <w:t xml:space="preserve">[Marketing Strategy] </w:t>
      </w:r>
      <w:r>
        <w:t>Procurement authority gap — Research Dean academic authority may not translate to procurement authority even at private institutions [HIGH]</w:t>
      </w:r>
    </w:p>
    <w:p>
      <w:r>
        <w:rPr>
          <w:b/>
        </w:rPr>
        <w:t xml:space="preserve">[Marketing Strategy] </w:t>
      </w:r>
      <w:r>
        <w:t>Legal threshold for Ley 9/2017 — €15,000 figure requires verification; threshold may differ for services vs. goods or by institution type [HIGH]</w:t>
      </w:r>
    </w:p>
    <w:p>
      <w:r>
        <w:rPr>
          <w:b/>
        </w:rPr>
        <w:t xml:space="preserve">[Marketing Strategy] </w:t>
      </w:r>
      <w:r>
        <w:t>Private school universe size — 3–5 institutions is an estimate; actual count of private AACSB/EQUIS schools in Spain not verified against official registry [MEDIUM]</w:t>
      </w:r>
    </w:p>
    <w:p>
      <w:r>
        <w:rPr>
          <w:b/>
        </w:rPr>
        <w:t xml:space="preserve">[Marketing Strategy] </w:t>
      </w:r>
      <w:r>
        <w:t>LTV:CAC viability — unit economics only positive at bull case; bear and base cases are cash-negative per customer at Year 1 ACV and estimated CAC [HIGH]</w:t>
      </w:r>
    </w:p>
    <w:p>
      <w:r>
        <w:rPr>
          <w:b/>
        </w:rPr>
        <w:t xml:space="preserve">[Marketing Strategy] </w:t>
      </w:r>
      <w:r>
        <w:t>Faculty legitimacy resistance — automated epistemic validation may face active resistance on professional identity grounds, not just budget grounds [CRITICAL]</w:t>
      </w:r>
    </w:p>
    <w:p>
      <w:r>
        <w:rPr>
          <w:b/>
        </w:rPr>
        <w:t xml:space="preserve">[Marketing Strategy] </w:t>
      </w:r>
      <w:r>
        <w:t>EU expansion cost — per-country BD budget (local hire, conference, multilingual collateral) estimated €40,000–€60,000 per country; not modeled in current financial projections [HIGH]</w:t>
      </w:r>
    </w:p>
    <w:p>
      <w:r>
        <w:rPr>
          <w:b/>
        </w:rPr>
        <w:t xml:space="preserve">[Operations] </w:t>
      </w:r>
      <w:r>
        <w:t>Inter-rater Cohen's κ target (0.65) may be unachievable on untrained raters; retraining cost not budgeted</w:t>
      </w:r>
    </w:p>
    <w:p>
      <w:r>
        <w:rPr>
          <w:b/>
        </w:rPr>
        <w:t xml:space="preserve">[Operations] </w:t>
      </w:r>
      <w:r>
        <w:t>Support labor allocation: assumed 0.25 FTE per school at €60k/yr ÷ 4 = €15k; assumes no context-switch loss or escalation overhead</w:t>
      </w:r>
    </w:p>
    <w:p>
      <w:r>
        <w:rPr>
          <w:b/>
        </w:rPr>
        <w:t xml:space="preserve">[Operations] </w:t>
      </w:r>
      <w:r>
        <w:t>AWS hosting €18k/year estimate assumes pilot scale; production multi-region replication may double to €36k if 5+ schools added Year 2</w:t>
      </w:r>
    </w:p>
    <w:p>
      <w:r>
        <w:rPr>
          <w:b/>
        </w:rPr>
        <w:t xml:space="preserve">[Operations] </w:t>
      </w:r>
      <w:r>
        <w:t>OpenAI API cost (€0.01–0.05/manuscript) is unvalidated; actual token usage for 50-manuscript pilot unknown; GPT-4 pricing changes may impact margin</w:t>
      </w:r>
    </w:p>
    <w:p>
      <w:r>
        <w:rPr>
          <w:b/>
        </w:rPr>
        <w:t xml:space="preserve">[Financial Modelling] </w:t>
      </w:r>
      <w:r>
        <w:t>ACV completely unvalidated; €10k hypothesis could be 50% too low or too high — WTP interviews mandatory before Year2 pricing lock</w:t>
      </w:r>
    </w:p>
    <w:p>
      <w:r>
        <w:rPr>
          <w:b/>
        </w:rPr>
        <w:t xml:space="preserve">[Financial Modelling] </w:t>
      </w:r>
      <w:r>
        <w:t>Break-even requires EU expansion beyond 20-school beachhead; expansion feasibility, timing, and cost unmodelled</w:t>
      </w:r>
    </w:p>
    <w:p>
      <w:r>
        <w:rPr>
          <w:b/>
        </w:rPr>
        <w:t xml:space="preserve">[Financial Modelling] </w:t>
      </w:r>
      <w:r>
        <w:t>Grant funding (CDTI/Horizon) excluded from base case; inclusion would extend runway 6-9mo but approval &lt;30% probability</w:t>
      </w:r>
    </w:p>
    <w:p>
      <w:r>
        <w:rPr>
          <w:b/>
        </w:rPr>
        <w:t xml:space="preserve">[Financial Modelling] </w:t>
      </w:r>
      <w:r>
        <w:t>DCF terminal value dominates NPV; small ACV or churn changes flip model from marginally positive to deeply negative</w:t>
      </w:r>
    </w:p>
    <w:p>
      <w:r>
        <w:rPr>
          <w:b/>
        </w:rPr>
        <w:t xml:space="preserve">[Financial Modelling] </w:t>
      </w:r>
      <w:r>
        <w:t>Lean €120k/yr break-even arithmetically valid only if team permanently capped at Year1 staffing — growth and lean model are mutually exclusive</w:t>
      </w:r>
    </w:p>
    <w:p>
      <w:r>
        <w:rPr>
          <w:b/>
        </w:rPr>
        <w:t xml:space="preserve">[Launch &amp; Contingency] </w:t>
      </w:r>
      <w:r>
        <w:t>Competitive protocol may reveal Scite/Elicit + LMS integrations already cover 85%+ of EpistemicOS value; differentiation unclear until hands-on testing complete.</w:t>
      </w:r>
    </w:p>
    <w:p>
      <w:r>
        <w:rPr>
          <w:b/>
        </w:rPr>
        <w:t xml:space="preserve">[Launch &amp; Contingency] </w:t>
      </w:r>
      <w:r>
        <w:t>Procurement authority at Spanish academic institutions unclear; IT/legal may control budgets, not research offices. &lt;5/10 confirmation would invalidate buyer segment.</w:t>
      </w:r>
    </w:p>
    <w:p>
      <w:r>
        <w:rPr>
          <w:b/>
        </w:rPr>
        <w:t xml:space="preserve">[Launch &amp; Contingency] </w:t>
      </w:r>
      <w:r>
        <w:t>Inter-rater reliability study (κ ≥0.65) may be insufficient for pilot adoption; researchers may demand κ ≥0.75+ or live trainer validation. Sample size (100 vs. 20) impacts timeline (+6 weeks).</w:t>
      </w:r>
    </w:p>
    <w:p>
      <w:r>
        <w:rPr>
          <w:b/>
        </w:rPr>
        <w:t xml:space="preserve">[Launch &amp; Contingency] </w:t>
      </w:r>
      <w:r>
        <w:t>AI Act high-risk classification likelihood unknown; if confirmed, 8–12 week re-engineering contingency may exceed seed funding + delay pilot to Q2 2026.</w:t>
      </w:r>
    </w:p>
    <w:p>
      <w:pPr>
        <w:pStyle w:val="Heading2"/>
      </w:pPr>
      <w:r>
        <w:t>Unresolved Challenges</w:t>
      </w:r>
    </w:p>
    <w:p>
      <w:r>
        <w:rPr>
          <w:b/>
        </w:rPr>
        <w:t xml:space="preserve">[Environment Research] </w:t>
      </w:r>
      <w:r>
        <w:rPr>
          <w:color w:val="FF0000"/>
        </w:rPr>
        <w:t>## PROBLEM 1</w:t>
        <w:br/>
        <w:t xml:space="preserve">**TYPE:** Circular reasoning / confidence inflation  </w:t>
        <w:br/>
        <w:t xml:space="preserve">**LOCATION:** Political factor: "EU AI Act GPAI enforcement" → "impact_on_judgment_1"  </w:t>
        <w:br/>
        <w:t xml:space="preserve">**WHAT'S WRONG:**  </w:t>
        <w:br/>
        <w:t>The analysis claims the E</w:t>
      </w:r>
    </w:p>
    <w:p>
      <w:r>
        <w:rPr>
          <w:b/>
        </w:rPr>
        <w:t xml:space="preserve">[Organisation Design] </w:t>
      </w:r>
      <w:r>
        <w:rPr>
          <w:color w:val="FF0000"/>
        </w:rPr>
        <w:t>## PROBLEM 1</w:t>
        <w:br/>
        <w:t xml:space="preserve">**TYPE:** Unsupported claim  </w:t>
        <w:br/>
        <w:t xml:space="preserve">**LOCATION:** "Confidence_score: low" + entire rationale  </w:t>
        <w:br/>
        <w:t xml:space="preserve">**WHAT'S WRONG:** The section claims low confidence because "org structure cannot scale until PMF </w:t>
      </w:r>
    </w:p>
    <w:p>
      <w:r>
        <w:rPr>
          <w:b/>
        </w:rPr>
        <w:t xml:space="preserve">[Organisation Design] </w:t>
      </w:r>
      <w:r>
        <w:rPr>
          <w:color w:val="FF0000"/>
        </w:rPr>
        <w:t>## PROBLEM 4</w:t>
        <w:br/>
        <w:t xml:space="preserve">**TYPE:** Math error / unsupported claim  </w:t>
        <w:br/>
        <w:t xml:space="preserve">**LOCATION:** "Product Manager &amp; Validation Lead (Contract, 3 months)" + "Design pilot protocol (5-8 schools)"  </w:t>
        <w:br/>
        <w:t>**WHAT'S WRONG:** Pilot scope i</w:t>
      </w:r>
    </w:p>
    <w:p>
      <w:r>
        <w:rPr>
          <w:b/>
        </w:rPr>
        <w:t xml:space="preserve">[Operations] </w:t>
      </w:r>
      <w:r>
        <w:rPr>
          <w:color w:val="FF0000"/>
        </w:rPr>
        <w:t>## PROBLEM 1</w:t>
        <w:br/>
        <w:t xml:space="preserve">**TYPE:** Unsupported claim + logical gap  </w:t>
        <w:br/>
        <w:t xml:space="preserve">**LOCATION:** `cost_structure.cogs_per_unit` = €3,500/school/year  </w:t>
        <w:br/>
        <w:t xml:space="preserve">**WHAT'S WRONG:**  </w:t>
        <w:br/>
        <w:t>- COGS basis claims "€1.5k support + €1.2k infrastructu</w:t>
      </w:r>
    </w:p>
    <w:p>
      <w:r>
        <w:rPr>
          <w:b/>
        </w:rPr>
        <w:t xml:space="preserve">[Operations] </w:t>
      </w:r>
      <w:r>
        <w:rPr>
          <w:color w:val="FF0000"/>
        </w:rPr>
        <w:t>## PROBLEM 2</w:t>
        <w:br/>
        <w:t xml:space="preserve">**TYPE:** Math error + circular reasoning  </w:t>
        <w:br/>
        <w:t xml:space="preserve">**LOCATION:** `total_year_1_cost` = €328,000 vs. revenue assumption  </w:t>
        <w:br/>
        <w:t xml:space="preserve">**WHAT'S WRONG:**  </w:t>
        <w:br/>
        <w:t>- Plan claims 2 school pilots in Year 1 at €10,000 AV</w:t>
      </w:r>
    </w:p>
    <w:p>
      <w:r>
        <w:rPr>
          <w:b/>
        </w:rPr>
        <w:t xml:space="preserve">[Financial Modelling] </w:t>
      </w:r>
      <w:r>
        <w:rPr>
          <w:color w:val="FF0000"/>
        </w:rPr>
        <w:t>The structural conflict field correctly identifies that 54 contracts exceed the 20-school beachhead, making break-even impossible within the beachhead. The risk mitigation action then proposes "remodel break-even at lean €120k/yr burn: requires 10 contracts at €12k ACV." But 10 contracts × €12k = €120k revenue, which only covers the €120k lean burn if costs stay permanently at €120k/year. Year 2 costs jump to €495k under the stated model. The lean model is presented as a solution but is only arithmetically valid if the team never scales beyond Year 1 lean staffing — which directly contradicts the Year 2 full-team hire trigger described in the same document. The mitigation therefore dissolves under its own assumptions.</w:t>
      </w:r>
    </w:p>
    <w:p>
      <w:r>
        <w:rPr>
          <w:b/>
        </w:rPr>
        <w:t xml:space="preserve">[Financial Modelling] </w:t>
      </w:r>
      <w:r>
        <w:rPr>
          <w:color w:val="FF0000"/>
        </w:rPr>
        <w:t>The document states seed funding required is €900k–€1.1M to reach Month 36, and separately recommends €1.3M for an 18-month post-Year 2 buffer. "Post-Year 2" means Month 24+, so 18 months of buffer extends to Month 42. But the base break-even is Month 36. If the model's own base case shows break-even at Month 36, an 18-month buffer extending to Month 42 implies the model does not actually expect break-even at Month 36 — it expects continued losses through Month 42. This contradicts the break-even timeline stated elsewhere and suggests the €1.3M figure implicitly embeds a pessimistic scenario that is never explicitly labeled as such.</w:t>
      </w:r>
    </w:p>
    <w:p>
      <w:r>
        <w:rPr>
          <w:b/>
        </w:rPr>
        <w:t xml:space="preserve">[Launch &amp; Contingency] </w:t>
      </w:r>
      <w:r>
        <w:rPr>
          <w:color w:val="FF0000"/>
        </w:rPr>
        <w:t>Competitive protocol lists "Scite + Elicit vs. EpistemicOS" as axis of comparison, but the plan contains zero detail on what Scite and Elicit *already do* in manuscript validation workflows. Elicit has explicit claim-extraction features; Scite integrates into many institutional LMSs. The 40-hour audit is claimed but not outlined. Risk: competitive protocol may be superficial (feature checklist) rather than deep (workflow integration testing with actual users).</w:t>
      </w:r>
    </w:p>
    <w:p>
      <w:r>
        <w:rPr>
          <w:b/>
        </w:rPr>
        <w:t xml:space="preserve">[Executive Summary] </w:t>
      </w:r>
      <w:r>
        <w:rPr>
          <w:color w:val="FF0000"/>
        </w:rPr>
        <w:t>## PROBLEM 2</w:t>
        <w:br/>
        <w:t xml:space="preserve">**TYPE:** unsupported_claim  </w:t>
        <w:br/>
        <w:t>**LOCATION:** "Differentiation is plausible: existing tools check text integrity/plagiarism/bibliography formatting, NOT inferential coherence at claim-level</w:t>
      </w:r>
    </w:p>
    <w:p/>
    <w:p>
      <w:r>
        <w:rPr>
          <w:i/>
        </w:rPr>
        <w:t>Recommendation: Address high-priority gaps through targeted research using the databases suggested in the data declaration message (Passport, GlobalData, Statista, CB Insights,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