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8778" w14:textId="77777777" w:rsidR="003C3C49" w:rsidRDefault="00000000">
      <w:pPr>
        <w:spacing w:after="40"/>
        <w:jc w:val="center"/>
      </w:pPr>
      <w:r>
        <w:rPr>
          <w:b/>
          <w:bCs/>
          <w:color w:val="143A63"/>
          <w:sz w:val="30"/>
          <w:szCs w:val="30"/>
        </w:rPr>
        <w:t>INDEPENDENT SEO CONSULTING AGREEMENT</w:t>
      </w:r>
    </w:p>
    <w:p w14:paraId="1A42F561" w14:textId="77777777" w:rsidR="003C3C49" w:rsidRDefault="00000000">
      <w:pPr>
        <w:spacing w:after="120"/>
        <w:jc w:val="center"/>
      </w:pPr>
      <w:r>
        <w:rPr>
          <w:color w:val="5D6B7A"/>
          <w:sz w:val="20"/>
          <w:szCs w:val="20"/>
        </w:rPr>
        <w:t>Website, Technical SEO &amp; Domain Structure Services</w:t>
      </w:r>
    </w:p>
    <w:p w14:paraId="15CC3FD1" w14:textId="77777777" w:rsidR="003C3C49" w:rsidRDefault="003C3C49">
      <w:pPr>
        <w:pBdr>
          <w:bottom w:val="single" w:sz="6" w:space="1" w:color="143A63"/>
        </w:pBdr>
        <w:spacing w:after="160"/>
      </w:pPr>
    </w:p>
    <w:p w14:paraId="57B8E388" w14:textId="38EA6AE3" w:rsidR="003C3C49" w:rsidRDefault="00000000">
      <w:pPr>
        <w:spacing w:after="120" w:line="276" w:lineRule="auto"/>
      </w:pPr>
      <w:r>
        <w:rPr>
          <w:b/>
          <w:bCs/>
        </w:rPr>
        <w:t>This Independent SEO Consulting Agreement</w:t>
      </w:r>
      <w:r>
        <w:t xml:space="preserve"> (the “Agreement”) is entered into as of </w:t>
      </w:r>
      <w:r w:rsidR="00FE27F9">
        <w:t>June 5th</w:t>
      </w:r>
      <w:r>
        <w:t>, 2026 (the “Effective Date”) by and between:</w:t>
      </w:r>
    </w:p>
    <w:p w14:paraId="6AFDB17E" w14:textId="77777777" w:rsidR="003C3C49" w:rsidRDefault="00000000">
      <w:pPr>
        <w:spacing w:after="120" w:line="276" w:lineRule="auto"/>
      </w:pPr>
      <w:r>
        <w:rPr>
          <w:b/>
          <w:bCs/>
        </w:rPr>
        <w:t>Life for Relief and Development</w:t>
      </w:r>
      <w:r>
        <w:t>, a registered non-profit organization located at Southfield, Michigan, United States (the “Client”), represented by its Chief Executive Officer; and</w:t>
      </w:r>
    </w:p>
    <w:p w14:paraId="218F2DDB" w14:textId="77777777" w:rsidR="003C3C49" w:rsidRDefault="00000000">
      <w:pPr>
        <w:spacing w:after="120" w:line="276" w:lineRule="auto"/>
      </w:pPr>
      <w:r>
        <w:rPr>
          <w:b/>
          <w:bCs/>
        </w:rPr>
        <w:t>Saiaf Gamal</w:t>
      </w:r>
      <w:r>
        <w:t>, an independent freelance consultant (the “Consultant”).</w:t>
      </w:r>
    </w:p>
    <w:p w14:paraId="0CDEE06F" w14:textId="77777777" w:rsidR="003C3C49" w:rsidRDefault="00000000">
      <w:pPr>
        <w:spacing w:after="120" w:line="276" w:lineRule="auto"/>
      </w:pPr>
      <w:r>
        <w:t>The Client and the Consultant are each a “Party” and together the “Parties.”</w:t>
      </w:r>
    </w:p>
    <w:p w14:paraId="5D54CCCD" w14:textId="77777777" w:rsidR="003C3C49" w:rsidRDefault="00000000">
      <w:pPr>
        <w:pStyle w:val="Heading1"/>
      </w:pPr>
      <w:r>
        <w:t>1. Engagement and Scope of Services</w:t>
      </w:r>
    </w:p>
    <w:p w14:paraId="1941C372" w14:textId="77777777" w:rsidR="003C3C49" w:rsidRDefault="00000000">
      <w:pPr>
        <w:pStyle w:val="ListParagraph"/>
        <w:numPr>
          <w:ilvl w:val="0"/>
          <w:numId w:val="2"/>
        </w:numPr>
        <w:spacing w:after="100" w:line="276" w:lineRule="auto"/>
      </w:pPr>
      <w:r>
        <w:rPr>
          <w:b/>
          <w:bCs/>
        </w:rPr>
        <w:t xml:space="preserve">Engagement. </w:t>
      </w:r>
      <w:r>
        <w:t>The Client engages the Consultant on a part-time basis to provide search engine optimization (SEO), website, and domain-structure services for the Client’s web properties, including lifeusa.org and its associated subdomains.</w:t>
      </w:r>
    </w:p>
    <w:p w14:paraId="0AF3A045" w14:textId="77777777" w:rsidR="003C3C49" w:rsidRDefault="00000000">
      <w:pPr>
        <w:pStyle w:val="ListParagraph"/>
        <w:numPr>
          <w:ilvl w:val="0"/>
          <w:numId w:val="2"/>
        </w:numPr>
        <w:spacing w:after="100" w:line="276" w:lineRule="auto"/>
      </w:pPr>
      <w:r>
        <w:rPr>
          <w:b/>
          <w:bCs/>
        </w:rPr>
        <w:t xml:space="preserve">Scope. </w:t>
      </w:r>
      <w:r>
        <w:t>Services include, without limitation:</w:t>
      </w:r>
    </w:p>
    <w:p w14:paraId="3F581EDB" w14:textId="77777777" w:rsidR="003C3C49" w:rsidRDefault="00000000">
      <w:pPr>
        <w:pStyle w:val="ListParagraph"/>
        <w:numPr>
          <w:ilvl w:val="0"/>
          <w:numId w:val="3"/>
        </w:numPr>
        <w:spacing w:after="80" w:line="276" w:lineRule="auto"/>
      </w:pPr>
      <w:r>
        <w:t>Technical SEO audits, monitoring, and remediation guidance across all domains and subdomains;</w:t>
      </w:r>
    </w:p>
    <w:p w14:paraId="32A47C58" w14:textId="77777777" w:rsidR="003C3C49" w:rsidRDefault="00000000">
      <w:pPr>
        <w:pStyle w:val="ListParagraph"/>
        <w:numPr>
          <w:ilvl w:val="0"/>
          <w:numId w:val="3"/>
        </w:numPr>
        <w:spacing w:after="80" w:line="276" w:lineRule="auto"/>
      </w:pPr>
      <w:r>
        <w:t>Website and information-architecture / site-structure recommendations;</w:t>
      </w:r>
    </w:p>
    <w:p w14:paraId="6B430C11" w14:textId="77777777" w:rsidR="003C3C49" w:rsidRDefault="00000000">
      <w:pPr>
        <w:pStyle w:val="ListParagraph"/>
        <w:numPr>
          <w:ilvl w:val="0"/>
          <w:numId w:val="3"/>
        </w:numPr>
        <w:spacing w:after="80" w:line="276" w:lineRule="auto"/>
      </w:pPr>
      <w:r>
        <w:t xml:space="preserve">Indexation, </w:t>
      </w:r>
      <w:proofErr w:type="spellStart"/>
      <w:r>
        <w:t>hreflang</w:t>
      </w:r>
      <w:proofErr w:type="spellEnd"/>
      <w:r>
        <w:t>, multilingual, schema/structured-data, and Core Web Vitals improvements;</w:t>
      </w:r>
    </w:p>
    <w:p w14:paraId="0632C8B0" w14:textId="77777777" w:rsidR="003C3C49" w:rsidRDefault="00000000">
      <w:pPr>
        <w:pStyle w:val="ListParagraph"/>
        <w:numPr>
          <w:ilvl w:val="0"/>
          <w:numId w:val="3"/>
        </w:numPr>
        <w:spacing w:after="80" w:line="276" w:lineRule="auto"/>
      </w:pPr>
      <w:r>
        <w:t>Content and metadata optimization guidance (titles, descriptions, headings, image alt text);</w:t>
      </w:r>
    </w:p>
    <w:p w14:paraId="6549B99D" w14:textId="77777777" w:rsidR="003C3C49" w:rsidRDefault="00000000">
      <w:pPr>
        <w:pStyle w:val="ListParagraph"/>
        <w:numPr>
          <w:ilvl w:val="0"/>
          <w:numId w:val="3"/>
        </w:numPr>
        <w:spacing w:after="80" w:line="276" w:lineRule="auto"/>
      </w:pPr>
      <w:r>
        <w:t>Domain and subdomain consolidation strategy and implementation oversight;</w:t>
      </w:r>
    </w:p>
    <w:p w14:paraId="5862A648" w14:textId="77777777" w:rsidR="003C3C49" w:rsidRDefault="00000000">
      <w:pPr>
        <w:pStyle w:val="ListParagraph"/>
        <w:numPr>
          <w:ilvl w:val="0"/>
          <w:numId w:val="3"/>
        </w:numPr>
        <w:spacing w:after="80" w:line="276" w:lineRule="auto"/>
      </w:pPr>
      <w:r>
        <w:t>Coordination with, and direction to, the Client’s development / programming team to implement approved changes;</w:t>
      </w:r>
    </w:p>
    <w:p w14:paraId="5B9207B9" w14:textId="77777777" w:rsidR="003C3C49" w:rsidRDefault="00000000">
      <w:pPr>
        <w:pStyle w:val="ListParagraph"/>
        <w:numPr>
          <w:ilvl w:val="0"/>
          <w:numId w:val="3"/>
        </w:numPr>
        <w:spacing w:after="80" w:line="276" w:lineRule="auto"/>
      </w:pPr>
      <w:r>
        <w:t>Reporting on progress, priorities, and results.</w:t>
      </w:r>
    </w:p>
    <w:p w14:paraId="0C3F2FCF" w14:textId="77777777" w:rsidR="003C3C49" w:rsidRDefault="00000000">
      <w:pPr>
        <w:pStyle w:val="ListParagraph"/>
        <w:numPr>
          <w:ilvl w:val="0"/>
          <w:numId w:val="2"/>
        </w:numPr>
        <w:spacing w:after="100" w:line="276" w:lineRule="auto"/>
      </w:pPr>
      <w:r>
        <w:rPr>
          <w:b/>
          <w:bCs/>
        </w:rPr>
        <w:t xml:space="preserve">Commitment. </w:t>
      </w:r>
      <w:r>
        <w:t xml:space="preserve">The Consultant will dedicate approximately </w:t>
      </w:r>
      <w:r>
        <w:rPr>
          <w:b/>
          <w:bCs/>
        </w:rPr>
        <w:t>eight (8) hours per week</w:t>
      </w:r>
      <w:r>
        <w:t xml:space="preserve"> (approximately 32 hours per month) to the Services. The Consultant may schedule these hours flexibly.</w:t>
      </w:r>
    </w:p>
    <w:p w14:paraId="6F19C561" w14:textId="77777777" w:rsidR="003C3C49" w:rsidRDefault="00000000">
      <w:pPr>
        <w:pStyle w:val="ListParagraph"/>
        <w:numPr>
          <w:ilvl w:val="0"/>
          <w:numId w:val="2"/>
        </w:numPr>
        <w:spacing w:after="100" w:line="276" w:lineRule="auto"/>
      </w:pPr>
      <w:r>
        <w:rPr>
          <w:b/>
          <w:bCs/>
        </w:rPr>
        <w:t xml:space="preserve">Implementation. </w:t>
      </w:r>
      <w:r>
        <w:t>Where the Consultant does not have direct access, the Client’s development team will implement the Consultant’s recommendations. The Client will provide reasonable and timely access and cooperation, including Google Search Console, Google Analytics (GA4), the website CMS (Wix) admin, and DNS / hosting for all relevant domains.</w:t>
      </w:r>
    </w:p>
    <w:p w14:paraId="4AB60862" w14:textId="77777777" w:rsidR="003C3C49" w:rsidRDefault="00000000">
      <w:pPr>
        <w:pStyle w:val="Heading1"/>
      </w:pPr>
      <w:r>
        <w:t>2. Compensation and Payment</w:t>
      </w:r>
    </w:p>
    <w:p w14:paraId="446C71E4" w14:textId="77777777" w:rsidR="003C3C49" w:rsidRDefault="00000000">
      <w:pPr>
        <w:pStyle w:val="ListParagraph"/>
        <w:numPr>
          <w:ilvl w:val="0"/>
          <w:numId w:val="2"/>
        </w:numPr>
        <w:spacing w:after="100" w:line="276" w:lineRule="auto"/>
      </w:pPr>
      <w:r>
        <w:rPr>
          <w:b/>
          <w:bCs/>
        </w:rPr>
        <w:t xml:space="preserve">Fee. </w:t>
      </w:r>
      <w:r>
        <w:t xml:space="preserve">The Client will pay the Consultant a flat fee of </w:t>
      </w:r>
      <w:r>
        <w:rPr>
          <w:b/>
          <w:bCs/>
        </w:rPr>
        <w:t>US$600 per month</w:t>
      </w:r>
      <w:r>
        <w:t xml:space="preserve"> for the Services described above.</w:t>
      </w:r>
    </w:p>
    <w:p w14:paraId="0F5A0CF3" w14:textId="77777777" w:rsidR="003C3C49" w:rsidRDefault="00000000">
      <w:pPr>
        <w:pStyle w:val="ListParagraph"/>
        <w:numPr>
          <w:ilvl w:val="0"/>
          <w:numId w:val="2"/>
        </w:numPr>
        <w:spacing w:after="100" w:line="276" w:lineRule="auto"/>
      </w:pPr>
      <w:r>
        <w:rPr>
          <w:b/>
          <w:bCs/>
        </w:rPr>
        <w:t xml:space="preserve">Payment timing. </w:t>
      </w:r>
      <w:r>
        <w:t xml:space="preserve">The monthly fee is payable </w:t>
      </w:r>
      <w:r>
        <w:rPr>
          <w:b/>
          <w:bCs/>
        </w:rPr>
        <w:t>in advance</w:t>
      </w:r>
      <w:r>
        <w:t>, at the beginning of each month of the engagement.</w:t>
      </w:r>
    </w:p>
    <w:p w14:paraId="0CAF86F2" w14:textId="77777777" w:rsidR="003C3C49" w:rsidRDefault="00000000">
      <w:pPr>
        <w:pStyle w:val="ListParagraph"/>
        <w:numPr>
          <w:ilvl w:val="0"/>
          <w:numId w:val="2"/>
        </w:numPr>
        <w:spacing w:after="100" w:line="276" w:lineRule="auto"/>
      </w:pPr>
      <w:r>
        <w:rPr>
          <w:b/>
          <w:bCs/>
        </w:rPr>
        <w:lastRenderedPageBreak/>
        <w:t xml:space="preserve">Method. </w:t>
      </w:r>
      <w:r>
        <w:t>Payment will be made by bank transfer to the account designated by the Consultant. Any bank, wire, or currency-conversion fees charged by the sending institution are borne by the Client.</w:t>
      </w:r>
    </w:p>
    <w:p w14:paraId="44D89C06" w14:textId="77777777" w:rsidR="003C3C49" w:rsidRDefault="00000000">
      <w:pPr>
        <w:pStyle w:val="ListParagraph"/>
        <w:numPr>
          <w:ilvl w:val="0"/>
          <w:numId w:val="2"/>
        </w:numPr>
        <w:spacing w:after="100" w:line="276" w:lineRule="auto"/>
      </w:pPr>
      <w:r>
        <w:rPr>
          <w:b/>
          <w:bCs/>
        </w:rPr>
        <w:t xml:space="preserve">Expenses. </w:t>
      </w:r>
      <w:r>
        <w:t xml:space="preserve">Any paid third-party tools or services required for the work (for example premium SEO software or APIs) will be pre-approved by the Client in writing and </w:t>
      </w:r>
      <w:proofErr w:type="gramStart"/>
      <w:r>
        <w:t>reimbursed, or</w:t>
      </w:r>
      <w:proofErr w:type="gramEnd"/>
      <w:r>
        <w:t xml:space="preserve"> paid for directly by the Client.</w:t>
      </w:r>
    </w:p>
    <w:p w14:paraId="44E66F2A" w14:textId="77777777" w:rsidR="003C3C49" w:rsidRDefault="00000000">
      <w:pPr>
        <w:pStyle w:val="ListParagraph"/>
        <w:numPr>
          <w:ilvl w:val="0"/>
          <w:numId w:val="2"/>
        </w:numPr>
        <w:spacing w:after="100" w:line="276" w:lineRule="auto"/>
      </w:pPr>
      <w:r>
        <w:rPr>
          <w:b/>
          <w:bCs/>
        </w:rPr>
        <w:t xml:space="preserve">Taxes. </w:t>
      </w:r>
      <w:r>
        <w:t>The Consultant is responsible for the Consultant’s own taxes. No amounts will be withheld by the Client.</w:t>
      </w:r>
    </w:p>
    <w:p w14:paraId="5743880E" w14:textId="77777777" w:rsidR="003C3C49" w:rsidRDefault="00000000">
      <w:pPr>
        <w:pStyle w:val="Heading1"/>
      </w:pPr>
      <w:r>
        <w:t>3. Term and Termination</w:t>
      </w:r>
    </w:p>
    <w:p w14:paraId="54C76D35" w14:textId="73642827" w:rsidR="003C3C49" w:rsidRDefault="00000000">
      <w:pPr>
        <w:pStyle w:val="ListParagraph"/>
        <w:numPr>
          <w:ilvl w:val="0"/>
          <w:numId w:val="2"/>
        </w:numPr>
        <w:spacing w:after="100" w:line="276" w:lineRule="auto"/>
      </w:pPr>
      <w:r>
        <w:rPr>
          <w:b/>
          <w:bCs/>
        </w:rPr>
        <w:t xml:space="preserve">Initial period. </w:t>
      </w:r>
      <w:r>
        <w:t xml:space="preserve">This Agreement begins on the Effective Date and runs for an initial </w:t>
      </w:r>
      <w:r w:rsidR="00FE27F9">
        <w:rPr>
          <w:b/>
          <w:bCs/>
        </w:rPr>
        <w:t xml:space="preserve">six </w:t>
      </w:r>
      <w:r>
        <w:rPr>
          <w:b/>
          <w:bCs/>
        </w:rPr>
        <w:t>(</w:t>
      </w:r>
      <w:r w:rsidR="00FE27F9">
        <w:rPr>
          <w:b/>
          <w:bCs/>
        </w:rPr>
        <w:t>6</w:t>
      </w:r>
      <w:r>
        <w:rPr>
          <w:b/>
          <w:bCs/>
        </w:rPr>
        <w:t>) month</w:t>
      </w:r>
      <w:r w:rsidR="00FE27F9">
        <w:rPr>
          <w:b/>
          <w:bCs/>
        </w:rPr>
        <w:t xml:space="preserve"> </w:t>
      </w:r>
      <w:r>
        <w:rPr>
          <w:b/>
          <w:bCs/>
        </w:rPr>
        <w:t>period</w:t>
      </w:r>
      <w:r>
        <w:t>.</w:t>
      </w:r>
    </w:p>
    <w:p w14:paraId="01B56838" w14:textId="77777777" w:rsidR="003C3C49" w:rsidRDefault="00000000">
      <w:pPr>
        <w:pStyle w:val="ListParagraph"/>
        <w:numPr>
          <w:ilvl w:val="0"/>
          <w:numId w:val="2"/>
        </w:numPr>
        <w:spacing w:after="100" w:line="276" w:lineRule="auto"/>
      </w:pPr>
      <w:r>
        <w:rPr>
          <w:b/>
          <w:bCs/>
        </w:rPr>
        <w:t xml:space="preserve">Continuation. </w:t>
      </w:r>
      <w:r>
        <w:t xml:space="preserve">After the initial period, this Agreement automatically </w:t>
      </w:r>
      <w:proofErr w:type="gramStart"/>
      <w:r>
        <w:t>continues on</w:t>
      </w:r>
      <w:proofErr w:type="gramEnd"/>
      <w:r>
        <w:t xml:space="preserve"> a </w:t>
      </w:r>
      <w:r>
        <w:rPr>
          <w:b/>
          <w:bCs/>
        </w:rPr>
        <w:t>rolling month-to-month basis</w:t>
      </w:r>
      <w:r>
        <w:t xml:space="preserve"> until terminated under this Section.</w:t>
      </w:r>
    </w:p>
    <w:p w14:paraId="276BD748" w14:textId="25159B3E" w:rsidR="003C3C49" w:rsidRDefault="00000000">
      <w:pPr>
        <w:pStyle w:val="ListParagraph"/>
        <w:numPr>
          <w:ilvl w:val="0"/>
          <w:numId w:val="2"/>
        </w:numPr>
        <w:spacing w:after="100" w:line="276" w:lineRule="auto"/>
      </w:pPr>
      <w:r>
        <w:rPr>
          <w:b/>
          <w:bCs/>
        </w:rPr>
        <w:t xml:space="preserve">Termination for convenience. </w:t>
      </w:r>
      <w:r>
        <w:t xml:space="preserve">Either Party may terminate this Agreement at any time, by giving </w:t>
      </w:r>
      <w:r>
        <w:rPr>
          <w:b/>
          <w:bCs/>
        </w:rPr>
        <w:t>fourteen (14) days’ written notice</w:t>
      </w:r>
      <w:r>
        <w:t xml:space="preserve"> (email is sufficient) to the other Party.</w:t>
      </w:r>
    </w:p>
    <w:p w14:paraId="6F2E9BB4" w14:textId="77777777" w:rsidR="003C3C49" w:rsidRDefault="00000000">
      <w:pPr>
        <w:pStyle w:val="ListParagraph"/>
        <w:numPr>
          <w:ilvl w:val="0"/>
          <w:numId w:val="2"/>
        </w:numPr>
        <w:spacing w:after="100" w:line="276" w:lineRule="auto"/>
      </w:pPr>
      <w:r>
        <w:rPr>
          <w:b/>
          <w:bCs/>
        </w:rPr>
        <w:t xml:space="preserve">Termination for cause. </w:t>
      </w:r>
      <w:r>
        <w:t>Either Party may terminate immediately if the other Party materially breaches this Agreement and fails to cure the breach within seven (7) days of written notice.</w:t>
      </w:r>
    </w:p>
    <w:p w14:paraId="6A184239" w14:textId="77777777" w:rsidR="003C3C49" w:rsidRDefault="00000000">
      <w:pPr>
        <w:pStyle w:val="ListParagraph"/>
        <w:numPr>
          <w:ilvl w:val="0"/>
          <w:numId w:val="2"/>
        </w:numPr>
        <w:spacing w:after="100" w:line="276" w:lineRule="auto"/>
      </w:pPr>
      <w:r>
        <w:rPr>
          <w:b/>
          <w:bCs/>
        </w:rPr>
        <w:t xml:space="preserve">Effect of termination. </w:t>
      </w:r>
      <w:r>
        <w:t>On termination, the Consultant will deliver work completed to date and any access credentials, and the Client will pay for the month in progress on a pro-rata basis for any unworked portion already paid in advance, refundable to the Client.</w:t>
      </w:r>
    </w:p>
    <w:p w14:paraId="3FB16BE2" w14:textId="77777777" w:rsidR="003C3C49" w:rsidRDefault="00000000">
      <w:pPr>
        <w:pStyle w:val="Heading1"/>
      </w:pPr>
      <w:r>
        <w:t>4. Intellectual Property and Portfolio Rights</w:t>
      </w:r>
    </w:p>
    <w:p w14:paraId="14849B84" w14:textId="77777777" w:rsidR="003C3C49" w:rsidRDefault="00000000">
      <w:pPr>
        <w:pStyle w:val="ListParagraph"/>
        <w:numPr>
          <w:ilvl w:val="0"/>
          <w:numId w:val="2"/>
        </w:numPr>
        <w:spacing w:after="100" w:line="276" w:lineRule="auto"/>
      </w:pPr>
      <w:r>
        <w:rPr>
          <w:b/>
          <w:bCs/>
        </w:rPr>
        <w:t xml:space="preserve">Ownership of deliverables. </w:t>
      </w:r>
      <w:r>
        <w:t>Upon full payment of the fees due, all final deliverables created specifically for the Client under this Agreement become the property of the Client.</w:t>
      </w:r>
    </w:p>
    <w:p w14:paraId="3E4EC556" w14:textId="77777777" w:rsidR="003C3C49" w:rsidRDefault="00000000">
      <w:pPr>
        <w:pStyle w:val="ListParagraph"/>
        <w:numPr>
          <w:ilvl w:val="0"/>
          <w:numId w:val="2"/>
        </w:numPr>
        <w:spacing w:after="100" w:line="276" w:lineRule="auto"/>
      </w:pPr>
      <w:r>
        <w:rPr>
          <w:b/>
          <w:bCs/>
        </w:rPr>
        <w:t xml:space="preserve">Consultant’s pre-existing materials. </w:t>
      </w:r>
      <w:r>
        <w:t>The Consultant retains ownership of all methods, know-how, templates, scripts, and tools that existed before, or are developed independently of, this engagement. The Client receives a non-exclusive right to use any such materials embedded in the deliverables.</w:t>
      </w:r>
    </w:p>
    <w:p w14:paraId="6EF5386D" w14:textId="77777777" w:rsidR="003C3C49" w:rsidRDefault="00000000">
      <w:pPr>
        <w:pStyle w:val="ListParagraph"/>
        <w:numPr>
          <w:ilvl w:val="0"/>
          <w:numId w:val="2"/>
        </w:numPr>
        <w:spacing w:after="100" w:line="276" w:lineRule="auto"/>
      </w:pPr>
      <w:r>
        <w:rPr>
          <w:b/>
          <w:bCs/>
        </w:rPr>
        <w:t xml:space="preserve">Portfolio. </w:t>
      </w:r>
      <w:r>
        <w:t>The Consultant may reference the project and the Client’s name and logo, and describe the work performed and results achieved, in the Consultant’s portfolio, website, and case studies, provided no confidential donor data or non-public internal information is disclosed.</w:t>
      </w:r>
    </w:p>
    <w:p w14:paraId="508292AD" w14:textId="77777777" w:rsidR="003C3C49" w:rsidRDefault="00000000">
      <w:pPr>
        <w:pStyle w:val="Heading1"/>
      </w:pPr>
      <w:r>
        <w:t>5. Confidentiality</w:t>
      </w:r>
    </w:p>
    <w:p w14:paraId="3C41D209" w14:textId="77777777" w:rsidR="003C3C49" w:rsidRDefault="00000000">
      <w:pPr>
        <w:pStyle w:val="ListParagraph"/>
        <w:numPr>
          <w:ilvl w:val="0"/>
          <w:numId w:val="2"/>
        </w:numPr>
        <w:spacing w:after="100" w:line="276" w:lineRule="auto"/>
      </w:pPr>
      <w:r>
        <w:t>The Consultant will keep confidential all non-public information of the Client (including donor data, analytics, credentials, and internal documents) and will use it solely to perform the Services. This obligation survives termination. It does not apply to information that is or becomes public through no fault of the Consultant, or that must be disclosed by law.</w:t>
      </w:r>
    </w:p>
    <w:p w14:paraId="44237F48" w14:textId="77777777" w:rsidR="003C3C49" w:rsidRDefault="00000000">
      <w:pPr>
        <w:pStyle w:val="Heading1"/>
      </w:pPr>
      <w:r>
        <w:t>6. Independent Contractor Status</w:t>
      </w:r>
    </w:p>
    <w:p w14:paraId="20D6C918" w14:textId="77777777" w:rsidR="003C3C49" w:rsidRDefault="00000000">
      <w:pPr>
        <w:pStyle w:val="ListParagraph"/>
        <w:numPr>
          <w:ilvl w:val="0"/>
          <w:numId w:val="2"/>
        </w:numPr>
        <w:spacing w:after="100" w:line="276" w:lineRule="auto"/>
      </w:pPr>
      <w:r>
        <w:t xml:space="preserve">The Consultant is an independent contractor, not an employee, partner, or agent of the Client. The Consultant controls the manner and means of performing the Services, supplies the </w:t>
      </w:r>
      <w:r>
        <w:lastRenderedPageBreak/>
        <w:t>Consultant’s own equipment, and is not entitled to employee benefits. Nothing in this Agreement creates an employment or exclusive relationship, and the Consultant may provide services to other clients.</w:t>
      </w:r>
    </w:p>
    <w:p w14:paraId="6AED72AF" w14:textId="77777777" w:rsidR="003C3C49" w:rsidRDefault="00000000">
      <w:pPr>
        <w:pStyle w:val="Heading1"/>
      </w:pPr>
      <w:r>
        <w:t>7. Warranties and Limitation of Liability</w:t>
      </w:r>
    </w:p>
    <w:p w14:paraId="3255A307" w14:textId="77777777" w:rsidR="003C3C49" w:rsidRDefault="00000000">
      <w:pPr>
        <w:pStyle w:val="ListParagraph"/>
        <w:numPr>
          <w:ilvl w:val="0"/>
          <w:numId w:val="2"/>
        </w:numPr>
        <w:spacing w:after="100" w:line="276" w:lineRule="auto"/>
      </w:pPr>
      <w:r>
        <w:rPr>
          <w:b/>
          <w:bCs/>
        </w:rPr>
        <w:t xml:space="preserve">Professional standard. </w:t>
      </w:r>
      <w:r>
        <w:t>The Consultant will perform the Services in a professional and workmanlike manner consistent with industry standards.</w:t>
      </w:r>
    </w:p>
    <w:p w14:paraId="1A5C1C56" w14:textId="3F6016F0" w:rsidR="003C3C49" w:rsidRDefault="00000000">
      <w:pPr>
        <w:pStyle w:val="ListParagraph"/>
        <w:numPr>
          <w:ilvl w:val="0"/>
          <w:numId w:val="2"/>
        </w:numPr>
        <w:spacing w:after="100" w:line="276" w:lineRule="auto"/>
      </w:pPr>
      <w:r>
        <w:rPr>
          <w:b/>
          <w:bCs/>
        </w:rPr>
        <w:t xml:space="preserve">No ranking guarantee. </w:t>
      </w:r>
      <w:r>
        <w:t>SEO outcomes depend on factors outside the Consultant’s control, including search-engine algorithms and Client implementation</w:t>
      </w:r>
      <w:r w:rsidR="007A5A47">
        <w:t xml:space="preserve"> of recommendations</w:t>
      </w:r>
      <w:r>
        <w:t xml:space="preserve">. The Consultant </w:t>
      </w:r>
      <w:r w:rsidR="007A5A47">
        <w:t xml:space="preserve">guarantees full cooperation in terms of fixing issues, outlining writer best practices, setting quality review standards + implementing them, </w:t>
      </w:r>
      <w:proofErr w:type="spellStart"/>
      <w:r w:rsidR="007A5A47">
        <w:t>and</w:t>
      </w:r>
      <w:proofErr w:type="spellEnd"/>
      <w:r w:rsidR="007A5A47">
        <w:t xml:space="preserve"> documenting dev tasks, but he </w:t>
      </w:r>
      <w:r>
        <w:t>does not guarantee specific rankings, traffic, or revenue.</w:t>
      </w:r>
    </w:p>
    <w:p w14:paraId="5AB7CC15" w14:textId="56E03F48" w:rsidR="003C3C49" w:rsidRDefault="00000000">
      <w:pPr>
        <w:pStyle w:val="ListParagraph"/>
        <w:numPr>
          <w:ilvl w:val="0"/>
          <w:numId w:val="2"/>
        </w:numPr>
        <w:spacing w:after="100" w:line="276" w:lineRule="auto"/>
      </w:pPr>
      <w:r>
        <w:rPr>
          <w:b/>
          <w:bCs/>
        </w:rPr>
        <w:t xml:space="preserve">Liability cap. </w:t>
      </w:r>
      <w:r>
        <w:t xml:space="preserve">Each Party’s total liability under this Agreement is limited to the total fees paid in the </w:t>
      </w:r>
      <w:r w:rsidR="00FE27F9">
        <w:t>six</w:t>
      </w:r>
      <w:r>
        <w:t xml:space="preserve"> (</w:t>
      </w:r>
      <w:r w:rsidR="00FE27F9">
        <w:t>6</w:t>
      </w:r>
      <w:r>
        <w:t>) months preceding the claim. Neither Party is liable for indirect or consequential damages.</w:t>
      </w:r>
    </w:p>
    <w:p w14:paraId="581D2E59" w14:textId="77777777" w:rsidR="003C3C49" w:rsidRDefault="00000000">
      <w:pPr>
        <w:pStyle w:val="Heading1"/>
      </w:pPr>
      <w:r>
        <w:t>8. General</w:t>
      </w:r>
    </w:p>
    <w:p w14:paraId="7287FBAC" w14:textId="77777777" w:rsidR="003C3C49" w:rsidRDefault="00000000">
      <w:pPr>
        <w:pStyle w:val="ListParagraph"/>
        <w:numPr>
          <w:ilvl w:val="0"/>
          <w:numId w:val="2"/>
        </w:numPr>
        <w:spacing w:after="100" w:line="276" w:lineRule="auto"/>
      </w:pPr>
      <w:r>
        <w:rPr>
          <w:b/>
          <w:bCs/>
        </w:rPr>
        <w:t xml:space="preserve">Governing law. </w:t>
      </w:r>
      <w:r>
        <w:t>This Agreement is governed by the laws of the State of Michigan, United States, without regard to its conflict-of-laws rules. The Parties will attempt in good faith to resolve any dispute amicably before pursuing other remedies.</w:t>
      </w:r>
    </w:p>
    <w:p w14:paraId="65CEF28A" w14:textId="77777777" w:rsidR="003C3C49" w:rsidRDefault="00000000">
      <w:pPr>
        <w:pStyle w:val="ListParagraph"/>
        <w:numPr>
          <w:ilvl w:val="0"/>
          <w:numId w:val="2"/>
        </w:numPr>
        <w:spacing w:after="100" w:line="276" w:lineRule="auto"/>
      </w:pPr>
      <w:r>
        <w:rPr>
          <w:b/>
          <w:bCs/>
        </w:rPr>
        <w:t xml:space="preserve">Entire agreement. </w:t>
      </w:r>
      <w:r>
        <w:t>This Agreement is the entire agreement between the Parties on its subject matter and supersedes prior discussions. Any amendment must be in writing and signed by both Parties.</w:t>
      </w:r>
    </w:p>
    <w:p w14:paraId="4F3B781E" w14:textId="77777777" w:rsidR="003C3C49" w:rsidRDefault="00000000">
      <w:pPr>
        <w:pStyle w:val="ListParagraph"/>
        <w:numPr>
          <w:ilvl w:val="0"/>
          <w:numId w:val="2"/>
        </w:numPr>
        <w:spacing w:after="100" w:line="276" w:lineRule="auto"/>
      </w:pPr>
      <w:r>
        <w:rPr>
          <w:b/>
          <w:bCs/>
        </w:rPr>
        <w:t xml:space="preserve">Assignment. </w:t>
      </w:r>
      <w:r>
        <w:t>Neither Party may assign this Agreement without the other Party’s written consent.</w:t>
      </w:r>
    </w:p>
    <w:p w14:paraId="377BE486" w14:textId="77777777" w:rsidR="003C3C49" w:rsidRDefault="00000000">
      <w:pPr>
        <w:pStyle w:val="ListParagraph"/>
        <w:numPr>
          <w:ilvl w:val="0"/>
          <w:numId w:val="2"/>
        </w:numPr>
        <w:spacing w:after="100" w:line="276" w:lineRule="auto"/>
      </w:pPr>
      <w:r>
        <w:rPr>
          <w:b/>
          <w:bCs/>
        </w:rPr>
        <w:t xml:space="preserve">Severability. </w:t>
      </w:r>
      <w:r>
        <w:t>If any provision is found unenforceable, the remaining provisions stay in full force.</w:t>
      </w:r>
    </w:p>
    <w:p w14:paraId="26FAC96A" w14:textId="77777777" w:rsidR="003C3C49" w:rsidRDefault="00000000">
      <w:pPr>
        <w:pStyle w:val="ListParagraph"/>
        <w:numPr>
          <w:ilvl w:val="0"/>
          <w:numId w:val="2"/>
        </w:numPr>
        <w:spacing w:after="100" w:line="276" w:lineRule="auto"/>
      </w:pPr>
      <w:r>
        <w:rPr>
          <w:b/>
          <w:bCs/>
        </w:rPr>
        <w:t xml:space="preserve">Counterparts. </w:t>
      </w:r>
      <w:r>
        <w:t>This Agreement may be signed in counterparts and by electronic signature, each of which is deemed an original.</w:t>
      </w:r>
    </w:p>
    <w:p w14:paraId="7E0DAE16" w14:textId="77777777" w:rsidR="003C3C49" w:rsidRDefault="00000000">
      <w:pPr>
        <w:spacing w:before="200" w:after="120"/>
      </w:pPr>
      <w:r>
        <w:rPr>
          <w:b/>
          <w:bCs/>
        </w:rPr>
        <w:t>Agreed and accepted by the Parties as of the Effective Date.</w:t>
      </w:r>
    </w:p>
    <w:tbl>
      <w:tblPr>
        <w:tblW w:w="9360" w:type="dxa"/>
        <w:tblCellMar>
          <w:left w:w="10" w:type="dxa"/>
          <w:right w:w="10" w:type="dxa"/>
        </w:tblCellMar>
        <w:tblLook w:val="04A0" w:firstRow="1" w:lastRow="0" w:firstColumn="1" w:lastColumn="0" w:noHBand="0" w:noVBand="1"/>
      </w:tblPr>
      <w:tblGrid>
        <w:gridCol w:w="4480"/>
        <w:gridCol w:w="400"/>
        <w:gridCol w:w="4480"/>
      </w:tblGrid>
      <w:tr w:rsidR="003C3C49" w14:paraId="589C2DC0" w14:textId="77777777">
        <w:tblPrEx>
          <w:tblCellMar>
            <w:top w:w="0" w:type="dxa"/>
            <w:bottom w:w="0" w:type="dxa"/>
          </w:tblCellMar>
        </w:tblPrEx>
        <w:tc>
          <w:tcPr>
            <w:tcW w:w="4480" w:type="dxa"/>
            <w:tcMar>
              <w:top w:w="80" w:type="dxa"/>
              <w:bottom w:w="80" w:type="dxa"/>
              <w:right w:w="120" w:type="dxa"/>
            </w:tcMar>
          </w:tcPr>
          <w:p w14:paraId="6DDC863D" w14:textId="77777777" w:rsidR="003C3C49" w:rsidRDefault="00000000">
            <w:pPr>
              <w:spacing w:after="80"/>
            </w:pPr>
            <w:r>
              <w:rPr>
                <w:b/>
                <w:bCs/>
                <w:color w:val="143A63"/>
                <w:sz w:val="18"/>
                <w:szCs w:val="18"/>
              </w:rPr>
              <w:t>FOR THE CLIENT</w:t>
            </w:r>
          </w:p>
          <w:p w14:paraId="4016C2ED" w14:textId="77777777" w:rsidR="003C3C49" w:rsidRDefault="003C3C49">
            <w:pPr>
              <w:pBdr>
                <w:bottom w:val="single" w:sz="6" w:space="1" w:color="000000"/>
              </w:pBdr>
              <w:spacing w:before="360"/>
            </w:pPr>
          </w:p>
          <w:p w14:paraId="4440E62C" w14:textId="77777777" w:rsidR="003C3C49" w:rsidRDefault="00000000">
            <w:pPr>
              <w:spacing w:before="40" w:after="40"/>
            </w:pPr>
            <w:r>
              <w:rPr>
                <w:color w:val="5D6B7A"/>
                <w:sz w:val="18"/>
                <w:szCs w:val="18"/>
              </w:rPr>
              <w:t>Signature</w:t>
            </w:r>
          </w:p>
          <w:p w14:paraId="08CB0B4B" w14:textId="77777777" w:rsidR="003C3C49" w:rsidRDefault="00000000">
            <w:pPr>
              <w:spacing w:after="20"/>
            </w:pPr>
            <w:r>
              <w:rPr>
                <w:b/>
                <w:bCs/>
              </w:rPr>
              <w:t xml:space="preserve">Name: </w:t>
            </w:r>
            <w:r>
              <w:t>____________________________</w:t>
            </w:r>
          </w:p>
          <w:p w14:paraId="707CDF89" w14:textId="77777777" w:rsidR="003C3C49" w:rsidRDefault="00000000">
            <w:pPr>
              <w:spacing w:after="20"/>
            </w:pPr>
            <w:r>
              <w:t>Chief Executive Officer</w:t>
            </w:r>
          </w:p>
          <w:p w14:paraId="019879D1" w14:textId="77777777" w:rsidR="003C3C49" w:rsidRDefault="00000000">
            <w:pPr>
              <w:spacing w:after="20"/>
            </w:pPr>
            <w:r>
              <w:t>Life for Relief and Development</w:t>
            </w:r>
          </w:p>
          <w:p w14:paraId="518601BE" w14:textId="77777777" w:rsidR="003C3C49" w:rsidRDefault="003C3C49">
            <w:pPr>
              <w:pBdr>
                <w:bottom w:val="single" w:sz="6" w:space="1" w:color="000000"/>
              </w:pBdr>
              <w:spacing w:before="240"/>
            </w:pPr>
          </w:p>
          <w:p w14:paraId="1CFDC66B" w14:textId="77777777" w:rsidR="003C3C49" w:rsidRDefault="00000000">
            <w:pPr>
              <w:spacing w:before="40"/>
            </w:pPr>
            <w:r>
              <w:rPr>
                <w:color w:val="5D6B7A"/>
                <w:sz w:val="18"/>
                <w:szCs w:val="18"/>
              </w:rPr>
              <w:t>Date</w:t>
            </w:r>
          </w:p>
        </w:tc>
        <w:tc>
          <w:tcPr>
            <w:tcW w:w="400" w:type="dxa"/>
          </w:tcPr>
          <w:p w14:paraId="4EB1C77E" w14:textId="77777777" w:rsidR="003C3C49" w:rsidRDefault="003C3C49"/>
        </w:tc>
        <w:tc>
          <w:tcPr>
            <w:tcW w:w="4480" w:type="dxa"/>
            <w:tcMar>
              <w:top w:w="80" w:type="dxa"/>
              <w:left w:w="120" w:type="dxa"/>
              <w:bottom w:w="80" w:type="dxa"/>
            </w:tcMar>
          </w:tcPr>
          <w:p w14:paraId="153F17B3" w14:textId="77777777" w:rsidR="003C3C49" w:rsidRDefault="00000000">
            <w:pPr>
              <w:spacing w:after="80"/>
            </w:pPr>
            <w:r>
              <w:rPr>
                <w:b/>
                <w:bCs/>
                <w:color w:val="143A63"/>
                <w:sz w:val="18"/>
                <w:szCs w:val="18"/>
              </w:rPr>
              <w:t>THE CONSULTANT</w:t>
            </w:r>
          </w:p>
          <w:p w14:paraId="307CE939" w14:textId="77777777" w:rsidR="003C3C49" w:rsidRDefault="003C3C49">
            <w:pPr>
              <w:pBdr>
                <w:bottom w:val="single" w:sz="6" w:space="1" w:color="000000"/>
              </w:pBdr>
              <w:spacing w:before="360"/>
            </w:pPr>
          </w:p>
          <w:p w14:paraId="430BF637" w14:textId="77777777" w:rsidR="003C3C49" w:rsidRDefault="00000000">
            <w:pPr>
              <w:spacing w:before="40" w:after="40"/>
            </w:pPr>
            <w:r>
              <w:rPr>
                <w:color w:val="5D6B7A"/>
                <w:sz w:val="18"/>
                <w:szCs w:val="18"/>
              </w:rPr>
              <w:t>Signature</w:t>
            </w:r>
          </w:p>
          <w:p w14:paraId="3CF172E6" w14:textId="77777777" w:rsidR="003C3C49" w:rsidRDefault="00000000">
            <w:pPr>
              <w:spacing w:after="20"/>
            </w:pPr>
            <w:r>
              <w:rPr>
                <w:b/>
                <w:bCs/>
              </w:rPr>
              <w:t xml:space="preserve">Name: </w:t>
            </w:r>
            <w:r>
              <w:t>Saiaf Gamal</w:t>
            </w:r>
          </w:p>
          <w:p w14:paraId="15D1B002" w14:textId="77777777" w:rsidR="003C3C49" w:rsidRDefault="00000000">
            <w:pPr>
              <w:spacing w:after="20"/>
            </w:pPr>
            <w:r>
              <w:t>Independent SEO Consultant</w:t>
            </w:r>
          </w:p>
          <w:p w14:paraId="2859F706" w14:textId="77777777" w:rsidR="003C3C49" w:rsidRDefault="003C3C49">
            <w:pPr>
              <w:pBdr>
                <w:bottom w:val="single" w:sz="6" w:space="1" w:color="000000"/>
              </w:pBdr>
              <w:spacing w:before="240"/>
            </w:pPr>
          </w:p>
          <w:p w14:paraId="1E6660CC" w14:textId="77777777" w:rsidR="003C3C49" w:rsidRDefault="00000000">
            <w:pPr>
              <w:spacing w:before="40"/>
            </w:pPr>
            <w:r>
              <w:rPr>
                <w:color w:val="5D6B7A"/>
                <w:sz w:val="18"/>
                <w:szCs w:val="18"/>
              </w:rPr>
              <w:t>Date</w:t>
            </w:r>
          </w:p>
        </w:tc>
      </w:tr>
    </w:tbl>
    <w:p w14:paraId="7A940F10" w14:textId="77777777" w:rsidR="00E75358" w:rsidRDefault="00E75358"/>
    <w:sectPr w:rsidR="00E7535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7BB21" w14:textId="77777777" w:rsidR="00E75358" w:rsidRDefault="00E75358">
      <w:r>
        <w:separator/>
      </w:r>
    </w:p>
  </w:endnote>
  <w:endnote w:type="continuationSeparator" w:id="0">
    <w:p w14:paraId="2C85E239" w14:textId="77777777" w:rsidR="00E75358" w:rsidRDefault="00E75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FFA9E" w14:textId="77777777" w:rsidR="003C3C49" w:rsidRDefault="00000000">
    <w:pPr>
      <w:pBdr>
        <w:top w:val="single" w:sz="4" w:space="6" w:color="CCCCCC"/>
      </w:pBdr>
      <w:tabs>
        <w:tab w:val="right" w:pos="9026"/>
      </w:tabs>
    </w:pPr>
    <w:r>
      <w:rPr>
        <w:color w:val="5D6B7A"/>
        <w:sz w:val="16"/>
        <w:szCs w:val="16"/>
      </w:rPr>
      <w:t xml:space="preserve">Independent SEO Consulting </w:t>
    </w:r>
    <w:proofErr w:type="gramStart"/>
    <w:r>
      <w:rPr>
        <w:color w:val="5D6B7A"/>
        <w:sz w:val="16"/>
        <w:szCs w:val="16"/>
      </w:rPr>
      <w:t>Agreement  |</w:t>
    </w:r>
    <w:proofErr w:type="gramEnd"/>
    <w:r>
      <w:rPr>
        <w:color w:val="5D6B7A"/>
        <w:sz w:val="16"/>
        <w:szCs w:val="16"/>
      </w:rPr>
      <w:t xml:space="preserve">  LIFE for Relief and Development &amp; Saiaf Gamal</w:t>
    </w:r>
    <w:r>
      <w:rPr>
        <w:color w:val="5D6B7A"/>
        <w:sz w:val="16"/>
        <w:szCs w:val="16"/>
      </w:rPr>
      <w:tab/>
      <w:t xml:space="preserve">Page </w:t>
    </w:r>
    <w:r>
      <w:rPr>
        <w:color w:val="5D6B7A"/>
        <w:sz w:val="16"/>
        <w:szCs w:val="16"/>
      </w:rPr>
      <w:fldChar w:fldCharType="begin"/>
    </w:r>
    <w:r>
      <w:rPr>
        <w:color w:val="5D6B7A"/>
        <w:sz w:val="16"/>
        <w:szCs w:val="16"/>
      </w:rPr>
      <w:instrText>PAGE</w:instrText>
    </w:r>
    <w:r>
      <w:rPr>
        <w:color w:val="5D6B7A"/>
        <w:sz w:val="16"/>
        <w:szCs w:val="16"/>
      </w:rPr>
      <w:fldChar w:fldCharType="separate"/>
    </w:r>
    <w:r w:rsidR="00FE27F9">
      <w:rPr>
        <w:noProof/>
        <w:color w:val="5D6B7A"/>
        <w:sz w:val="16"/>
        <w:szCs w:val="16"/>
      </w:rPr>
      <w:t>1</w:t>
    </w:r>
    <w:r>
      <w:rPr>
        <w:color w:val="5D6B7A"/>
        <w:sz w:val="16"/>
        <w:szCs w:val="16"/>
      </w:rPr>
      <w:fldChar w:fldCharType="end"/>
    </w:r>
    <w:r>
      <w:rPr>
        <w:color w:val="5D6B7A"/>
        <w:sz w:val="16"/>
        <w:szCs w:val="16"/>
      </w:rPr>
      <w:t xml:space="preserve"> of </w:t>
    </w:r>
    <w:r>
      <w:rPr>
        <w:color w:val="5D6B7A"/>
        <w:sz w:val="16"/>
        <w:szCs w:val="16"/>
      </w:rPr>
      <w:fldChar w:fldCharType="begin"/>
    </w:r>
    <w:r>
      <w:rPr>
        <w:color w:val="5D6B7A"/>
        <w:sz w:val="16"/>
        <w:szCs w:val="16"/>
      </w:rPr>
      <w:instrText>NUMPAGES</w:instrText>
    </w:r>
    <w:r>
      <w:rPr>
        <w:color w:val="5D6B7A"/>
        <w:sz w:val="16"/>
        <w:szCs w:val="16"/>
      </w:rPr>
      <w:fldChar w:fldCharType="separate"/>
    </w:r>
    <w:r w:rsidR="00FE27F9">
      <w:rPr>
        <w:noProof/>
        <w:color w:val="5D6B7A"/>
        <w:sz w:val="16"/>
        <w:szCs w:val="16"/>
      </w:rPr>
      <w:t>2</w:t>
    </w:r>
    <w:r>
      <w:rPr>
        <w:color w:val="5D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794D3" w14:textId="77777777" w:rsidR="00E75358" w:rsidRDefault="00E75358">
      <w:r>
        <w:separator/>
      </w:r>
    </w:p>
  </w:footnote>
  <w:footnote w:type="continuationSeparator" w:id="0">
    <w:p w14:paraId="1C371068" w14:textId="77777777" w:rsidR="00E75358" w:rsidRDefault="00E75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7D1D"/>
    <w:multiLevelType w:val="hybridMultilevel"/>
    <w:tmpl w:val="3DDCAAC4"/>
    <w:lvl w:ilvl="0" w:tplc="A7D08804">
      <w:start w:val="1"/>
      <w:numFmt w:val="decimal"/>
      <w:lvlText w:val="%1."/>
      <w:lvlJc w:val="left"/>
      <w:pPr>
        <w:ind w:left="460" w:hanging="360"/>
      </w:pPr>
    </w:lvl>
    <w:lvl w:ilvl="1" w:tplc="775202E0">
      <w:numFmt w:val="decimal"/>
      <w:lvlText w:val=""/>
      <w:lvlJc w:val="left"/>
    </w:lvl>
    <w:lvl w:ilvl="2" w:tplc="AB42B3FA">
      <w:numFmt w:val="decimal"/>
      <w:lvlText w:val=""/>
      <w:lvlJc w:val="left"/>
    </w:lvl>
    <w:lvl w:ilvl="3" w:tplc="0854BE52">
      <w:numFmt w:val="decimal"/>
      <w:lvlText w:val=""/>
      <w:lvlJc w:val="left"/>
    </w:lvl>
    <w:lvl w:ilvl="4" w:tplc="E51A9258">
      <w:numFmt w:val="decimal"/>
      <w:lvlText w:val=""/>
      <w:lvlJc w:val="left"/>
    </w:lvl>
    <w:lvl w:ilvl="5" w:tplc="9D28AB70">
      <w:numFmt w:val="decimal"/>
      <w:lvlText w:val=""/>
      <w:lvlJc w:val="left"/>
    </w:lvl>
    <w:lvl w:ilvl="6" w:tplc="8B024828">
      <w:numFmt w:val="decimal"/>
      <w:lvlText w:val=""/>
      <w:lvlJc w:val="left"/>
    </w:lvl>
    <w:lvl w:ilvl="7" w:tplc="78BAF63C">
      <w:numFmt w:val="decimal"/>
      <w:lvlText w:val=""/>
      <w:lvlJc w:val="left"/>
    </w:lvl>
    <w:lvl w:ilvl="8" w:tplc="1C16DAF2">
      <w:numFmt w:val="decimal"/>
      <w:lvlText w:val=""/>
      <w:lvlJc w:val="left"/>
    </w:lvl>
  </w:abstractNum>
  <w:abstractNum w:abstractNumId="1" w15:restartNumberingAfterBreak="0">
    <w:nsid w:val="160606E5"/>
    <w:multiLevelType w:val="hybridMultilevel"/>
    <w:tmpl w:val="79540B1A"/>
    <w:lvl w:ilvl="0" w:tplc="3AB228C0">
      <w:start w:val="1"/>
      <w:numFmt w:val="bullet"/>
      <w:lvlText w:val="●"/>
      <w:lvlJc w:val="left"/>
      <w:pPr>
        <w:ind w:left="720" w:hanging="360"/>
      </w:pPr>
    </w:lvl>
    <w:lvl w:ilvl="1" w:tplc="D80E22EC">
      <w:start w:val="1"/>
      <w:numFmt w:val="bullet"/>
      <w:lvlText w:val="○"/>
      <w:lvlJc w:val="left"/>
      <w:pPr>
        <w:ind w:left="1440" w:hanging="360"/>
      </w:pPr>
    </w:lvl>
    <w:lvl w:ilvl="2" w:tplc="1F72D07E">
      <w:start w:val="1"/>
      <w:numFmt w:val="bullet"/>
      <w:lvlText w:val="■"/>
      <w:lvlJc w:val="left"/>
      <w:pPr>
        <w:ind w:left="2160" w:hanging="360"/>
      </w:pPr>
    </w:lvl>
    <w:lvl w:ilvl="3" w:tplc="1F6CF66E">
      <w:start w:val="1"/>
      <w:numFmt w:val="bullet"/>
      <w:lvlText w:val="●"/>
      <w:lvlJc w:val="left"/>
      <w:pPr>
        <w:ind w:left="2880" w:hanging="360"/>
      </w:pPr>
    </w:lvl>
    <w:lvl w:ilvl="4" w:tplc="A3CA080E">
      <w:start w:val="1"/>
      <w:numFmt w:val="bullet"/>
      <w:lvlText w:val="○"/>
      <w:lvlJc w:val="left"/>
      <w:pPr>
        <w:ind w:left="3600" w:hanging="360"/>
      </w:pPr>
    </w:lvl>
    <w:lvl w:ilvl="5" w:tplc="77D6C2A6">
      <w:start w:val="1"/>
      <w:numFmt w:val="bullet"/>
      <w:lvlText w:val="■"/>
      <w:lvlJc w:val="left"/>
      <w:pPr>
        <w:ind w:left="4320" w:hanging="360"/>
      </w:pPr>
    </w:lvl>
    <w:lvl w:ilvl="6" w:tplc="1226AAB4">
      <w:start w:val="1"/>
      <w:numFmt w:val="bullet"/>
      <w:lvlText w:val="●"/>
      <w:lvlJc w:val="left"/>
      <w:pPr>
        <w:ind w:left="5040" w:hanging="360"/>
      </w:pPr>
    </w:lvl>
    <w:lvl w:ilvl="7" w:tplc="6CB013AC">
      <w:start w:val="1"/>
      <w:numFmt w:val="bullet"/>
      <w:lvlText w:val="●"/>
      <w:lvlJc w:val="left"/>
      <w:pPr>
        <w:ind w:left="5760" w:hanging="360"/>
      </w:pPr>
    </w:lvl>
    <w:lvl w:ilvl="8" w:tplc="0D1C3B84">
      <w:start w:val="1"/>
      <w:numFmt w:val="bullet"/>
      <w:lvlText w:val="●"/>
      <w:lvlJc w:val="left"/>
      <w:pPr>
        <w:ind w:left="6480" w:hanging="360"/>
      </w:pPr>
    </w:lvl>
  </w:abstractNum>
  <w:abstractNum w:abstractNumId="2" w15:restartNumberingAfterBreak="0">
    <w:nsid w:val="5C7D766C"/>
    <w:multiLevelType w:val="hybridMultilevel"/>
    <w:tmpl w:val="BA5AA806"/>
    <w:lvl w:ilvl="0" w:tplc="8668A33A">
      <w:start w:val="1"/>
      <w:numFmt w:val="bullet"/>
      <w:lvlText w:val="•"/>
      <w:lvlJc w:val="left"/>
      <w:pPr>
        <w:ind w:left="720" w:hanging="360"/>
      </w:pPr>
    </w:lvl>
    <w:lvl w:ilvl="1" w:tplc="5C0CBB74">
      <w:numFmt w:val="decimal"/>
      <w:lvlText w:val=""/>
      <w:lvlJc w:val="left"/>
    </w:lvl>
    <w:lvl w:ilvl="2" w:tplc="F0904BB6">
      <w:numFmt w:val="decimal"/>
      <w:lvlText w:val=""/>
      <w:lvlJc w:val="left"/>
    </w:lvl>
    <w:lvl w:ilvl="3" w:tplc="F5FC8754">
      <w:numFmt w:val="decimal"/>
      <w:lvlText w:val=""/>
      <w:lvlJc w:val="left"/>
    </w:lvl>
    <w:lvl w:ilvl="4" w:tplc="38627C1A">
      <w:numFmt w:val="decimal"/>
      <w:lvlText w:val=""/>
      <w:lvlJc w:val="left"/>
    </w:lvl>
    <w:lvl w:ilvl="5" w:tplc="504AC074">
      <w:numFmt w:val="decimal"/>
      <w:lvlText w:val=""/>
      <w:lvlJc w:val="left"/>
    </w:lvl>
    <w:lvl w:ilvl="6" w:tplc="CFE2B472">
      <w:numFmt w:val="decimal"/>
      <w:lvlText w:val=""/>
      <w:lvlJc w:val="left"/>
    </w:lvl>
    <w:lvl w:ilvl="7" w:tplc="106A0C52">
      <w:numFmt w:val="decimal"/>
      <w:lvlText w:val=""/>
      <w:lvlJc w:val="left"/>
    </w:lvl>
    <w:lvl w:ilvl="8" w:tplc="2BA49C04">
      <w:numFmt w:val="decimal"/>
      <w:lvlText w:val=""/>
      <w:lvlJc w:val="left"/>
    </w:lvl>
  </w:abstractNum>
  <w:num w:numId="1" w16cid:durableId="1352147929">
    <w:abstractNumId w:val="1"/>
    <w:lvlOverride w:ilvl="0">
      <w:startOverride w:val="1"/>
    </w:lvlOverride>
  </w:num>
  <w:num w:numId="2" w16cid:durableId="1554190442">
    <w:abstractNumId w:val="0"/>
    <w:lvlOverride w:ilvl="0">
      <w:startOverride w:val="1"/>
    </w:lvlOverride>
  </w:num>
  <w:num w:numId="3" w16cid:durableId="9229525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C49"/>
    <w:rsid w:val="003C3C49"/>
    <w:rsid w:val="007A5A47"/>
    <w:rsid w:val="00E75358"/>
    <w:rsid w:val="00F868C4"/>
    <w:rsid w:val="00FE2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782779E"/>
  <w15:docId w15:val="{7545B780-1A27-3343-95DF-E2733DCB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43A63"/>
      <w:sz w:val="22"/>
      <w:szCs w:val="22"/>
    </w:rPr>
  </w:style>
  <w:style w:type="paragraph" w:styleId="Heading2">
    <w:name w:val="heading 2"/>
    <w:uiPriority w:val="9"/>
    <w:semiHidden/>
    <w:unhideWhenUsed/>
    <w:qFormat/>
    <w:pPr>
      <w:spacing w:before="160" w:after="80"/>
      <w:outlineLvl w:val="1"/>
    </w:pPr>
    <w:rPr>
      <w:b/>
      <w:bCs/>
      <w:color w:val="143A6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1030</Words>
  <Characters>6052</Characters>
  <Application>Microsoft Office Word</Application>
  <DocSecurity>0</DocSecurity>
  <Lines>118</Lines>
  <Paragraphs>70</Paragraphs>
  <ScaleCrop>false</ScaleCrop>
  <HeadingPairs>
    <vt:vector size="2" baseType="variant">
      <vt:variant>
        <vt:lpstr>Title</vt:lpstr>
      </vt:variant>
      <vt:variant>
        <vt:i4>1</vt:i4>
      </vt:variant>
    </vt:vector>
  </HeadingPairs>
  <TitlesOfParts>
    <vt:vector size="1" baseType="lpstr">
      <vt:lpstr>Independent SEO Consulting Agreement</vt:lpstr>
    </vt:vector>
  </TitlesOfParts>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SEO Consulting Agreement</dc:title>
  <dc:creator>Saiaf Gamal</dc:creator>
  <cp:lastModifiedBy>Sayaf- Gamal</cp:lastModifiedBy>
  <cp:revision>2</cp:revision>
  <dcterms:created xsi:type="dcterms:W3CDTF">2026-06-05T15:39:00Z</dcterms:created>
  <dcterms:modified xsi:type="dcterms:W3CDTF">2026-06-05T16:37:00Z</dcterms:modified>
</cp:coreProperties>
</file>