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22466" w14:textId="2BE1A3EA" w:rsidR="001E1399" w:rsidRDefault="007A7B71">
      <w:pPr>
        <w:pStyle w:val="Title"/>
        <w:rPr>
          <w:u w:val="none"/>
        </w:rPr>
      </w:pPr>
      <w:bookmarkStart w:id="0" w:name="_Hlk106307494"/>
      <w:bookmarkEnd w:id="0"/>
      <w:r>
        <w:t>WORLD BAND CLIMATE CHANGE ANALYSIS</w:t>
      </w:r>
    </w:p>
    <w:p w14:paraId="153B3540" w14:textId="77777777" w:rsidR="001E1399" w:rsidRDefault="001E1399">
      <w:pPr>
        <w:pStyle w:val="BodyText"/>
        <w:spacing w:before="11"/>
        <w:rPr>
          <w:b/>
          <w:sz w:val="14"/>
        </w:rPr>
      </w:pPr>
    </w:p>
    <w:p w14:paraId="7D1271DB" w14:textId="6D2C5A33" w:rsidR="00C643FB" w:rsidRPr="00C643FB" w:rsidRDefault="00C643FB">
      <w:pPr>
        <w:pStyle w:val="BodyText"/>
        <w:spacing w:before="56"/>
        <w:ind w:left="100" w:right="496"/>
        <w:rPr>
          <w:b/>
          <w:bCs/>
        </w:rPr>
      </w:pPr>
      <w:r w:rsidRPr="00C643FB">
        <w:rPr>
          <w:b/>
          <w:bCs/>
        </w:rPr>
        <w:t>INTRODUCTION</w:t>
      </w:r>
    </w:p>
    <w:p w14:paraId="63536DAE" w14:textId="1450DBF1" w:rsidR="00B14096" w:rsidRDefault="00B14096">
      <w:pPr>
        <w:pStyle w:val="BodyText"/>
        <w:spacing w:before="56"/>
        <w:ind w:left="100" w:right="496"/>
      </w:pPr>
      <w:r>
        <w:t xml:space="preserve">We have considered 10 countries for the analysis and then we have analysed how certain parameters have shown their trend for a particular country over the years. We have also done </w:t>
      </w:r>
      <w:proofErr w:type="gramStart"/>
      <w:r>
        <w:t>a</w:t>
      </w:r>
      <w:proofErr w:type="gramEnd"/>
      <w:r>
        <w:t xml:space="preserve"> inter-country comparison to understand the relationship between the indicators </w:t>
      </w:r>
    </w:p>
    <w:p w14:paraId="2CA79E15" w14:textId="77777777" w:rsidR="001E1399" w:rsidRDefault="001E1399">
      <w:pPr>
        <w:pStyle w:val="BodyText"/>
        <w:spacing w:before="7"/>
        <w:rPr>
          <w:sz w:val="16"/>
        </w:rPr>
      </w:pPr>
    </w:p>
    <w:p w14:paraId="3568519D" w14:textId="7CF9780D" w:rsidR="001E1399" w:rsidRPr="00C643FB" w:rsidRDefault="00C643FB">
      <w:pPr>
        <w:pStyle w:val="BodyText"/>
        <w:spacing w:before="1"/>
        <w:ind w:left="100"/>
        <w:rPr>
          <w:b/>
          <w:bCs/>
        </w:rPr>
      </w:pPr>
      <w:r w:rsidRPr="00C643FB">
        <w:rPr>
          <w:b/>
          <w:bCs/>
        </w:rPr>
        <w:t>ANALYSIS</w:t>
      </w:r>
    </w:p>
    <w:p w14:paraId="7E0FC089" w14:textId="6BC4F08A" w:rsidR="001E1399" w:rsidRDefault="00877F1B" w:rsidP="00877F1B">
      <w:pPr>
        <w:pStyle w:val="BodyText"/>
        <w:spacing w:before="3"/>
        <w:rPr>
          <w:sz w:val="14"/>
        </w:rPr>
      </w:pPr>
      <w:r w:rsidRPr="00877F1B">
        <w:rPr>
          <w:sz w:val="14"/>
        </w:rPr>
        <w:drawing>
          <wp:inline distT="0" distB="0" distL="0" distR="0" wp14:anchorId="7D4CC921" wp14:editId="05CCDF84">
            <wp:extent cx="3627434" cy="219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096" w:rsidRPr="00B14096">
        <w:rPr>
          <w:sz w:val="14"/>
        </w:rPr>
        <w:drawing>
          <wp:anchor distT="0" distB="0" distL="114300" distR="114300" simplePos="0" relativeHeight="251658240" behindDoc="0" locked="0" layoutInCell="1" allowOverlap="1" wp14:anchorId="729E1691" wp14:editId="6473A3DE">
            <wp:simplePos x="739140" y="1531620"/>
            <wp:positionH relativeFrom="column">
              <wp:align>left</wp:align>
            </wp:positionH>
            <wp:positionV relativeFrom="paragraph">
              <wp:align>top</wp:align>
            </wp:positionV>
            <wp:extent cx="3215919" cy="2347163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w:br w:type="textWrapping" w:clear="all"/>
      </w:r>
    </w:p>
    <w:p w14:paraId="3D5A3311" w14:textId="77777777" w:rsidR="001E1399" w:rsidRDefault="001E1399">
      <w:pPr>
        <w:pStyle w:val="BodyText"/>
        <w:spacing w:before="2"/>
        <w:rPr>
          <w:sz w:val="13"/>
        </w:rPr>
      </w:pPr>
    </w:p>
    <w:p w14:paraId="4865F136" w14:textId="77777777" w:rsidR="001E1399" w:rsidRDefault="001E1399">
      <w:pPr>
        <w:rPr>
          <w:sz w:val="13"/>
        </w:rPr>
        <w:sectPr w:rsidR="001E1399">
          <w:footerReference w:type="default" r:id="rId9"/>
          <w:type w:val="continuous"/>
          <w:pgSz w:w="12240" w:h="15840"/>
          <w:pgMar w:top="600" w:right="1260" w:bottom="860" w:left="1160" w:header="720" w:footer="662" w:gutter="0"/>
          <w:pgNumType w:start="1"/>
          <w:cols w:space="720"/>
        </w:sectPr>
      </w:pPr>
    </w:p>
    <w:p w14:paraId="09E37CE3" w14:textId="0D2D36F4" w:rsidR="001E1399" w:rsidRDefault="00AD0756">
      <w:pPr>
        <w:pStyle w:val="BodyText"/>
        <w:spacing w:before="56"/>
        <w:ind w:left="100" w:right="76"/>
      </w:pPr>
      <w:r>
        <w:t xml:space="preserve">The bar graph above </w:t>
      </w:r>
      <w:r w:rsidR="00B14096">
        <w:t xml:space="preserve">shows that </w:t>
      </w:r>
      <w:r w:rsidR="00B14096" w:rsidRPr="00B14096">
        <w:t>unemployment with advanced education in Australia</w:t>
      </w:r>
      <w:r w:rsidR="00B14096">
        <w:t xml:space="preserve"> has </w:t>
      </w:r>
      <w:r w:rsidR="00E619F2">
        <w:t xml:space="preserve">shown a </w:t>
      </w:r>
      <w:r w:rsidR="00B14096">
        <w:t>decreas</w:t>
      </w:r>
      <w:r w:rsidR="00E619F2">
        <w:t>ing trend during the timeframe of</w:t>
      </w:r>
      <w:r w:rsidR="00B14096">
        <w:t xml:space="preserve"> 2014 to 2017</w:t>
      </w:r>
    </w:p>
    <w:p w14:paraId="773AC2E3" w14:textId="77777777" w:rsidR="001E1399" w:rsidRDefault="001E1399">
      <w:pPr>
        <w:pStyle w:val="BodyText"/>
        <w:spacing w:before="10"/>
        <w:rPr>
          <w:sz w:val="17"/>
        </w:rPr>
      </w:pPr>
    </w:p>
    <w:p w14:paraId="24538809" w14:textId="2716E382" w:rsidR="001E1399" w:rsidRDefault="00877F1B" w:rsidP="00877F1B">
      <w:pPr>
        <w:pStyle w:val="BodyText"/>
        <w:ind w:left="100" w:right="-317"/>
        <w:rPr>
          <w:sz w:val="20"/>
        </w:rPr>
      </w:pPr>
      <w:r w:rsidRPr="00877F1B">
        <w:rPr>
          <w:sz w:val="20"/>
        </w:rPr>
        <w:drawing>
          <wp:inline distT="0" distB="0" distL="0" distR="0" wp14:anchorId="3422AF25" wp14:editId="3D2ECDBF">
            <wp:extent cx="3017520" cy="2125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6297" w14:textId="77777777" w:rsidR="00877F1B" w:rsidRDefault="00877F1B" w:rsidP="00877F1B">
      <w:pPr>
        <w:pStyle w:val="BodyText"/>
        <w:ind w:left="100" w:right="-317"/>
        <w:rPr>
          <w:sz w:val="20"/>
        </w:rPr>
      </w:pPr>
    </w:p>
    <w:p w14:paraId="339687A1" w14:textId="17163FC1" w:rsidR="001E1399" w:rsidRDefault="00877F1B">
      <w:pPr>
        <w:pStyle w:val="BodyText"/>
        <w:spacing w:line="276" w:lineRule="auto"/>
        <w:ind w:left="100" w:right="26"/>
      </w:pPr>
      <w:r>
        <w:t xml:space="preserve">The above scatter plot shows that the total </w:t>
      </w:r>
      <w:r w:rsidRPr="00877F1B">
        <w:t>import in Pakistan</w:t>
      </w:r>
      <w:r>
        <w:t xml:space="preserve"> has </w:t>
      </w:r>
      <w:r>
        <w:t>decreased from 2014 to 2016 and then increased from 2016 to 2019</w:t>
      </w:r>
    </w:p>
    <w:p w14:paraId="30DDF478" w14:textId="1FBCDAD4" w:rsidR="001E1399" w:rsidRDefault="00AD0756" w:rsidP="00E619F2">
      <w:pPr>
        <w:pStyle w:val="BodyText"/>
        <w:spacing w:before="56"/>
        <w:ind w:left="567" w:right="303"/>
      </w:pPr>
      <w:r>
        <w:br w:type="column"/>
      </w:r>
      <w:bookmarkStart w:id="1" w:name="_Hlk106305829"/>
      <w:bookmarkStart w:id="2" w:name="_Hlk106305797"/>
      <w:r>
        <w:t xml:space="preserve">The </w:t>
      </w:r>
      <w:r w:rsidR="00877F1B">
        <w:t xml:space="preserve">above line graph shows that the </w:t>
      </w:r>
      <w:r w:rsidR="00877F1B" w:rsidRPr="00877F1B">
        <w:t>total expenditure of India</w:t>
      </w:r>
      <w:r w:rsidR="00877F1B">
        <w:t xml:space="preserve"> has decreased from 2014 to 2016 and then increased from 2016 to 2019</w:t>
      </w:r>
    </w:p>
    <w:bookmarkEnd w:id="2"/>
    <w:p w14:paraId="4DF87649" w14:textId="77777777" w:rsidR="001E1399" w:rsidRDefault="001E1399">
      <w:pPr>
        <w:pStyle w:val="BodyText"/>
        <w:spacing w:before="5"/>
        <w:rPr>
          <w:sz w:val="16"/>
        </w:rPr>
      </w:pPr>
    </w:p>
    <w:bookmarkEnd w:id="1"/>
    <w:p w14:paraId="7589BF5E" w14:textId="77777777" w:rsidR="001E1399" w:rsidRDefault="00877F1B">
      <w:r w:rsidRPr="00877F1B">
        <w:drawing>
          <wp:inline distT="0" distB="0" distL="0" distR="0" wp14:anchorId="1D11F311" wp14:editId="27495482">
            <wp:extent cx="3429000" cy="2065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20C2" w14:textId="77777777" w:rsidR="00115C04" w:rsidRDefault="00115C04"/>
    <w:p w14:paraId="448FA4D9" w14:textId="6FC44BD3" w:rsidR="00115C04" w:rsidRDefault="00E619F2" w:rsidP="00E619F2">
      <w:pPr>
        <w:ind w:left="426" w:hanging="142"/>
        <w:sectPr w:rsidR="00115C04">
          <w:type w:val="continuous"/>
          <w:pgSz w:w="12240" w:h="15840"/>
          <w:pgMar w:top="600" w:right="1260" w:bottom="860" w:left="1160" w:header="720" w:footer="720" w:gutter="0"/>
          <w:cols w:num="2" w:space="720" w:equalWidth="0">
            <w:col w:w="4536" w:space="596"/>
            <w:col w:w="4688"/>
          </w:cols>
        </w:sectPr>
      </w:pPr>
      <w:r>
        <w:t xml:space="preserve">    </w:t>
      </w:r>
      <w:r w:rsidR="00115C04">
        <w:t>The above scatter plot shows that the u</w:t>
      </w:r>
      <w:r w:rsidR="00115C04" w:rsidRPr="00115C04">
        <w:t>nemployment with advanced education (% of total labor force with advanced education) in Bulgaria</w:t>
      </w:r>
      <w:r w:rsidR="00115C04">
        <w:t xml:space="preserve"> has decreased from 2014 to 2019</w:t>
      </w:r>
    </w:p>
    <w:p w14:paraId="55B3F0DF" w14:textId="46A1713B" w:rsidR="001E1399" w:rsidRDefault="003653FA" w:rsidP="00E619F2">
      <w:pPr>
        <w:pStyle w:val="BodyText"/>
        <w:rPr>
          <w:sz w:val="20"/>
        </w:rPr>
      </w:pPr>
      <w:r w:rsidRPr="003653FA">
        <w:rPr>
          <w:sz w:val="20"/>
        </w:rPr>
        <w:lastRenderedPageBreak/>
        <w:drawing>
          <wp:inline distT="0" distB="0" distL="0" distR="0" wp14:anchorId="3A81D07B" wp14:editId="2127D5AD">
            <wp:extent cx="3368332" cy="2187130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3FA">
        <w:rPr>
          <w:sz w:val="20"/>
        </w:rPr>
        <w:drawing>
          <wp:anchor distT="0" distB="0" distL="114300" distR="114300" simplePos="0" relativeHeight="251659264" behindDoc="0" locked="0" layoutInCell="1" allowOverlap="1" wp14:anchorId="01342D64" wp14:editId="28A38889">
            <wp:simplePos x="739140" y="815340"/>
            <wp:positionH relativeFrom="column">
              <wp:align>left</wp:align>
            </wp:positionH>
            <wp:positionV relativeFrom="paragraph">
              <wp:align>top</wp:align>
            </wp:positionV>
            <wp:extent cx="3093720" cy="222504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br w:type="textWrapping" w:clear="all"/>
      </w:r>
    </w:p>
    <w:p w14:paraId="732C8542" w14:textId="77777777" w:rsidR="001E1399" w:rsidRDefault="001E1399">
      <w:pPr>
        <w:pStyle w:val="BodyText"/>
        <w:spacing w:before="11"/>
        <w:rPr>
          <w:sz w:val="12"/>
        </w:rPr>
      </w:pPr>
    </w:p>
    <w:p w14:paraId="0E01248C" w14:textId="77777777" w:rsidR="001E1399" w:rsidRDefault="001E1399">
      <w:pPr>
        <w:rPr>
          <w:sz w:val="12"/>
        </w:rPr>
        <w:sectPr w:rsidR="001E1399">
          <w:pgSz w:w="12240" w:h="15840"/>
          <w:pgMar w:top="1280" w:right="1260" w:bottom="860" w:left="1160" w:header="0" w:footer="662" w:gutter="0"/>
          <w:cols w:space="720"/>
        </w:sectPr>
      </w:pPr>
    </w:p>
    <w:p w14:paraId="5CE3D42B" w14:textId="788B9D20" w:rsidR="001E1399" w:rsidRDefault="00E619F2">
      <w:pPr>
        <w:pStyle w:val="BodyText"/>
        <w:spacing w:before="56"/>
        <w:ind w:left="100"/>
      </w:pPr>
      <w:r>
        <w:t xml:space="preserve">The above plot shows that for Australia there exists an </w:t>
      </w:r>
      <w:r w:rsidR="003653FA">
        <w:t>indirect relationship between the purchase power parity GDP and the unemployment for advanced education %</w:t>
      </w:r>
    </w:p>
    <w:p w14:paraId="1CC21261" w14:textId="79569CC5" w:rsidR="001E1399" w:rsidRDefault="001E1399">
      <w:pPr>
        <w:pStyle w:val="BodyText"/>
        <w:spacing w:before="4"/>
        <w:rPr>
          <w:sz w:val="16"/>
        </w:rPr>
      </w:pPr>
    </w:p>
    <w:p w14:paraId="0AC92615" w14:textId="77777777" w:rsidR="00417FE6" w:rsidRDefault="00417FE6">
      <w:pPr>
        <w:pStyle w:val="BodyText"/>
        <w:spacing w:before="4"/>
        <w:rPr>
          <w:sz w:val="16"/>
        </w:rPr>
      </w:pPr>
    </w:p>
    <w:p w14:paraId="48BECABB" w14:textId="77777777" w:rsidR="001E1399" w:rsidRDefault="001E1399">
      <w:pPr>
        <w:pStyle w:val="BodyText"/>
        <w:spacing w:before="8"/>
        <w:rPr>
          <w:sz w:val="17"/>
        </w:rPr>
      </w:pPr>
    </w:p>
    <w:p w14:paraId="5A743A5A" w14:textId="59019747" w:rsidR="001E1399" w:rsidRDefault="00CB6262">
      <w:pPr>
        <w:pStyle w:val="BodyText"/>
        <w:ind w:left="114" w:right="-144"/>
        <w:rPr>
          <w:sz w:val="20"/>
        </w:rPr>
      </w:pPr>
      <w:r w:rsidRPr="00CB6262">
        <w:rPr>
          <w:sz w:val="20"/>
        </w:rPr>
        <w:drawing>
          <wp:inline distT="0" distB="0" distL="0" distR="0" wp14:anchorId="2D15594F" wp14:editId="5F35D5B4">
            <wp:extent cx="3055620" cy="2019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8768" w14:textId="77777777" w:rsidR="001E1399" w:rsidRDefault="001E1399">
      <w:pPr>
        <w:pStyle w:val="BodyText"/>
        <w:spacing w:before="11"/>
        <w:rPr>
          <w:sz w:val="17"/>
        </w:rPr>
      </w:pPr>
    </w:p>
    <w:p w14:paraId="0257F923" w14:textId="654E79DA" w:rsidR="00CB6262" w:rsidRDefault="00CB6262" w:rsidP="00CB6262">
      <w:pPr>
        <w:pStyle w:val="BodyText"/>
        <w:spacing w:before="56" w:line="276" w:lineRule="auto"/>
        <w:ind w:left="100" w:right="483"/>
      </w:pPr>
      <w:r>
        <w:t xml:space="preserve">From the above line plot, it is evident that there is a direct relationship between the </w:t>
      </w:r>
      <w:r>
        <w:t xml:space="preserve">purchase power parity GDP and the total </w:t>
      </w:r>
      <w:r>
        <w:t>import</w:t>
      </w:r>
      <w:r>
        <w:t xml:space="preserve"> of the country</w:t>
      </w:r>
      <w:r>
        <w:t xml:space="preserve"> for Luxembourg</w:t>
      </w:r>
      <w:r>
        <w:t>.</w:t>
      </w:r>
    </w:p>
    <w:p w14:paraId="7B2A6C28" w14:textId="03FD6D90" w:rsidR="001E1399" w:rsidRDefault="001E1399">
      <w:pPr>
        <w:pStyle w:val="BodyText"/>
        <w:spacing w:line="276" w:lineRule="auto"/>
        <w:ind w:left="100" w:right="334"/>
      </w:pPr>
    </w:p>
    <w:p w14:paraId="23DF9747" w14:textId="187BB496" w:rsidR="00BE5B6D" w:rsidRDefault="00BE5B6D" w:rsidP="00BE5B6D">
      <w:pPr>
        <w:pStyle w:val="BodyText"/>
        <w:spacing w:before="1"/>
        <w:ind w:left="100"/>
        <w:rPr>
          <w:b/>
          <w:bCs/>
        </w:rPr>
      </w:pPr>
      <w:r>
        <w:rPr>
          <w:b/>
          <w:bCs/>
        </w:rPr>
        <w:t>CONCLUSION</w:t>
      </w:r>
    </w:p>
    <w:p w14:paraId="406325D4" w14:textId="59FFFE5A" w:rsidR="00EF7312" w:rsidRDefault="00EF7312" w:rsidP="003837D1">
      <w:pPr>
        <w:pStyle w:val="BodyText"/>
        <w:numPr>
          <w:ilvl w:val="0"/>
          <w:numId w:val="1"/>
        </w:numPr>
        <w:spacing w:before="1"/>
        <w:ind w:right="-253"/>
      </w:pPr>
      <w:r w:rsidRPr="00EF7312">
        <w:t xml:space="preserve">We could </w:t>
      </w:r>
      <w:r>
        <w:t xml:space="preserve">see that there is a decreasing      </w:t>
      </w:r>
      <w:r w:rsidR="003837D1">
        <w:t xml:space="preserve">    </w:t>
      </w:r>
      <w:r>
        <w:t xml:space="preserve">trend for </w:t>
      </w:r>
      <w:r w:rsidRPr="00B14096">
        <w:t>unemployment with advanced education</w:t>
      </w:r>
      <w:r>
        <w:t xml:space="preserve"> percentage</w:t>
      </w:r>
      <w:r w:rsidRPr="00B14096">
        <w:t xml:space="preserve"> in Australia</w:t>
      </w:r>
      <w:r w:rsidR="003837D1">
        <w:t xml:space="preserve"> and Bulgaria from 2014 to 2019</w:t>
      </w:r>
    </w:p>
    <w:p w14:paraId="330CCFAD" w14:textId="00140BD1" w:rsidR="00EF7312" w:rsidRPr="00EF7312" w:rsidRDefault="00EF7312" w:rsidP="00EF7312">
      <w:pPr>
        <w:pStyle w:val="BodyText"/>
        <w:numPr>
          <w:ilvl w:val="0"/>
          <w:numId w:val="1"/>
        </w:numPr>
        <w:spacing w:before="1"/>
      </w:pPr>
      <w:r>
        <w:t xml:space="preserve">There is a V-shaped pattern in the line graph and the scatter plot for </w:t>
      </w:r>
      <w:r>
        <w:t xml:space="preserve">total </w:t>
      </w:r>
      <w:r w:rsidRPr="00877F1B">
        <w:t>import in Pakistan</w:t>
      </w:r>
      <w:r>
        <w:t xml:space="preserve"> and the </w:t>
      </w:r>
      <w:r>
        <w:t xml:space="preserve">total </w:t>
      </w:r>
      <w:r>
        <w:t>expenditure</w:t>
      </w:r>
      <w:r w:rsidRPr="00877F1B">
        <w:t xml:space="preserve"> in </w:t>
      </w:r>
      <w:r>
        <w:t xml:space="preserve">India from 2014 to 2019 where the </w:t>
      </w:r>
      <w:r w:rsidR="003837D1">
        <w:t>least</w:t>
      </w:r>
      <w:r>
        <w:t xml:space="preserve"> </w:t>
      </w:r>
      <w:r w:rsidR="003837D1">
        <w:t>value is in the year 2016</w:t>
      </w:r>
    </w:p>
    <w:p w14:paraId="25843065" w14:textId="223B2D27" w:rsidR="001E1399" w:rsidRDefault="00AD0756" w:rsidP="00BE5B6D">
      <w:pPr>
        <w:pStyle w:val="BodyText"/>
        <w:spacing w:before="56" w:line="276" w:lineRule="auto"/>
        <w:ind w:left="567" w:right="483" w:hanging="283"/>
      </w:pPr>
      <w:r>
        <w:br w:type="column"/>
      </w:r>
      <w:r w:rsidR="00BE5B6D">
        <w:t xml:space="preserve">      </w:t>
      </w:r>
      <w:r w:rsidR="003653FA">
        <w:t xml:space="preserve">The above line plot visualization shows that for Australia there is an indirect relationship between the </w:t>
      </w:r>
      <w:r w:rsidR="00385403">
        <w:t>purchase power parity GDP</w:t>
      </w:r>
      <w:r w:rsidR="00385403">
        <w:t xml:space="preserve"> and the total expenditure of the country.</w:t>
      </w:r>
    </w:p>
    <w:p w14:paraId="5B4161E4" w14:textId="77777777" w:rsidR="001E1399" w:rsidRDefault="001E1399">
      <w:pPr>
        <w:pStyle w:val="BodyText"/>
        <w:spacing w:before="4"/>
        <w:rPr>
          <w:sz w:val="16"/>
        </w:rPr>
      </w:pPr>
    </w:p>
    <w:p w14:paraId="3FBC6F2E" w14:textId="74F3C24E" w:rsidR="001E1399" w:rsidRDefault="00BE5B6D">
      <w:pPr>
        <w:pStyle w:val="BodyText"/>
      </w:pPr>
      <w:r w:rsidRPr="00BE5B6D">
        <w:drawing>
          <wp:inline distT="0" distB="0" distL="0" distR="0" wp14:anchorId="46722990" wp14:editId="34FB40D0">
            <wp:extent cx="3169920" cy="19964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9DD9" w14:textId="668B9EB8" w:rsidR="001E1399" w:rsidRDefault="00AD0756" w:rsidP="003837D1">
      <w:pPr>
        <w:pStyle w:val="BodyText"/>
        <w:spacing w:before="192" w:line="276" w:lineRule="auto"/>
        <w:ind w:left="284" w:right="198"/>
      </w:pPr>
      <w:r>
        <w:t xml:space="preserve">The </w:t>
      </w:r>
      <w:r w:rsidR="00BE5B6D">
        <w:t xml:space="preserve">above line plot shows that for Switzerland there is a direct relationship between the </w:t>
      </w:r>
      <w:r w:rsidR="00BE5B6D">
        <w:t>total import of the country</w:t>
      </w:r>
      <w:r w:rsidR="00BE5B6D">
        <w:t xml:space="preserve"> and the </w:t>
      </w:r>
      <w:r w:rsidR="00BE5B6D">
        <w:t>purchase power parity GDP</w:t>
      </w:r>
    </w:p>
    <w:p w14:paraId="1554F72D" w14:textId="77777777" w:rsidR="003837D1" w:rsidRDefault="003837D1" w:rsidP="00BE5B6D">
      <w:pPr>
        <w:pStyle w:val="BodyText"/>
        <w:spacing w:before="192" w:line="276" w:lineRule="auto"/>
        <w:ind w:left="284" w:right="198"/>
      </w:pPr>
    </w:p>
    <w:p w14:paraId="222FEE8F" w14:textId="585EDE55" w:rsidR="00BE5B6D" w:rsidRDefault="003837D1" w:rsidP="003837D1">
      <w:pPr>
        <w:pStyle w:val="BodyText"/>
        <w:numPr>
          <w:ilvl w:val="0"/>
          <w:numId w:val="2"/>
        </w:numPr>
        <w:spacing w:before="192" w:line="276" w:lineRule="auto"/>
        <w:ind w:right="-274"/>
      </w:pPr>
      <w:r>
        <w:t>There exists an indirect correlation between PPP</w:t>
      </w:r>
      <w:r>
        <w:t xml:space="preserve"> GDP and the unemployment for advanced education %</w:t>
      </w:r>
      <w:r>
        <w:t xml:space="preserve"> for Australia and also PPP GDP and the </w:t>
      </w:r>
      <w:r>
        <w:t>total expenditure</w:t>
      </w:r>
      <w:r>
        <w:t xml:space="preserve"> of Australia</w:t>
      </w:r>
    </w:p>
    <w:p w14:paraId="4A844556" w14:textId="08D62A60" w:rsidR="003837D1" w:rsidRDefault="003837D1" w:rsidP="003837D1">
      <w:pPr>
        <w:pStyle w:val="BodyText"/>
        <w:numPr>
          <w:ilvl w:val="0"/>
          <w:numId w:val="2"/>
        </w:numPr>
        <w:spacing w:before="192" w:line="276" w:lineRule="auto"/>
        <w:ind w:right="198"/>
      </w:pPr>
      <w:r>
        <w:t xml:space="preserve">There exists a direct relationship between the PPP GDP and total import of </w:t>
      </w:r>
      <w:r>
        <w:t>Luxembourg</w:t>
      </w:r>
      <w:r>
        <w:t xml:space="preserve"> and </w:t>
      </w:r>
      <w:r>
        <w:t>Switzerland</w:t>
      </w:r>
    </w:p>
    <w:sectPr w:rsidR="003837D1" w:rsidSect="00EF7312">
      <w:type w:val="continuous"/>
      <w:pgSz w:w="12240" w:h="15840"/>
      <w:pgMar w:top="600" w:right="1260" w:bottom="860" w:left="1160" w:header="720" w:footer="720" w:gutter="0"/>
      <w:cols w:num="2" w:space="720" w:equalWidth="0">
        <w:col w:w="4709" w:space="423"/>
        <w:col w:w="468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1077F" w14:textId="77777777" w:rsidR="00AD0756" w:rsidRDefault="00AD0756">
      <w:r>
        <w:separator/>
      </w:r>
    </w:p>
  </w:endnote>
  <w:endnote w:type="continuationSeparator" w:id="0">
    <w:p w14:paraId="58E19826" w14:textId="77777777" w:rsidR="00AD0756" w:rsidRDefault="00AD0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A4E2E" w14:textId="77777777" w:rsidR="001E1399" w:rsidRDefault="00AD0756">
    <w:pPr>
      <w:pStyle w:val="BodyText"/>
      <w:spacing w:line="14" w:lineRule="auto"/>
      <w:rPr>
        <w:sz w:val="20"/>
      </w:rPr>
    </w:pPr>
    <w:r>
      <w:pict w14:anchorId="5D11053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31.6pt;margin-top:747.9pt;width:11.6pt;height:13.05pt;z-index:-15873024;mso-position-horizontal-relative:page;mso-position-vertical-relative:page" filled="f" stroked="f">
          <v:textbox inset="0,0,0,0">
            <w:txbxContent>
              <w:p w14:paraId="4D289243" w14:textId="77777777" w:rsidR="001E1399" w:rsidRDefault="00AD0756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7100F79F">
        <v:shape id="_x0000_s1025" type="#_x0000_t202" style="position:absolute;margin-left:58.9pt;margin-top:749.2pt;width:183.55pt;height:11pt;z-index:-15872512;mso-position-horizontal-relative:page;mso-position-vertical-relative:page" filled="f" stroked="f">
          <v:textbox inset="0,0,0,0">
            <w:txbxContent>
              <w:p w14:paraId="4D9F3ADE" w14:textId="77777777" w:rsidR="001E1399" w:rsidRDefault="00AD0756">
                <w:pPr>
                  <w:spacing w:line="203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  <w:u w:val="single"/>
                  </w:rPr>
                  <w:t>https://data.worldbank.org/topic/climate-change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B9E77" w14:textId="77777777" w:rsidR="00AD0756" w:rsidRDefault="00AD0756">
      <w:r>
        <w:separator/>
      </w:r>
    </w:p>
  </w:footnote>
  <w:footnote w:type="continuationSeparator" w:id="0">
    <w:p w14:paraId="380A169D" w14:textId="77777777" w:rsidR="00AD0756" w:rsidRDefault="00AD0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F6D45"/>
    <w:multiLevelType w:val="hybridMultilevel"/>
    <w:tmpl w:val="80DE4B16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342F1E04"/>
    <w:multiLevelType w:val="hybridMultilevel"/>
    <w:tmpl w:val="8AFA4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749814">
    <w:abstractNumId w:val="0"/>
  </w:num>
  <w:num w:numId="2" w16cid:durableId="2118717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1399"/>
    <w:rsid w:val="00115C04"/>
    <w:rsid w:val="001E1399"/>
    <w:rsid w:val="003653FA"/>
    <w:rsid w:val="003837D1"/>
    <w:rsid w:val="00385403"/>
    <w:rsid w:val="00417FE6"/>
    <w:rsid w:val="007A7B71"/>
    <w:rsid w:val="00877F1B"/>
    <w:rsid w:val="00AD0756"/>
    <w:rsid w:val="00B14096"/>
    <w:rsid w:val="00BE5B6D"/>
    <w:rsid w:val="00C643FB"/>
    <w:rsid w:val="00C96477"/>
    <w:rsid w:val="00CB6262"/>
    <w:rsid w:val="00E619F2"/>
    <w:rsid w:val="00E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BF812"/>
  <w15:docId w15:val="{7FAADC0A-570A-47DE-861C-D20356B76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0"/>
      <w:ind w:left="2312" w:right="2393"/>
      <w:jc w:val="center"/>
    </w:pPr>
    <w:rPr>
      <w:b/>
      <w:bCs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TnV</dc:creator>
  <cp:lastModifiedBy>Alekhya Banerjee</cp:lastModifiedBy>
  <cp:revision>8</cp:revision>
  <dcterms:created xsi:type="dcterms:W3CDTF">2022-06-16T15:17:00Z</dcterms:created>
  <dcterms:modified xsi:type="dcterms:W3CDTF">2022-06-16T16:19:00Z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2022-06-16T00:00:00Z</vt:filetime>
  </property>
</Properties>
</file>