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065" w:rsidRDefault="00710065" w:rsidP="00710065">
      <w:pPr>
        <w:pStyle w:val="NormalWeb"/>
        <w:shd w:val="clear" w:color="auto" w:fill="FFFFFF"/>
        <w:spacing w:before="0" w:beforeAutospacing="0" w:after="450" w:afterAutospacing="0" w:line="390" w:lineRule="atLeast"/>
        <w:jc w:val="center"/>
        <w:rPr>
          <w:rStyle w:val="Strong"/>
        </w:rPr>
      </w:pPr>
      <w:r>
        <w:rPr>
          <w:rStyle w:val="Strong"/>
        </w:rPr>
        <w:t>EDI Mapping</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RecordID</w:t>
      </w:r>
      <w:proofErr w:type="spellEnd"/>
      <w:r w:rsidRPr="00710065">
        <w:t xml:space="preserve">:  A unique alpha-numeric.  It is derived by contacting the </w:t>
      </w:r>
      <w:proofErr w:type="spellStart"/>
      <w:r w:rsidRPr="00710065">
        <w:t>ISA_Sender</w:t>
      </w:r>
      <w:proofErr w:type="spellEnd"/>
      <w:r w:rsidRPr="00710065">
        <w:t xml:space="preserve">, </w:t>
      </w:r>
      <w:proofErr w:type="spellStart"/>
      <w:r w:rsidRPr="00710065">
        <w:t>ISA_Control_Number</w:t>
      </w:r>
      <w:proofErr w:type="spellEnd"/>
      <w:r w:rsidRPr="00710065">
        <w:t xml:space="preserve">, </w:t>
      </w:r>
      <w:proofErr w:type="spellStart"/>
      <w:r w:rsidRPr="00710065">
        <w:t>GS_Sender</w:t>
      </w:r>
      <w:proofErr w:type="spellEnd"/>
      <w:r w:rsidRPr="00710065">
        <w:t xml:space="preserve">, </w:t>
      </w:r>
      <w:proofErr w:type="spellStart"/>
      <w:r w:rsidRPr="00710065">
        <w:t>GS_Control_Number</w:t>
      </w:r>
      <w:proofErr w:type="spellEnd"/>
      <w:r w:rsidRPr="00710065">
        <w:t xml:space="preserve">, </w:t>
      </w:r>
      <w:proofErr w:type="spellStart"/>
      <w:r w:rsidRPr="00710065">
        <w:t>ST_Control_Number</w:t>
      </w:r>
      <w:proofErr w:type="spellEnd"/>
      <w:r w:rsidRPr="00710065">
        <w:t xml:space="preserve">, and </w:t>
      </w:r>
      <w:proofErr w:type="spellStart"/>
      <w:r w:rsidRPr="00710065">
        <w:t>Line_Number</w:t>
      </w:r>
      <w:proofErr w:type="spellEnd"/>
      <w:r w:rsidRPr="00710065">
        <w:t xml:space="preserve"> where the line number exists.  Max size of 74 characters.</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VendorID</w:t>
      </w:r>
      <w:proofErr w:type="spellEnd"/>
      <w:r w:rsidRPr="00710065">
        <w:t xml:space="preserve">:  The </w:t>
      </w:r>
      <w:proofErr w:type="spellStart"/>
      <w:r w:rsidRPr="00710065">
        <w:t>ISA_Sender</w:t>
      </w:r>
      <w:proofErr w:type="spellEnd"/>
      <w:r w:rsidRPr="00710065">
        <w:t xml:space="preserve"> ID.  Alphanumeric with a max size of 15 characters.</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DateOfInvoice</w:t>
      </w:r>
      <w:proofErr w:type="spellEnd"/>
      <w:r w:rsidRPr="00710065">
        <w:t>:  A long date, max 10 character formatted (</w:t>
      </w:r>
      <w:proofErr w:type="spellStart"/>
      <w:r w:rsidRPr="00710065">
        <w:t>mmddCCyy</w:t>
      </w:r>
      <w:proofErr w:type="spellEnd"/>
      <w:r w:rsidRPr="00710065">
        <w:t>)</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InvoiceNumber</w:t>
      </w:r>
      <w:proofErr w:type="spellEnd"/>
      <w:r w:rsidRPr="00710065">
        <w:t>:  Invoice number from the Vendor, Alpha numeric, max 22 characters.</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DateOfPO</w:t>
      </w:r>
      <w:proofErr w:type="spellEnd"/>
      <w:r w:rsidRPr="00710065">
        <w:t>:   A long date, max 10 character formatted (</w:t>
      </w:r>
      <w:proofErr w:type="spellStart"/>
      <w:r w:rsidRPr="00710065">
        <w:t>mmddCCyy</w:t>
      </w:r>
      <w:proofErr w:type="spellEnd"/>
      <w:r w:rsidRPr="00710065">
        <w:t>)</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PONumber</w:t>
      </w:r>
      <w:proofErr w:type="spellEnd"/>
      <w:r w:rsidRPr="00710065">
        <w:t>:  PO number sent on the PO.  Alphanumeric, max 22 characters.</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POLineNumber</w:t>
      </w:r>
      <w:proofErr w:type="spellEnd"/>
      <w:r w:rsidRPr="00710065">
        <w:t xml:space="preserve">:  PO line number must be the same as the invoice line number.  </w:t>
      </w:r>
      <w:proofErr w:type="spellStart"/>
      <w:r w:rsidRPr="00710065">
        <w:t>AlphaNumeric</w:t>
      </w:r>
      <w:proofErr w:type="spellEnd"/>
      <w:r w:rsidRPr="00710065">
        <w:t>, max 20 characters.</w:t>
      </w:r>
    </w:p>
    <w:p w:rsidR="00710065" w:rsidRPr="00710065" w:rsidRDefault="00710065" w:rsidP="00710065">
      <w:pPr>
        <w:pStyle w:val="NormalWeb"/>
        <w:shd w:val="clear" w:color="auto" w:fill="FFFFFF"/>
        <w:spacing w:before="0" w:beforeAutospacing="0" w:after="450" w:afterAutospacing="0" w:line="390" w:lineRule="atLeast"/>
      </w:pPr>
      <w:r w:rsidRPr="00710065">
        <w:rPr>
          <w:rStyle w:val="Strong"/>
        </w:rPr>
        <w:t>QTY</w:t>
      </w:r>
      <w:r w:rsidRPr="00710065">
        <w:t>:  Quantity of items invoiced.  Numeric, max 10 characters.</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UnitCost</w:t>
      </w:r>
      <w:proofErr w:type="spellEnd"/>
      <w:r w:rsidRPr="00710065">
        <w:t>: Cost per unit.  Currency, max 17 characters.</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LineTotal</w:t>
      </w:r>
      <w:proofErr w:type="spellEnd"/>
      <w:r w:rsidRPr="00710065">
        <w:t>:  Total of line cost.  Currency, max 17 characters.  sum(QTY*</w:t>
      </w:r>
      <w:proofErr w:type="spellStart"/>
      <w:r w:rsidRPr="00710065">
        <w:t>UnitCost</w:t>
      </w:r>
      <w:proofErr w:type="spellEnd"/>
      <w:r w:rsidRPr="00710065">
        <w:t>)</w:t>
      </w:r>
    </w:p>
    <w:p w:rsidR="00710065" w:rsidRPr="00710065" w:rsidRDefault="00710065" w:rsidP="00710065">
      <w:pPr>
        <w:pStyle w:val="NormalWeb"/>
        <w:shd w:val="clear" w:color="auto" w:fill="FFFFFF"/>
        <w:spacing w:before="0" w:beforeAutospacing="0" w:after="450" w:afterAutospacing="0" w:line="390" w:lineRule="atLeast"/>
      </w:pPr>
      <w:proofErr w:type="spellStart"/>
      <w:r w:rsidRPr="00710065">
        <w:rPr>
          <w:rStyle w:val="Strong"/>
        </w:rPr>
        <w:t>InvoiceTotal</w:t>
      </w:r>
      <w:proofErr w:type="spellEnd"/>
      <w:r w:rsidRPr="00710065">
        <w:t xml:space="preserve">:  Total of all line totals.  Currency, max 17 characters.  </w:t>
      </w:r>
      <w:proofErr w:type="gramStart"/>
      <w:r w:rsidRPr="00710065">
        <w:t>sum(</w:t>
      </w:r>
      <w:proofErr w:type="gramEnd"/>
      <w:r w:rsidRPr="00710065">
        <w:t xml:space="preserve">all </w:t>
      </w:r>
      <w:proofErr w:type="spellStart"/>
      <w:r w:rsidRPr="00710065">
        <w:t>LineTotals</w:t>
      </w:r>
      <w:proofErr w:type="spellEnd"/>
      <w:r w:rsidRPr="00710065">
        <w:t xml:space="preserve"> for Invoice)</w:t>
      </w:r>
    </w:p>
    <w:p w:rsidR="00710065" w:rsidRPr="00710065" w:rsidRDefault="00710065" w:rsidP="00710065">
      <w:pPr>
        <w:pStyle w:val="NormalWeb"/>
        <w:shd w:val="clear" w:color="auto" w:fill="FFFFFF"/>
        <w:spacing w:before="0" w:beforeAutospacing="0" w:after="450" w:afterAutospacing="0" w:line="390" w:lineRule="atLeast"/>
      </w:pPr>
      <w:r w:rsidRPr="00710065">
        <w:rPr>
          <w:rStyle w:val="Strong"/>
        </w:rPr>
        <w:t>Controls:</w:t>
      </w:r>
    </w:p>
    <w:p w:rsidR="00710065" w:rsidRPr="00710065" w:rsidRDefault="00710065" w:rsidP="00710065">
      <w:pPr>
        <w:pStyle w:val="NormalWeb"/>
        <w:shd w:val="clear" w:color="auto" w:fill="FFFFFF"/>
        <w:spacing w:before="0" w:beforeAutospacing="0" w:after="450" w:afterAutospacing="0" w:line="390" w:lineRule="atLeast"/>
      </w:pPr>
      <w:r w:rsidRPr="00710065">
        <w:lastRenderedPageBreak/>
        <w:t>Controls are like rules, and they may be written in the same place if we need to.  But where rules describe how we completed our mapping, controls tell us when to and not to map something.  Sometimes mapping is conditional.  Controls tell the map what conditions allow for valid mapping when conditions exist.</w:t>
      </w:r>
    </w:p>
    <w:p w:rsidR="00710065" w:rsidRPr="00710065" w:rsidRDefault="00710065" w:rsidP="00710065">
      <w:pPr>
        <w:pStyle w:val="NormalWeb"/>
        <w:shd w:val="clear" w:color="auto" w:fill="FFFFFF"/>
        <w:spacing w:before="0" w:beforeAutospacing="0" w:after="450" w:afterAutospacing="0" w:line="390" w:lineRule="atLeast"/>
      </w:pPr>
      <w:r w:rsidRPr="00710065">
        <w:t xml:space="preserve">There may be times that we don’t want the map to go on and complete the process.  Obviously if we have missing data.  If there is no invoice or PO number, you may want to stop with an exception.  </w:t>
      </w:r>
      <w:proofErr w:type="gramStart"/>
      <w:r w:rsidRPr="00710065">
        <w:t>Generally</w:t>
      </w:r>
      <w:proofErr w:type="gramEnd"/>
      <w:r w:rsidRPr="00710065">
        <w:t xml:space="preserve"> these types of controls are easy to build as you make the target field required.  To indicate </w:t>
      </w:r>
      <w:proofErr w:type="gramStart"/>
      <w:r w:rsidRPr="00710065">
        <w:t>this</w:t>
      </w:r>
      <w:proofErr w:type="gramEnd"/>
      <w:r w:rsidRPr="00710065">
        <w:t xml:space="preserve"> you may want to place an additional column to indicate what data is required.  On simple projects you can just put this in the notes.</w:t>
      </w:r>
    </w:p>
    <w:p w:rsidR="00710065" w:rsidRPr="00710065" w:rsidRDefault="00710065" w:rsidP="00710065">
      <w:pPr>
        <w:pStyle w:val="NormalWeb"/>
        <w:shd w:val="clear" w:color="auto" w:fill="FFFFFF"/>
        <w:spacing w:before="0" w:beforeAutospacing="0" w:after="450" w:afterAutospacing="0" w:line="390" w:lineRule="atLeast"/>
      </w:pPr>
      <w:r w:rsidRPr="00710065">
        <w:t>There will also be other times.  For instance, it might be that some invoices have their own total.  If they do not match our calculated total, we want them to fail mapping and go to manual resolution.  A use case would be to have additional charges attached to the invoice. This extra line charges would need to be handled outside of our map.</w:t>
      </w:r>
    </w:p>
    <w:p w:rsidR="00710065" w:rsidRPr="00710065" w:rsidRDefault="00710065" w:rsidP="00710065">
      <w:pPr>
        <w:pStyle w:val="NormalWeb"/>
        <w:shd w:val="clear" w:color="auto" w:fill="FFFFFF"/>
        <w:spacing w:before="0" w:beforeAutospacing="0" w:after="450" w:afterAutospacing="0" w:line="390" w:lineRule="atLeast"/>
      </w:pPr>
      <w:r w:rsidRPr="00710065">
        <w:t>Controls can be written to make the mapping very powerful and provide a gateway to your data that ensures it stays valid and accurate.  Some controls go beyond stopping the map.  Instead we use them to put conditional logic into our data mapping project.</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PURCHASE ORDER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SEGMENT DEFINITION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ISA Interchange Control Header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GS Functional Group Header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ST Transaction Set Header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BEG Beginning Segment </w:t>
      </w:r>
      <w:proofErr w:type="gramStart"/>
      <w:r w:rsidRPr="00710065">
        <w:rPr>
          <w:rFonts w:ascii="Times New Roman" w:hAnsi="Times New Roman" w:cs="Times New Roman"/>
          <w:sz w:val="24"/>
          <w:szCs w:val="24"/>
        </w:rPr>
        <w:t>For</w:t>
      </w:r>
      <w:proofErr w:type="gramEnd"/>
      <w:r w:rsidRPr="00710065">
        <w:rPr>
          <w:rFonts w:ascii="Times New Roman" w:hAnsi="Times New Roman" w:cs="Times New Roman"/>
          <w:sz w:val="24"/>
          <w:szCs w:val="24"/>
        </w:rPr>
        <w:t xml:space="preserve"> P.O.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REF Internal Vendor Number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ITD Terms of Sales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DTM Cancel Date reference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DTM Ship </w:t>
      </w:r>
      <w:proofErr w:type="gramStart"/>
      <w:r w:rsidRPr="00710065">
        <w:rPr>
          <w:rFonts w:ascii="Times New Roman" w:hAnsi="Times New Roman" w:cs="Times New Roman"/>
          <w:sz w:val="24"/>
          <w:szCs w:val="24"/>
        </w:rPr>
        <w:t>By</w:t>
      </w:r>
      <w:proofErr w:type="gramEnd"/>
      <w:r w:rsidRPr="00710065">
        <w:rPr>
          <w:rFonts w:ascii="Times New Roman" w:hAnsi="Times New Roman" w:cs="Times New Roman"/>
          <w:sz w:val="24"/>
          <w:szCs w:val="24"/>
        </w:rPr>
        <w:t xml:space="preserve"> Date reference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TD5 Carrier Details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lastRenderedPageBreak/>
        <w:t xml:space="preserve">N1 Buying Party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N1 Ship </w:t>
      </w:r>
      <w:proofErr w:type="gramStart"/>
      <w:r w:rsidRPr="00710065">
        <w:rPr>
          <w:rFonts w:ascii="Times New Roman" w:hAnsi="Times New Roman" w:cs="Times New Roman"/>
          <w:sz w:val="24"/>
          <w:szCs w:val="24"/>
        </w:rPr>
        <w:t>To</w:t>
      </w:r>
      <w:proofErr w:type="gramEnd"/>
      <w:r w:rsidRPr="00710065">
        <w:rPr>
          <w:rFonts w:ascii="Times New Roman" w:hAnsi="Times New Roman" w:cs="Times New Roman"/>
          <w:sz w:val="24"/>
          <w:szCs w:val="24"/>
        </w:rPr>
        <w:t xml:space="preserve"> Name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N3 Ship </w:t>
      </w:r>
      <w:proofErr w:type="gramStart"/>
      <w:r w:rsidRPr="00710065">
        <w:rPr>
          <w:rFonts w:ascii="Times New Roman" w:hAnsi="Times New Roman" w:cs="Times New Roman"/>
          <w:sz w:val="24"/>
          <w:szCs w:val="24"/>
        </w:rPr>
        <w:t>To</w:t>
      </w:r>
      <w:proofErr w:type="gramEnd"/>
      <w:r w:rsidRPr="00710065">
        <w:rPr>
          <w:rFonts w:ascii="Times New Roman" w:hAnsi="Times New Roman" w:cs="Times New Roman"/>
          <w:sz w:val="24"/>
          <w:szCs w:val="24"/>
        </w:rPr>
        <w:t xml:space="preserve"> Address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N4 Ship </w:t>
      </w:r>
      <w:proofErr w:type="gramStart"/>
      <w:r w:rsidRPr="00710065">
        <w:rPr>
          <w:rFonts w:ascii="Times New Roman" w:hAnsi="Times New Roman" w:cs="Times New Roman"/>
          <w:sz w:val="24"/>
          <w:szCs w:val="24"/>
        </w:rPr>
        <w:t>To</w:t>
      </w:r>
      <w:proofErr w:type="gramEnd"/>
      <w:r w:rsidRPr="00710065">
        <w:rPr>
          <w:rFonts w:ascii="Times New Roman" w:hAnsi="Times New Roman" w:cs="Times New Roman"/>
          <w:sz w:val="24"/>
          <w:szCs w:val="24"/>
        </w:rPr>
        <w:t xml:space="preserve"> City, State, Zip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N1 Bill </w:t>
      </w:r>
      <w:proofErr w:type="gramStart"/>
      <w:r w:rsidRPr="00710065">
        <w:rPr>
          <w:rFonts w:ascii="Times New Roman" w:hAnsi="Times New Roman" w:cs="Times New Roman"/>
          <w:sz w:val="24"/>
          <w:szCs w:val="24"/>
        </w:rPr>
        <w:t>To</w:t>
      </w:r>
      <w:proofErr w:type="gramEnd"/>
      <w:r w:rsidRPr="00710065">
        <w:rPr>
          <w:rFonts w:ascii="Times New Roman" w:hAnsi="Times New Roman" w:cs="Times New Roman"/>
          <w:sz w:val="24"/>
          <w:szCs w:val="24"/>
        </w:rPr>
        <w:t xml:space="preserve"> Name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N3 Bill </w:t>
      </w:r>
      <w:proofErr w:type="gramStart"/>
      <w:r w:rsidRPr="00710065">
        <w:rPr>
          <w:rFonts w:ascii="Times New Roman" w:hAnsi="Times New Roman" w:cs="Times New Roman"/>
          <w:sz w:val="24"/>
          <w:szCs w:val="24"/>
        </w:rPr>
        <w:t>To</w:t>
      </w:r>
      <w:proofErr w:type="gramEnd"/>
      <w:r w:rsidRPr="00710065">
        <w:rPr>
          <w:rFonts w:ascii="Times New Roman" w:hAnsi="Times New Roman" w:cs="Times New Roman"/>
          <w:sz w:val="24"/>
          <w:szCs w:val="24"/>
        </w:rPr>
        <w:t xml:space="preserve"> Address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N4 Bill </w:t>
      </w:r>
      <w:proofErr w:type="gramStart"/>
      <w:r w:rsidRPr="00710065">
        <w:rPr>
          <w:rFonts w:ascii="Times New Roman" w:hAnsi="Times New Roman" w:cs="Times New Roman"/>
          <w:sz w:val="24"/>
          <w:szCs w:val="24"/>
        </w:rPr>
        <w:t>To</w:t>
      </w:r>
      <w:proofErr w:type="gramEnd"/>
      <w:r w:rsidRPr="00710065">
        <w:rPr>
          <w:rFonts w:ascii="Times New Roman" w:hAnsi="Times New Roman" w:cs="Times New Roman"/>
          <w:sz w:val="24"/>
          <w:szCs w:val="24"/>
        </w:rPr>
        <w:t xml:space="preserve"> City, State, Zip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PO1 P.O. Line Items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CTT Transaction Totals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SE Transaction Set Trailer </w:t>
      </w:r>
    </w:p>
    <w:p w:rsidR="00710065" w:rsidRPr="00710065" w:rsidRDefault="00710065">
      <w:pPr>
        <w:rPr>
          <w:rFonts w:ascii="Times New Roman" w:hAnsi="Times New Roman" w:cs="Times New Roman"/>
          <w:sz w:val="24"/>
          <w:szCs w:val="24"/>
        </w:rPr>
      </w:pPr>
      <w:r w:rsidRPr="00710065">
        <w:rPr>
          <w:rFonts w:ascii="Times New Roman" w:hAnsi="Times New Roman" w:cs="Times New Roman"/>
          <w:sz w:val="24"/>
          <w:szCs w:val="24"/>
        </w:rPr>
        <w:t xml:space="preserve">GE Functional Group Trailer </w:t>
      </w:r>
    </w:p>
    <w:p w:rsidR="00375604" w:rsidRDefault="00710065">
      <w:pPr>
        <w:rPr>
          <w:rFonts w:ascii="Times New Roman" w:hAnsi="Times New Roman" w:cs="Times New Roman"/>
          <w:sz w:val="24"/>
          <w:szCs w:val="24"/>
        </w:rPr>
      </w:pPr>
      <w:r w:rsidRPr="00710065">
        <w:rPr>
          <w:rFonts w:ascii="Times New Roman" w:hAnsi="Times New Roman" w:cs="Times New Roman"/>
          <w:sz w:val="24"/>
          <w:szCs w:val="24"/>
        </w:rPr>
        <w:t>IEA Interchange Control Trailer</w:t>
      </w:r>
    </w:p>
    <w:p w:rsidR="00710065" w:rsidRDefault="00710065">
      <w:pPr>
        <w:rPr>
          <w:rFonts w:ascii="Times New Roman" w:hAnsi="Times New Roman" w:cs="Times New Roman"/>
          <w:sz w:val="24"/>
          <w:szCs w:val="24"/>
        </w:rPr>
      </w:pPr>
    </w:p>
    <w:p w:rsidR="00710065" w:rsidRPr="00710065" w:rsidRDefault="00710065">
      <w:pPr>
        <w:rPr>
          <w:rFonts w:ascii="Times New Roman" w:hAnsi="Times New Roman" w:cs="Times New Roman"/>
          <w:sz w:val="24"/>
          <w:szCs w:val="24"/>
        </w:rPr>
      </w:pPr>
      <w:bookmarkStart w:id="0" w:name="_GoBack"/>
      <w:bookmarkEnd w:id="0"/>
    </w:p>
    <w:sectPr w:rsidR="00710065" w:rsidRPr="0071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65"/>
    <w:rsid w:val="002A1CFE"/>
    <w:rsid w:val="00710065"/>
    <w:rsid w:val="00AD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3185"/>
  <w15:chartTrackingRefBased/>
  <w15:docId w15:val="{ABEDCE2C-4F6A-4A3B-A8EC-93731C55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7505">
      <w:bodyDiv w:val="1"/>
      <w:marLeft w:val="0"/>
      <w:marRight w:val="0"/>
      <w:marTop w:val="0"/>
      <w:marBottom w:val="0"/>
      <w:divBdr>
        <w:top w:val="none" w:sz="0" w:space="0" w:color="auto"/>
        <w:left w:val="none" w:sz="0" w:space="0" w:color="auto"/>
        <w:bottom w:val="none" w:sz="0" w:space="0" w:color="auto"/>
        <w:right w:val="none" w:sz="0" w:space="0" w:color="auto"/>
      </w:divBdr>
    </w:div>
    <w:div w:id="496699293">
      <w:bodyDiv w:val="1"/>
      <w:marLeft w:val="0"/>
      <w:marRight w:val="0"/>
      <w:marTop w:val="0"/>
      <w:marBottom w:val="0"/>
      <w:divBdr>
        <w:top w:val="none" w:sz="0" w:space="0" w:color="auto"/>
        <w:left w:val="none" w:sz="0" w:space="0" w:color="auto"/>
        <w:bottom w:val="none" w:sz="0" w:space="0" w:color="auto"/>
        <w:right w:val="none" w:sz="0" w:space="0" w:color="auto"/>
      </w:divBdr>
    </w:div>
    <w:div w:id="9309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vardhan pisini</dc:creator>
  <cp:keywords/>
  <dc:description/>
  <cp:lastModifiedBy>vinay vardhan pisini</cp:lastModifiedBy>
  <cp:revision>1</cp:revision>
  <dcterms:created xsi:type="dcterms:W3CDTF">2016-09-09T17:57:00Z</dcterms:created>
  <dcterms:modified xsi:type="dcterms:W3CDTF">2016-09-09T18:06:00Z</dcterms:modified>
</cp:coreProperties>
</file>