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17404" w14:textId="5B60D52C" w:rsidR="00C50E30" w:rsidRDefault="00C50E30">
      <w:pPr>
        <w:rPr>
          <w:rFonts w:cstheme="minorHAnsi"/>
          <w:sz w:val="21"/>
          <w:szCs w:val="21"/>
        </w:rPr>
      </w:pPr>
    </w:p>
    <w:p w14:paraId="2CDEE70E" w14:textId="192B052E" w:rsidR="00F11424" w:rsidRPr="00F11424" w:rsidRDefault="00F11424">
      <w:pPr>
        <w:rPr>
          <w:rFonts w:cstheme="minorHAnsi"/>
          <w:b/>
          <w:bCs/>
          <w:u w:val="single"/>
        </w:rPr>
      </w:pPr>
      <w:r w:rsidRPr="00F11424">
        <w:rPr>
          <w:rFonts w:cstheme="minorHAnsi"/>
          <w:b/>
          <w:bCs/>
          <w:u w:val="single"/>
        </w:rPr>
        <w:t>Applied Statistical Inference and Experimental Design</w:t>
      </w:r>
    </w:p>
    <w:p w14:paraId="4B1E8A05" w14:textId="6DA1C88A" w:rsidR="00F11424" w:rsidRDefault="00F11424">
      <w:pPr>
        <w:rPr>
          <w:rFonts w:cstheme="minorHAnsi"/>
          <w:sz w:val="21"/>
          <w:szCs w:val="21"/>
        </w:rPr>
      </w:pPr>
    </w:p>
    <w:p w14:paraId="72975775" w14:textId="276BC2D4" w:rsidR="00F11424" w:rsidRPr="00F11424" w:rsidRDefault="00F11424">
      <w:pPr>
        <w:rPr>
          <w:rFonts w:cstheme="minorHAnsi"/>
          <w:b/>
          <w:bCs/>
          <w:sz w:val="21"/>
          <w:szCs w:val="21"/>
          <w:u w:val="single"/>
        </w:rPr>
      </w:pPr>
      <w:r w:rsidRPr="00F11424">
        <w:rPr>
          <w:rFonts w:cstheme="minorHAnsi"/>
          <w:b/>
          <w:bCs/>
          <w:sz w:val="21"/>
          <w:szCs w:val="21"/>
          <w:u w:val="single"/>
        </w:rPr>
        <w:t>Homework 1</w:t>
      </w:r>
    </w:p>
    <w:p w14:paraId="592B010D" w14:textId="77777777" w:rsidR="00F11424" w:rsidRDefault="00F11424" w:rsidP="00F11424">
      <w:pPr>
        <w:pStyle w:val="ListParagraph"/>
        <w:ind w:left="360"/>
        <w:rPr>
          <w:rFonts w:eastAsia="Times New Roman" w:cstheme="minorHAnsi"/>
          <w:b/>
          <w:bCs/>
          <w:color w:val="2E74B5" w:themeColor="accent5" w:themeShade="BF"/>
          <w:sz w:val="21"/>
          <w:szCs w:val="21"/>
        </w:rPr>
      </w:pPr>
    </w:p>
    <w:p w14:paraId="4C204F35" w14:textId="6C1E157B" w:rsidR="00C50E30" w:rsidRPr="00F11424" w:rsidRDefault="00C50E30" w:rsidP="00C50E30">
      <w:pPr>
        <w:pStyle w:val="ListParagraph"/>
        <w:numPr>
          <w:ilvl w:val="1"/>
          <w:numId w:val="2"/>
        </w:numPr>
        <w:rPr>
          <w:rFonts w:eastAsia="Times New Roman" w:cstheme="minorHAnsi"/>
          <w:b/>
          <w:bCs/>
          <w:color w:val="2E74B5" w:themeColor="accent5" w:themeShade="BF"/>
          <w:sz w:val="21"/>
          <w:szCs w:val="21"/>
        </w:rPr>
      </w:pPr>
      <w:r w:rsidRPr="00F11424">
        <w:rPr>
          <w:rFonts w:eastAsia="Times New Roman" w:cstheme="minorHAnsi"/>
          <w:b/>
          <w:bCs/>
          <w:color w:val="2E74B5" w:themeColor="accent5" w:themeShade="BF"/>
          <w:sz w:val="21"/>
          <w:szCs w:val="21"/>
        </w:rPr>
        <w:t xml:space="preserve">For each of the following, describe the population and, if relevant, the sample. For each number presented, determine if it is a parameter or a statistic (or something else). </w:t>
      </w:r>
    </w:p>
    <w:p w14:paraId="4CD5B66B" w14:textId="77777777" w:rsidR="00C50E30" w:rsidRPr="00F11424" w:rsidRDefault="00C50E30" w:rsidP="00990EE6">
      <w:pPr>
        <w:rPr>
          <w:rFonts w:eastAsia="Times New Roman" w:cstheme="minorHAnsi"/>
          <w:b/>
          <w:bCs/>
          <w:color w:val="2E74B5" w:themeColor="accent5" w:themeShade="BF"/>
          <w:sz w:val="21"/>
          <w:szCs w:val="21"/>
        </w:rPr>
      </w:pPr>
      <w:r w:rsidRPr="00F11424">
        <w:rPr>
          <w:rFonts w:eastAsia="Times New Roman" w:cstheme="minorHAnsi"/>
          <w:b/>
          <w:bCs/>
          <w:color w:val="2E74B5" w:themeColor="accent5" w:themeShade="BF"/>
          <w:sz w:val="21"/>
          <w:szCs w:val="21"/>
        </w:rPr>
        <w:t xml:space="preserve">a) A survey of 1500 high school students finds that 47% watch the cable show “Game of Thrones.” </w:t>
      </w:r>
    </w:p>
    <w:p w14:paraId="26D16FF5" w14:textId="77777777" w:rsidR="00C50E30" w:rsidRPr="00F11424" w:rsidRDefault="00C50E30" w:rsidP="00990EE6">
      <w:pPr>
        <w:rPr>
          <w:rFonts w:eastAsia="Times New Roman" w:cstheme="minorHAnsi"/>
          <w:b/>
          <w:bCs/>
          <w:color w:val="2E74B5" w:themeColor="accent5" w:themeShade="BF"/>
          <w:sz w:val="21"/>
          <w:szCs w:val="21"/>
        </w:rPr>
      </w:pPr>
      <w:r w:rsidRPr="00F11424">
        <w:rPr>
          <w:rFonts w:eastAsia="Times New Roman" w:cstheme="minorHAnsi"/>
          <w:b/>
          <w:bCs/>
          <w:color w:val="2E74B5" w:themeColor="accent5" w:themeShade="BF"/>
          <w:sz w:val="21"/>
          <w:szCs w:val="21"/>
        </w:rPr>
        <w:t>b) The 2010 US Census reports that 9.6% of the US population was between the ages of 18 and 24 years.</w:t>
      </w:r>
    </w:p>
    <w:p w14:paraId="4161ED9B" w14:textId="3D0DFF13" w:rsidR="00C50E30" w:rsidRPr="00F11424" w:rsidRDefault="00C50E30" w:rsidP="00990EE6">
      <w:pPr>
        <w:rPr>
          <w:rFonts w:eastAsia="Times New Roman" w:cstheme="minorHAnsi"/>
          <w:b/>
          <w:bCs/>
          <w:color w:val="2E74B5" w:themeColor="accent5" w:themeShade="BF"/>
          <w:sz w:val="21"/>
          <w:szCs w:val="21"/>
        </w:rPr>
      </w:pPr>
      <w:r w:rsidRPr="00F11424">
        <w:rPr>
          <w:rFonts w:eastAsia="Times New Roman" w:cstheme="minorHAnsi"/>
          <w:b/>
          <w:bCs/>
          <w:color w:val="2E74B5" w:themeColor="accent5" w:themeShade="BF"/>
          <w:sz w:val="21"/>
          <w:szCs w:val="21"/>
        </w:rPr>
        <w:t xml:space="preserve">c) Based on the rosters of all National Basketball Association teams for the 2006–2007 season, the average height of the players was 78.93 in. </w:t>
      </w:r>
    </w:p>
    <w:p w14:paraId="2A894145" w14:textId="4BC0E019" w:rsidR="00C50E30" w:rsidRPr="00F11424" w:rsidRDefault="00C50E30" w:rsidP="00990EE6">
      <w:pPr>
        <w:rPr>
          <w:rFonts w:eastAsia="Times New Roman" w:cstheme="minorHAnsi"/>
          <w:b/>
          <w:bCs/>
          <w:color w:val="2E74B5" w:themeColor="accent5" w:themeShade="BF"/>
          <w:sz w:val="21"/>
          <w:szCs w:val="21"/>
        </w:rPr>
      </w:pPr>
      <w:r w:rsidRPr="00F11424">
        <w:rPr>
          <w:rFonts w:eastAsia="Times New Roman" w:cstheme="minorHAnsi"/>
          <w:b/>
          <w:bCs/>
          <w:color w:val="2E74B5" w:themeColor="accent5" w:themeShade="BF"/>
          <w:sz w:val="21"/>
          <w:szCs w:val="21"/>
        </w:rPr>
        <w:t>d) A March 2016 Harris poll consisting of 2106 national adults, age 18 years or older, found that 19% strongly or somewhat disagree with the statement that the US has come a long way toward reaching gender equality.</w:t>
      </w:r>
    </w:p>
    <w:p w14:paraId="3B9C9273" w14:textId="3792B0F9" w:rsidR="003B2A00" w:rsidRDefault="003B2A00" w:rsidP="003B2A00">
      <w:pPr>
        <w:rPr>
          <w:rFonts w:eastAsia="Times New Roman" w:cstheme="minorHAnsi"/>
          <w:sz w:val="21"/>
          <w:szCs w:val="21"/>
        </w:rPr>
      </w:pPr>
      <w:r w:rsidRPr="003B2A00">
        <w:rPr>
          <w:rFonts w:eastAsia="Times New Roman" w:cstheme="minorHAnsi"/>
          <w:sz w:val="21"/>
          <w:szCs w:val="21"/>
        </w:rPr>
        <w:t>a)</w:t>
      </w:r>
      <w:r w:rsidRPr="003B2A00">
        <w:rPr>
          <w:rFonts w:cstheme="minorHAnsi"/>
          <w:sz w:val="21"/>
          <w:szCs w:val="21"/>
        </w:rPr>
        <w:t xml:space="preserve"> </w:t>
      </w:r>
      <w:r w:rsidRPr="003B2A00">
        <w:rPr>
          <w:rFonts w:eastAsia="Times New Roman" w:cstheme="minorHAnsi"/>
          <w:sz w:val="21"/>
          <w:szCs w:val="21"/>
        </w:rPr>
        <w:t>Population: High school students.</w:t>
      </w:r>
    </w:p>
    <w:p w14:paraId="2E35C62D" w14:textId="34AC2B7B" w:rsidR="003B2A00" w:rsidRDefault="003B2A00" w:rsidP="003B2A00">
      <w:pPr>
        <w:rPr>
          <w:rFonts w:eastAsia="Times New Roman" w:cstheme="minorHAnsi"/>
          <w:sz w:val="21"/>
          <w:szCs w:val="21"/>
        </w:rPr>
      </w:pPr>
      <w:r>
        <w:rPr>
          <w:rFonts w:eastAsia="Times New Roman" w:cstheme="minorHAnsi"/>
          <w:sz w:val="21"/>
          <w:szCs w:val="21"/>
        </w:rPr>
        <w:t xml:space="preserve">    </w:t>
      </w:r>
      <w:r w:rsidRPr="003B2A00">
        <w:rPr>
          <w:rFonts w:eastAsia="Times New Roman" w:cstheme="minorHAnsi"/>
          <w:sz w:val="21"/>
          <w:szCs w:val="21"/>
        </w:rPr>
        <w:t>Sample: 1500 high school students.</w:t>
      </w:r>
    </w:p>
    <w:p w14:paraId="586063F3" w14:textId="3323ED1C" w:rsidR="003B2A00" w:rsidRDefault="003B2A00" w:rsidP="003B2A00">
      <w:pPr>
        <w:rPr>
          <w:rFonts w:eastAsia="Times New Roman" w:cstheme="minorHAnsi"/>
          <w:sz w:val="21"/>
          <w:szCs w:val="21"/>
        </w:rPr>
      </w:pPr>
      <w:r>
        <w:rPr>
          <w:rFonts w:eastAsia="Times New Roman" w:cstheme="minorHAnsi"/>
          <w:sz w:val="21"/>
          <w:szCs w:val="21"/>
        </w:rPr>
        <w:t xml:space="preserve">    </w:t>
      </w:r>
      <w:r w:rsidRPr="003B2A00">
        <w:rPr>
          <w:rFonts w:eastAsia="Times New Roman" w:cstheme="minorHAnsi"/>
          <w:sz w:val="21"/>
          <w:szCs w:val="21"/>
        </w:rPr>
        <w:t>Statistic</w:t>
      </w:r>
      <w:r>
        <w:rPr>
          <w:rFonts w:eastAsia="Times New Roman" w:cstheme="minorHAnsi"/>
          <w:sz w:val="21"/>
          <w:szCs w:val="21"/>
        </w:rPr>
        <w:t xml:space="preserve"> is </w:t>
      </w:r>
      <w:r w:rsidRPr="003B2A00">
        <w:rPr>
          <w:rFonts w:eastAsia="Times New Roman" w:cstheme="minorHAnsi"/>
          <w:sz w:val="21"/>
          <w:szCs w:val="21"/>
        </w:rPr>
        <w:t>47%.</w:t>
      </w:r>
    </w:p>
    <w:p w14:paraId="55BD588A" w14:textId="0BE012DE" w:rsidR="003B2A00" w:rsidRDefault="00BE40D8" w:rsidP="003B2A00">
      <w:pPr>
        <w:rPr>
          <w:rFonts w:eastAsia="Times New Roman" w:cstheme="minorHAnsi"/>
          <w:sz w:val="21"/>
          <w:szCs w:val="21"/>
        </w:rPr>
      </w:pPr>
      <w:r>
        <w:rPr>
          <w:rFonts w:eastAsia="Times New Roman" w:cstheme="minorHAnsi"/>
          <w:sz w:val="21"/>
          <w:szCs w:val="21"/>
        </w:rPr>
        <w:t>b) Population: US Population</w:t>
      </w:r>
    </w:p>
    <w:p w14:paraId="0CA3EAC7" w14:textId="70B4EC28" w:rsidR="00BE40D8" w:rsidRDefault="00BE40D8" w:rsidP="003B2A00">
      <w:pPr>
        <w:rPr>
          <w:rFonts w:eastAsia="Times New Roman" w:cstheme="minorHAnsi"/>
          <w:sz w:val="21"/>
          <w:szCs w:val="21"/>
        </w:rPr>
      </w:pPr>
      <w:r>
        <w:rPr>
          <w:rFonts w:eastAsia="Times New Roman" w:cstheme="minorHAnsi"/>
          <w:sz w:val="21"/>
          <w:szCs w:val="21"/>
        </w:rPr>
        <w:t xml:space="preserve">    Parameter:9.6%</w:t>
      </w:r>
    </w:p>
    <w:p w14:paraId="4BF3D071" w14:textId="23403063" w:rsidR="00BB2558" w:rsidRDefault="00BE40D8" w:rsidP="00BB2558">
      <w:pPr>
        <w:rPr>
          <w:rFonts w:eastAsia="Times New Roman" w:cstheme="minorHAnsi"/>
          <w:sz w:val="21"/>
          <w:szCs w:val="21"/>
        </w:rPr>
      </w:pPr>
      <w:r>
        <w:rPr>
          <w:rFonts w:eastAsia="Times New Roman" w:cstheme="minorHAnsi"/>
          <w:sz w:val="21"/>
          <w:szCs w:val="21"/>
        </w:rPr>
        <w:t>c)</w:t>
      </w:r>
      <w:r w:rsidR="00BB2558" w:rsidRPr="00BB2558">
        <w:rPr>
          <w:rFonts w:eastAsia="Times New Roman" w:cstheme="minorHAnsi"/>
          <w:sz w:val="21"/>
          <w:szCs w:val="21"/>
        </w:rPr>
        <w:t xml:space="preserve"> </w:t>
      </w:r>
      <w:r w:rsidR="00BB2558">
        <w:rPr>
          <w:rFonts w:eastAsia="Times New Roman" w:cstheme="minorHAnsi"/>
          <w:sz w:val="21"/>
          <w:szCs w:val="21"/>
        </w:rPr>
        <w:t>Population: All National Basketball Association teams</w:t>
      </w:r>
    </w:p>
    <w:p w14:paraId="63905B49" w14:textId="0319B24A" w:rsidR="00BB2558" w:rsidRDefault="00BB2558" w:rsidP="00BB2558">
      <w:pPr>
        <w:rPr>
          <w:rFonts w:eastAsia="Times New Roman" w:cstheme="minorHAnsi"/>
          <w:sz w:val="21"/>
          <w:szCs w:val="21"/>
        </w:rPr>
      </w:pPr>
      <w:r>
        <w:rPr>
          <w:rFonts w:eastAsia="Times New Roman" w:cstheme="minorHAnsi"/>
          <w:sz w:val="21"/>
          <w:szCs w:val="21"/>
        </w:rPr>
        <w:t xml:space="preserve">    Parameter:78.93</w:t>
      </w:r>
    </w:p>
    <w:p w14:paraId="0BD97BC8" w14:textId="0C2FD237" w:rsidR="00BB2558" w:rsidRDefault="00BB2558" w:rsidP="00BB2558">
      <w:pPr>
        <w:rPr>
          <w:rFonts w:eastAsia="Times New Roman" w:cstheme="minorHAnsi"/>
          <w:sz w:val="21"/>
          <w:szCs w:val="21"/>
        </w:rPr>
      </w:pPr>
      <w:r>
        <w:rPr>
          <w:rFonts w:eastAsia="Times New Roman" w:cstheme="minorHAnsi"/>
          <w:sz w:val="21"/>
          <w:szCs w:val="21"/>
        </w:rPr>
        <w:t>d) Sample: 2106 national adults</w:t>
      </w:r>
    </w:p>
    <w:p w14:paraId="1E5DBA8D" w14:textId="6CF5E6FD" w:rsidR="00C50E30" w:rsidRPr="00C50E30" w:rsidRDefault="00BB2558" w:rsidP="00C50E30">
      <w:pPr>
        <w:rPr>
          <w:rFonts w:eastAsia="Times New Roman" w:cstheme="minorHAnsi"/>
          <w:sz w:val="21"/>
          <w:szCs w:val="21"/>
        </w:rPr>
      </w:pPr>
      <w:r>
        <w:rPr>
          <w:rFonts w:eastAsia="Times New Roman" w:cstheme="minorHAnsi"/>
          <w:sz w:val="21"/>
          <w:szCs w:val="21"/>
        </w:rPr>
        <w:t xml:space="preserve">    Statistics: 19%</w:t>
      </w:r>
    </w:p>
    <w:p w14:paraId="15300843" w14:textId="30AB6F6C" w:rsidR="00C50E30" w:rsidRDefault="00C50E30" w:rsidP="00C50E30">
      <w:pPr>
        <w:rPr>
          <w:rFonts w:eastAsia="Times New Roman" w:cstheme="minorHAnsi"/>
          <w:sz w:val="21"/>
          <w:szCs w:val="21"/>
        </w:rPr>
      </w:pPr>
    </w:p>
    <w:p w14:paraId="3BDE5149" w14:textId="77777777" w:rsidR="00BB2558" w:rsidRPr="00C50E30" w:rsidRDefault="00BB2558" w:rsidP="00C50E30">
      <w:pPr>
        <w:rPr>
          <w:rFonts w:eastAsia="Times New Roman" w:cstheme="minorHAnsi"/>
          <w:sz w:val="21"/>
          <w:szCs w:val="21"/>
        </w:rPr>
      </w:pPr>
    </w:p>
    <w:p w14:paraId="25462CB4" w14:textId="77777777" w:rsidR="000F3718" w:rsidRPr="00F11424" w:rsidRDefault="00C50E30" w:rsidP="00C50E30">
      <w:pPr>
        <w:pStyle w:val="ListParagraph"/>
        <w:numPr>
          <w:ilvl w:val="1"/>
          <w:numId w:val="2"/>
        </w:numPr>
        <w:rPr>
          <w:rFonts w:eastAsia="Times New Roman" w:cstheme="minorHAnsi"/>
          <w:b/>
          <w:bCs/>
          <w:color w:val="2E74B5" w:themeColor="accent5" w:themeShade="BF"/>
          <w:sz w:val="21"/>
          <w:szCs w:val="21"/>
        </w:rPr>
      </w:pPr>
      <w:r w:rsidRPr="00F11424">
        <w:rPr>
          <w:rFonts w:eastAsia="Times New Roman" w:cstheme="minorHAnsi"/>
          <w:b/>
          <w:bCs/>
          <w:color w:val="2E74B5" w:themeColor="accent5" w:themeShade="BF"/>
          <w:sz w:val="21"/>
          <w:szCs w:val="21"/>
        </w:rPr>
        <w:t xml:space="preserve">Review the description of the Iowa recidivism case study in Section 1.4. </w:t>
      </w:r>
    </w:p>
    <w:p w14:paraId="763F5DC8" w14:textId="77777777" w:rsidR="000F3718" w:rsidRPr="00F11424" w:rsidRDefault="00C50E30" w:rsidP="000F3718">
      <w:pPr>
        <w:rPr>
          <w:rFonts w:eastAsia="Times New Roman" w:cstheme="minorHAnsi"/>
          <w:b/>
          <w:bCs/>
          <w:color w:val="2E74B5" w:themeColor="accent5" w:themeShade="BF"/>
          <w:sz w:val="21"/>
          <w:szCs w:val="21"/>
        </w:rPr>
      </w:pPr>
      <w:r w:rsidRPr="00F11424">
        <w:rPr>
          <w:rFonts w:eastAsia="Times New Roman" w:cstheme="minorHAnsi"/>
          <w:b/>
          <w:bCs/>
          <w:color w:val="2E74B5" w:themeColor="accent5" w:themeShade="BF"/>
          <w:sz w:val="21"/>
          <w:szCs w:val="21"/>
        </w:rPr>
        <w:t>a) Does this data represent a population or a sample?</w:t>
      </w:r>
    </w:p>
    <w:p w14:paraId="03C0736D" w14:textId="0918D0C0" w:rsidR="00BB2558" w:rsidRPr="00F11424" w:rsidRDefault="00C50E30" w:rsidP="000F3718">
      <w:pPr>
        <w:rPr>
          <w:rFonts w:eastAsia="Times New Roman" w:cstheme="minorHAnsi"/>
          <w:b/>
          <w:bCs/>
          <w:color w:val="2E74B5" w:themeColor="accent5" w:themeShade="BF"/>
          <w:sz w:val="21"/>
          <w:szCs w:val="21"/>
        </w:rPr>
      </w:pPr>
      <w:r w:rsidRPr="00F11424">
        <w:rPr>
          <w:rFonts w:eastAsia="Times New Roman" w:cstheme="minorHAnsi"/>
          <w:b/>
          <w:bCs/>
          <w:color w:val="2E74B5" w:themeColor="accent5" w:themeShade="BF"/>
          <w:sz w:val="21"/>
          <w:szCs w:val="21"/>
        </w:rPr>
        <w:t>b) In this data set, 19.4% of the offenders were originally convicted of a misdemeanor. Does this number represent a parameter or a statistic?</w:t>
      </w:r>
    </w:p>
    <w:p w14:paraId="2668CCB0" w14:textId="3FE15011" w:rsidR="008F18D5" w:rsidRPr="008F18D5" w:rsidRDefault="00BB2558" w:rsidP="008F18D5">
      <w:pPr>
        <w:rPr>
          <w:rFonts w:eastAsia="Times New Roman" w:cstheme="minorHAnsi"/>
          <w:sz w:val="21"/>
          <w:szCs w:val="21"/>
        </w:rPr>
      </w:pPr>
      <w:r w:rsidRPr="008F18D5">
        <w:rPr>
          <w:rFonts w:eastAsia="Times New Roman" w:cstheme="minorHAnsi"/>
          <w:sz w:val="21"/>
          <w:szCs w:val="21"/>
        </w:rPr>
        <w:t>a) Population</w:t>
      </w:r>
      <w:r w:rsidR="008F18D5" w:rsidRPr="008F18D5">
        <w:rPr>
          <w:rFonts w:eastAsia="Times New Roman" w:cstheme="minorHAnsi"/>
          <w:sz w:val="21"/>
          <w:szCs w:val="21"/>
        </w:rPr>
        <w:t xml:space="preserve"> of</w:t>
      </w:r>
      <w:r w:rsidR="008F18D5" w:rsidRPr="008F18D5">
        <w:rPr>
          <w:rFonts w:cstheme="minorHAnsi"/>
          <w:sz w:val="21"/>
          <w:szCs w:val="21"/>
        </w:rPr>
        <w:t xml:space="preserve"> </w:t>
      </w:r>
      <w:r w:rsidR="008F18D5" w:rsidRPr="008F18D5">
        <w:rPr>
          <w:rFonts w:eastAsia="Times New Roman" w:cstheme="minorHAnsi"/>
          <w:sz w:val="21"/>
          <w:szCs w:val="21"/>
        </w:rPr>
        <w:t>all offenders convicted of either a misdemeanor or felony who were released from an Iowa prison during the 2010 fiscal year</w:t>
      </w:r>
    </w:p>
    <w:p w14:paraId="492D0D0E" w14:textId="075A5B6F" w:rsidR="00BB2558" w:rsidRPr="00BB2558" w:rsidRDefault="00BB2558" w:rsidP="000F3718">
      <w:pPr>
        <w:rPr>
          <w:rFonts w:eastAsia="Times New Roman" w:cstheme="minorHAnsi"/>
          <w:sz w:val="21"/>
          <w:szCs w:val="21"/>
        </w:rPr>
      </w:pPr>
      <w:r>
        <w:rPr>
          <w:rFonts w:eastAsia="Times New Roman" w:cstheme="minorHAnsi"/>
          <w:sz w:val="21"/>
          <w:szCs w:val="21"/>
        </w:rPr>
        <w:t>b) Parameter</w:t>
      </w:r>
      <w:r w:rsidR="008F18D5">
        <w:rPr>
          <w:rFonts w:eastAsia="Times New Roman" w:cstheme="minorHAnsi"/>
          <w:sz w:val="21"/>
          <w:szCs w:val="21"/>
        </w:rPr>
        <w:t xml:space="preserve"> as it represents Population</w:t>
      </w:r>
    </w:p>
    <w:p w14:paraId="7008195F" w14:textId="01C254F1" w:rsidR="000F3718" w:rsidRDefault="000F3718" w:rsidP="000F3718">
      <w:pPr>
        <w:rPr>
          <w:rFonts w:eastAsia="Times New Roman" w:cstheme="minorHAnsi"/>
          <w:b/>
          <w:bCs/>
          <w:sz w:val="21"/>
          <w:szCs w:val="21"/>
        </w:rPr>
      </w:pPr>
    </w:p>
    <w:p w14:paraId="174145BE" w14:textId="77777777" w:rsidR="000F3718" w:rsidRPr="000F3718" w:rsidRDefault="000F3718" w:rsidP="000F3718">
      <w:pPr>
        <w:rPr>
          <w:rFonts w:eastAsia="Times New Roman" w:cstheme="minorHAnsi"/>
          <w:b/>
          <w:bCs/>
          <w:sz w:val="21"/>
          <w:szCs w:val="21"/>
        </w:rPr>
      </w:pPr>
    </w:p>
    <w:p w14:paraId="6B6D6A52" w14:textId="0F424412" w:rsidR="00C50E30" w:rsidRDefault="00C50E30">
      <w:pPr>
        <w:rPr>
          <w:rFonts w:cstheme="minorHAnsi"/>
          <w:sz w:val="21"/>
          <w:szCs w:val="21"/>
        </w:rPr>
      </w:pPr>
    </w:p>
    <w:p w14:paraId="7DDE5D74" w14:textId="77777777" w:rsidR="000F3718" w:rsidRPr="00F11424" w:rsidRDefault="000F3718" w:rsidP="000F3718">
      <w:pPr>
        <w:rPr>
          <w:rFonts w:eastAsia="Times New Roman" w:cstheme="minorHAnsi"/>
          <w:b/>
          <w:bCs/>
          <w:color w:val="2E74B5" w:themeColor="accent5" w:themeShade="BF"/>
          <w:sz w:val="21"/>
          <w:szCs w:val="21"/>
        </w:rPr>
      </w:pPr>
      <w:r w:rsidRPr="000F3718">
        <w:rPr>
          <w:rFonts w:eastAsia="Times New Roman" w:cstheme="minorHAnsi"/>
          <w:b/>
          <w:bCs/>
          <w:color w:val="2E74B5" w:themeColor="accent5" w:themeShade="BF"/>
          <w:sz w:val="21"/>
          <w:szCs w:val="21"/>
        </w:rPr>
        <w:t>1.4 The journal Molecular Psychiatry reported on a study claiming that playing the video game Tetris reduces the formation of bad memories after a traumatic event (</w:t>
      </w:r>
      <w:proofErr w:type="spellStart"/>
      <w:r w:rsidRPr="000F3718">
        <w:rPr>
          <w:rFonts w:eastAsia="Times New Roman" w:cstheme="minorHAnsi"/>
          <w:b/>
          <w:bCs/>
          <w:color w:val="2E74B5" w:themeColor="accent5" w:themeShade="BF"/>
          <w:sz w:val="21"/>
          <w:szCs w:val="21"/>
        </w:rPr>
        <w:t>Iyadurai</w:t>
      </w:r>
      <w:proofErr w:type="spellEnd"/>
      <w:r w:rsidRPr="000F3718">
        <w:rPr>
          <w:rFonts w:eastAsia="Times New Roman" w:cstheme="minorHAnsi"/>
          <w:b/>
          <w:bCs/>
          <w:color w:val="2E74B5" w:themeColor="accent5" w:themeShade="BF"/>
          <w:sz w:val="21"/>
          <w:szCs w:val="21"/>
        </w:rPr>
        <w:t xml:space="preserve"> et al. (2017)). Seventy-one patients who were involved in a motor vehicle accident and admitted to a British emergency room were recruited. After completing some baseline assessments, they were randomly assigned to either play Tetris for at least 10 uninterrupted minutes or fill out a simple log detailing their activities while waiting in the emergency room. The patients who played Tetris reported having fewer intrusive memories about their accident than the patients who had completed a log. </w:t>
      </w:r>
    </w:p>
    <w:p w14:paraId="5A84EE68" w14:textId="77777777" w:rsidR="000F3718" w:rsidRPr="00F11424" w:rsidRDefault="000F3718" w:rsidP="000F3718">
      <w:pPr>
        <w:rPr>
          <w:rFonts w:eastAsia="Times New Roman" w:cstheme="minorHAnsi"/>
          <w:b/>
          <w:bCs/>
          <w:color w:val="2E74B5" w:themeColor="accent5" w:themeShade="BF"/>
          <w:sz w:val="21"/>
          <w:szCs w:val="21"/>
        </w:rPr>
      </w:pPr>
      <w:r w:rsidRPr="000F3718">
        <w:rPr>
          <w:rFonts w:eastAsia="Times New Roman" w:cstheme="minorHAnsi"/>
          <w:b/>
          <w:bCs/>
          <w:color w:val="2E74B5" w:themeColor="accent5" w:themeShade="BF"/>
          <w:sz w:val="21"/>
          <w:szCs w:val="21"/>
        </w:rPr>
        <w:t>a) In this experiment, what were the treatments?</w:t>
      </w:r>
    </w:p>
    <w:p w14:paraId="741F00E8" w14:textId="77777777" w:rsidR="000F3718" w:rsidRPr="00F11424" w:rsidRDefault="000F3718" w:rsidP="000F3718">
      <w:pPr>
        <w:rPr>
          <w:rFonts w:eastAsia="Times New Roman" w:cstheme="minorHAnsi"/>
          <w:b/>
          <w:bCs/>
          <w:color w:val="2E74B5" w:themeColor="accent5" w:themeShade="BF"/>
          <w:sz w:val="21"/>
          <w:szCs w:val="21"/>
        </w:rPr>
      </w:pPr>
      <w:r w:rsidRPr="000F3718">
        <w:rPr>
          <w:rFonts w:eastAsia="Times New Roman" w:cstheme="minorHAnsi"/>
          <w:b/>
          <w:bCs/>
          <w:color w:val="2E74B5" w:themeColor="accent5" w:themeShade="BF"/>
          <w:sz w:val="21"/>
          <w:szCs w:val="21"/>
        </w:rPr>
        <w:t xml:space="preserve"> b) Was this a double-blind study? </w:t>
      </w:r>
    </w:p>
    <w:p w14:paraId="201F8F49" w14:textId="77777777" w:rsidR="000F3718" w:rsidRPr="00F11424" w:rsidRDefault="000F3718" w:rsidP="000F3718">
      <w:pPr>
        <w:rPr>
          <w:rFonts w:eastAsia="Times New Roman" w:cstheme="minorHAnsi"/>
          <w:b/>
          <w:bCs/>
          <w:color w:val="2E74B5" w:themeColor="accent5" w:themeShade="BF"/>
          <w:sz w:val="21"/>
          <w:szCs w:val="21"/>
        </w:rPr>
      </w:pPr>
      <w:r w:rsidRPr="000F3718">
        <w:rPr>
          <w:rFonts w:eastAsia="Times New Roman" w:cstheme="minorHAnsi"/>
          <w:b/>
          <w:bCs/>
          <w:color w:val="2E74B5" w:themeColor="accent5" w:themeShade="BF"/>
          <w:sz w:val="21"/>
          <w:szCs w:val="21"/>
        </w:rPr>
        <w:t xml:space="preserve">c) Can the researchers conclude that playing Tetris causes the reduction of painful memories? </w:t>
      </w:r>
    </w:p>
    <w:p w14:paraId="2E2A8323" w14:textId="6C1A3EAD" w:rsidR="000F3718" w:rsidRPr="00F11424" w:rsidRDefault="000F3718" w:rsidP="000F3718">
      <w:pPr>
        <w:rPr>
          <w:rFonts w:eastAsia="Times New Roman" w:cstheme="minorHAnsi"/>
          <w:b/>
          <w:bCs/>
          <w:color w:val="2E74B5" w:themeColor="accent5" w:themeShade="BF"/>
          <w:sz w:val="21"/>
          <w:szCs w:val="21"/>
        </w:rPr>
      </w:pPr>
      <w:r w:rsidRPr="000F3718">
        <w:rPr>
          <w:rFonts w:eastAsia="Times New Roman" w:cstheme="minorHAnsi"/>
          <w:b/>
          <w:bCs/>
          <w:color w:val="2E74B5" w:themeColor="accent5" w:themeShade="BF"/>
          <w:sz w:val="21"/>
          <w:szCs w:val="21"/>
        </w:rPr>
        <w:t>d) Can we generalize these results to a population?</w:t>
      </w:r>
    </w:p>
    <w:p w14:paraId="07D8B08C" w14:textId="3C072B0B" w:rsidR="000D13F2" w:rsidRDefault="000D13F2" w:rsidP="000D13F2">
      <w:pPr>
        <w:rPr>
          <w:rFonts w:eastAsia="Times New Roman" w:cstheme="minorHAnsi"/>
          <w:sz w:val="21"/>
          <w:szCs w:val="21"/>
        </w:rPr>
      </w:pPr>
      <w:r w:rsidRPr="000D13F2">
        <w:rPr>
          <w:rFonts w:eastAsia="Times New Roman" w:cstheme="minorHAnsi"/>
          <w:sz w:val="21"/>
          <w:szCs w:val="21"/>
        </w:rPr>
        <w:t>a)</w:t>
      </w:r>
      <w:r w:rsidRPr="000D13F2">
        <w:rPr>
          <w:rFonts w:cstheme="minorHAnsi"/>
          <w:sz w:val="21"/>
          <w:szCs w:val="21"/>
        </w:rPr>
        <w:t xml:space="preserve"> </w:t>
      </w:r>
      <w:r w:rsidRPr="000D13F2">
        <w:rPr>
          <w:rFonts w:eastAsia="Times New Roman" w:cstheme="minorHAnsi"/>
          <w:sz w:val="21"/>
          <w:szCs w:val="21"/>
        </w:rPr>
        <w:t xml:space="preserve">Patients played Tetris or </w:t>
      </w:r>
      <w:r>
        <w:rPr>
          <w:rFonts w:eastAsia="Times New Roman" w:cstheme="minorHAnsi"/>
          <w:sz w:val="21"/>
          <w:szCs w:val="21"/>
        </w:rPr>
        <w:t>fill out</w:t>
      </w:r>
      <w:r w:rsidRPr="000D13F2">
        <w:rPr>
          <w:rFonts w:eastAsia="Times New Roman" w:cstheme="minorHAnsi"/>
          <w:sz w:val="21"/>
          <w:szCs w:val="21"/>
        </w:rPr>
        <w:t xml:space="preserve"> a log.</w:t>
      </w:r>
    </w:p>
    <w:p w14:paraId="0925DEE6" w14:textId="77777777" w:rsidR="000D13F2" w:rsidRDefault="000D13F2" w:rsidP="000D13F2">
      <w:pPr>
        <w:rPr>
          <w:rFonts w:eastAsia="Times New Roman" w:cstheme="minorHAnsi"/>
          <w:sz w:val="21"/>
          <w:szCs w:val="21"/>
        </w:rPr>
      </w:pPr>
      <w:r w:rsidRPr="000D13F2">
        <w:rPr>
          <w:rFonts w:eastAsia="Times New Roman" w:cstheme="minorHAnsi"/>
          <w:sz w:val="21"/>
          <w:szCs w:val="21"/>
        </w:rPr>
        <w:t xml:space="preserve">b) No. </w:t>
      </w:r>
    </w:p>
    <w:p w14:paraId="5D572ACF" w14:textId="77777777" w:rsidR="000D13F2" w:rsidRDefault="000D13F2" w:rsidP="000D13F2">
      <w:pPr>
        <w:rPr>
          <w:rFonts w:eastAsia="Times New Roman" w:cstheme="minorHAnsi"/>
          <w:sz w:val="21"/>
          <w:szCs w:val="21"/>
        </w:rPr>
      </w:pPr>
      <w:r w:rsidRPr="000D13F2">
        <w:rPr>
          <w:rFonts w:eastAsia="Times New Roman" w:cstheme="minorHAnsi"/>
          <w:sz w:val="21"/>
          <w:szCs w:val="21"/>
        </w:rPr>
        <w:t xml:space="preserve">c) Yes, treatments were assigned randomly. </w:t>
      </w:r>
    </w:p>
    <w:p w14:paraId="61E2B62A" w14:textId="61C4FE28" w:rsidR="000D13F2" w:rsidRPr="000D13F2" w:rsidRDefault="000D13F2" w:rsidP="000D13F2">
      <w:pPr>
        <w:rPr>
          <w:rFonts w:eastAsia="Times New Roman" w:cstheme="minorHAnsi"/>
          <w:sz w:val="21"/>
          <w:szCs w:val="21"/>
        </w:rPr>
      </w:pPr>
      <w:r w:rsidRPr="000D13F2">
        <w:rPr>
          <w:rFonts w:eastAsia="Times New Roman" w:cstheme="minorHAnsi"/>
          <w:sz w:val="21"/>
          <w:szCs w:val="21"/>
        </w:rPr>
        <w:t>d) No, patients were recruited.</w:t>
      </w:r>
    </w:p>
    <w:p w14:paraId="30C8BFE8" w14:textId="0CE4DBE6" w:rsidR="008340A3" w:rsidRDefault="008340A3">
      <w:pPr>
        <w:rPr>
          <w:rFonts w:eastAsia="Times New Roman" w:cstheme="minorHAnsi"/>
          <w:sz w:val="21"/>
          <w:szCs w:val="21"/>
        </w:rPr>
      </w:pPr>
    </w:p>
    <w:p w14:paraId="42D4BED3" w14:textId="77777777" w:rsidR="000D13F2" w:rsidRPr="00C50E30" w:rsidRDefault="000D13F2">
      <w:pPr>
        <w:rPr>
          <w:rFonts w:cstheme="minorHAnsi"/>
          <w:sz w:val="21"/>
          <w:szCs w:val="21"/>
        </w:rPr>
      </w:pPr>
    </w:p>
    <w:p w14:paraId="2580AE3F" w14:textId="54A979D5" w:rsidR="00C75DFE" w:rsidRPr="00C50E30" w:rsidRDefault="00C75DFE">
      <w:pPr>
        <w:rPr>
          <w:rFonts w:cstheme="minorHAnsi"/>
          <w:sz w:val="21"/>
          <w:szCs w:val="21"/>
        </w:rPr>
      </w:pPr>
    </w:p>
    <w:p w14:paraId="0D7850FA" w14:textId="77777777" w:rsidR="00C75DFE" w:rsidRPr="00F11424" w:rsidRDefault="00C75DFE" w:rsidP="00C75DFE">
      <w:pPr>
        <w:rPr>
          <w:rFonts w:eastAsia="Times New Roman" w:cstheme="minorHAnsi"/>
          <w:b/>
          <w:bCs/>
          <w:color w:val="2E74B5" w:themeColor="accent5" w:themeShade="BF"/>
          <w:sz w:val="21"/>
          <w:szCs w:val="21"/>
        </w:rPr>
      </w:pPr>
      <w:r w:rsidRPr="00C75DFE">
        <w:rPr>
          <w:rFonts w:eastAsia="Times New Roman" w:cstheme="minorHAnsi"/>
          <w:b/>
          <w:bCs/>
          <w:color w:val="2E74B5" w:themeColor="accent5" w:themeShade="BF"/>
          <w:sz w:val="21"/>
          <w:szCs w:val="21"/>
        </w:rPr>
        <w:t xml:space="preserve">1.8 In the Google mobile ads case study (Section 1.12), </w:t>
      </w:r>
    </w:p>
    <w:p w14:paraId="07FCC5CA" w14:textId="77777777" w:rsidR="00C75DFE" w:rsidRPr="00F11424" w:rsidRDefault="00C75DFE" w:rsidP="00C75DFE">
      <w:pPr>
        <w:rPr>
          <w:rFonts w:eastAsia="Times New Roman" w:cstheme="minorHAnsi"/>
          <w:b/>
          <w:bCs/>
          <w:color w:val="2E74B5" w:themeColor="accent5" w:themeShade="BF"/>
          <w:sz w:val="21"/>
          <w:szCs w:val="21"/>
        </w:rPr>
      </w:pPr>
      <w:r w:rsidRPr="00C75DFE">
        <w:rPr>
          <w:rFonts w:eastAsia="Times New Roman" w:cstheme="minorHAnsi"/>
          <w:b/>
          <w:bCs/>
          <w:color w:val="2E74B5" w:themeColor="accent5" w:themeShade="BF"/>
          <w:sz w:val="21"/>
          <w:szCs w:val="21"/>
        </w:rPr>
        <w:t>a) Why is this study described as an experiment and not an observational study?</w:t>
      </w:r>
    </w:p>
    <w:p w14:paraId="7AA95F50" w14:textId="77777777" w:rsidR="00C75DFE" w:rsidRPr="00F11424" w:rsidRDefault="00C75DFE" w:rsidP="00C75DFE">
      <w:pPr>
        <w:rPr>
          <w:rFonts w:eastAsia="Times New Roman" w:cstheme="minorHAnsi"/>
          <w:b/>
          <w:bCs/>
          <w:color w:val="2E74B5" w:themeColor="accent5" w:themeShade="BF"/>
          <w:sz w:val="21"/>
          <w:szCs w:val="21"/>
        </w:rPr>
      </w:pPr>
      <w:r w:rsidRPr="00C75DFE">
        <w:rPr>
          <w:rFonts w:eastAsia="Times New Roman" w:cstheme="minorHAnsi"/>
          <w:b/>
          <w:bCs/>
          <w:color w:val="2E74B5" w:themeColor="accent5" w:themeShade="BF"/>
          <w:sz w:val="21"/>
          <w:szCs w:val="21"/>
        </w:rPr>
        <w:t xml:space="preserve">b) Can Google claim that their recommendations “caused” the outcome of the study? </w:t>
      </w:r>
    </w:p>
    <w:p w14:paraId="0FB78107" w14:textId="3975E39A" w:rsidR="00C75DFE" w:rsidRPr="00C75DFE" w:rsidRDefault="00C75DFE" w:rsidP="00C75DFE">
      <w:pPr>
        <w:rPr>
          <w:rFonts w:eastAsia="Times New Roman" w:cstheme="minorHAnsi"/>
          <w:b/>
          <w:bCs/>
          <w:color w:val="2E74B5" w:themeColor="accent5" w:themeShade="BF"/>
          <w:sz w:val="21"/>
          <w:szCs w:val="21"/>
        </w:rPr>
      </w:pPr>
      <w:r w:rsidRPr="00C75DFE">
        <w:rPr>
          <w:rFonts w:eastAsia="Times New Roman" w:cstheme="minorHAnsi"/>
          <w:b/>
          <w:bCs/>
          <w:color w:val="2E74B5" w:themeColor="accent5" w:themeShade="BF"/>
          <w:sz w:val="21"/>
          <w:szCs w:val="21"/>
        </w:rPr>
        <w:t>c) Can Google generalize their results to all advertisers who advertise on Google?</w:t>
      </w:r>
    </w:p>
    <w:p w14:paraId="4E081A53" w14:textId="77777777" w:rsidR="00C75DFE" w:rsidRPr="00C50E30" w:rsidRDefault="00C75DFE">
      <w:pPr>
        <w:rPr>
          <w:rFonts w:cstheme="minorHAnsi"/>
          <w:sz w:val="21"/>
          <w:szCs w:val="21"/>
        </w:rPr>
      </w:pPr>
    </w:p>
    <w:p w14:paraId="47F4BD8E" w14:textId="0A5E0FEB" w:rsidR="00C75DFE" w:rsidRPr="00C50E30" w:rsidRDefault="00C75DFE" w:rsidP="00C75DFE">
      <w:pPr>
        <w:pStyle w:val="ListParagraph"/>
        <w:numPr>
          <w:ilvl w:val="0"/>
          <w:numId w:val="1"/>
        </w:numPr>
        <w:rPr>
          <w:rFonts w:cstheme="minorHAnsi"/>
          <w:sz w:val="21"/>
          <w:szCs w:val="21"/>
        </w:rPr>
      </w:pPr>
      <w:r w:rsidRPr="00C50E30">
        <w:rPr>
          <w:rFonts w:cstheme="minorHAnsi"/>
          <w:sz w:val="21"/>
          <w:szCs w:val="21"/>
        </w:rPr>
        <w:t>For observational study we would only have the pre results. For an experiment we can find both the pre and post results for mobile and desktop.</w:t>
      </w:r>
    </w:p>
    <w:p w14:paraId="75B483A9" w14:textId="5F45DF2E" w:rsidR="00C75DFE" w:rsidRPr="00C50E30" w:rsidRDefault="00C75DFE" w:rsidP="00C75DFE">
      <w:pPr>
        <w:pStyle w:val="ListParagraph"/>
        <w:numPr>
          <w:ilvl w:val="0"/>
          <w:numId w:val="1"/>
        </w:numPr>
        <w:rPr>
          <w:rFonts w:cstheme="minorHAnsi"/>
          <w:sz w:val="21"/>
          <w:szCs w:val="21"/>
        </w:rPr>
      </w:pPr>
      <w:r w:rsidRPr="00C50E30">
        <w:rPr>
          <w:rFonts w:cstheme="minorHAnsi"/>
          <w:sz w:val="21"/>
          <w:szCs w:val="21"/>
        </w:rPr>
        <w:t>Partially</w:t>
      </w:r>
      <w:r w:rsidR="008340A3">
        <w:rPr>
          <w:rFonts w:cstheme="minorHAnsi"/>
          <w:sz w:val="21"/>
          <w:szCs w:val="21"/>
        </w:rPr>
        <w:t xml:space="preserve"> No</w:t>
      </w:r>
      <w:r w:rsidRPr="00C50E30">
        <w:rPr>
          <w:rFonts w:cstheme="minorHAnsi"/>
          <w:sz w:val="21"/>
          <w:szCs w:val="21"/>
        </w:rPr>
        <w:t>, as Google were recommending increasing the mobile multiplier.</w:t>
      </w:r>
    </w:p>
    <w:p w14:paraId="334B6E19" w14:textId="04FB94A4" w:rsidR="003B2A00" w:rsidRPr="003B2A00" w:rsidRDefault="00C75DFE" w:rsidP="003B2A00">
      <w:pPr>
        <w:pStyle w:val="ListParagraph"/>
        <w:numPr>
          <w:ilvl w:val="0"/>
          <w:numId w:val="1"/>
        </w:numPr>
        <w:rPr>
          <w:rFonts w:cstheme="minorHAnsi"/>
          <w:sz w:val="21"/>
          <w:szCs w:val="21"/>
        </w:rPr>
      </w:pPr>
      <w:r w:rsidRPr="003B2A00">
        <w:rPr>
          <w:rFonts w:cstheme="minorHAnsi"/>
          <w:sz w:val="21"/>
          <w:szCs w:val="21"/>
        </w:rPr>
        <w:t>No</w:t>
      </w:r>
      <w:r w:rsidR="003B2A00">
        <w:rPr>
          <w:rFonts w:cstheme="minorHAnsi"/>
          <w:sz w:val="21"/>
          <w:szCs w:val="21"/>
        </w:rPr>
        <w:t xml:space="preserve"> because </w:t>
      </w:r>
      <w:r w:rsidR="003B2A00">
        <w:rPr>
          <w:rFonts w:eastAsia="Times New Roman" w:cstheme="minorHAnsi"/>
          <w:sz w:val="21"/>
          <w:szCs w:val="21"/>
        </w:rPr>
        <w:t>e</w:t>
      </w:r>
      <w:r w:rsidR="003B2A00" w:rsidRPr="003B2A00">
        <w:rPr>
          <w:rFonts w:eastAsia="Times New Roman" w:cstheme="minorHAnsi"/>
          <w:sz w:val="21"/>
          <w:szCs w:val="21"/>
        </w:rPr>
        <w:t>ach row corresponds to a single combination of campaign and ad group: These could be for different products, a different set of ads, target a different population,</w:t>
      </w:r>
    </w:p>
    <w:p w14:paraId="76840703" w14:textId="5973DE2D" w:rsidR="00C75DFE" w:rsidRPr="00C50E30" w:rsidRDefault="00C75DFE" w:rsidP="00C75DFE">
      <w:pPr>
        <w:rPr>
          <w:rFonts w:cstheme="minorHAnsi"/>
          <w:sz w:val="21"/>
          <w:szCs w:val="21"/>
        </w:rPr>
      </w:pPr>
    </w:p>
    <w:p w14:paraId="4D1F5B09" w14:textId="46F43752" w:rsidR="00C75DFE" w:rsidRPr="00C50E30" w:rsidRDefault="00C75DFE" w:rsidP="00C75DFE">
      <w:pPr>
        <w:rPr>
          <w:rFonts w:cstheme="minorHAnsi"/>
          <w:sz w:val="21"/>
          <w:szCs w:val="21"/>
        </w:rPr>
      </w:pPr>
    </w:p>
    <w:p w14:paraId="2F031965" w14:textId="77777777" w:rsidR="00C50E30" w:rsidRPr="00F11424" w:rsidRDefault="00C75DFE" w:rsidP="00C75DFE">
      <w:pPr>
        <w:rPr>
          <w:rFonts w:eastAsia="Times New Roman" w:cstheme="minorHAnsi"/>
          <w:b/>
          <w:bCs/>
          <w:color w:val="2E74B5" w:themeColor="accent5" w:themeShade="BF"/>
          <w:sz w:val="21"/>
          <w:szCs w:val="21"/>
        </w:rPr>
      </w:pPr>
      <w:r w:rsidRPr="00C75DFE">
        <w:rPr>
          <w:rFonts w:eastAsia="Times New Roman" w:cstheme="minorHAnsi"/>
          <w:b/>
          <w:bCs/>
          <w:color w:val="2E74B5" w:themeColor="accent5" w:themeShade="BF"/>
          <w:sz w:val="21"/>
          <w:szCs w:val="21"/>
        </w:rPr>
        <w:t xml:space="preserve">1.11 In the mobile ads case study (Section 1.12), the variables </w:t>
      </w:r>
      <w:proofErr w:type="spellStart"/>
      <w:r w:rsidRPr="00C75DFE">
        <w:rPr>
          <w:rFonts w:eastAsia="Times New Roman" w:cstheme="minorHAnsi"/>
          <w:b/>
          <w:bCs/>
          <w:color w:val="2E74B5" w:themeColor="accent5" w:themeShade="BF"/>
          <w:sz w:val="21"/>
          <w:szCs w:val="21"/>
        </w:rPr>
        <w:t>m.cpr</w:t>
      </w:r>
      <w:proofErr w:type="spellEnd"/>
      <w:r w:rsidRPr="00C75DFE">
        <w:rPr>
          <w:rFonts w:eastAsia="Times New Roman" w:cstheme="minorHAnsi"/>
          <w:b/>
          <w:bCs/>
          <w:color w:val="2E74B5" w:themeColor="accent5" w:themeShade="BF"/>
          <w:sz w:val="21"/>
          <w:szCs w:val="21"/>
        </w:rPr>
        <w:t xml:space="preserve"> and </w:t>
      </w:r>
      <w:proofErr w:type="spellStart"/>
      <w:r w:rsidRPr="00C75DFE">
        <w:rPr>
          <w:rFonts w:eastAsia="Times New Roman" w:cstheme="minorHAnsi"/>
          <w:b/>
          <w:bCs/>
          <w:color w:val="2E74B5" w:themeColor="accent5" w:themeShade="BF"/>
          <w:sz w:val="21"/>
          <w:szCs w:val="21"/>
        </w:rPr>
        <w:t>d.cpr</w:t>
      </w:r>
      <w:proofErr w:type="spellEnd"/>
      <w:r w:rsidRPr="00C75DFE">
        <w:rPr>
          <w:rFonts w:eastAsia="Times New Roman" w:cstheme="minorHAnsi"/>
          <w:b/>
          <w:bCs/>
          <w:color w:val="2E74B5" w:themeColor="accent5" w:themeShade="BF"/>
          <w:sz w:val="21"/>
          <w:szCs w:val="21"/>
        </w:rPr>
        <w:t xml:space="preserve">, which measure cost/value (how much it costs a company to advertise per how much they make), are recorded as 0 if value is 0. The error is defined by error = </w:t>
      </w:r>
      <w:proofErr w:type="spellStart"/>
      <w:r w:rsidRPr="00C75DFE">
        <w:rPr>
          <w:rFonts w:eastAsia="Times New Roman" w:cstheme="minorHAnsi"/>
          <w:b/>
          <w:bCs/>
          <w:color w:val="2E74B5" w:themeColor="accent5" w:themeShade="BF"/>
          <w:sz w:val="21"/>
          <w:szCs w:val="21"/>
        </w:rPr>
        <w:t>m.cpr-d.cpr</w:t>
      </w:r>
      <w:proofErr w:type="spellEnd"/>
      <w:r w:rsidRPr="00C75DFE">
        <w:rPr>
          <w:rFonts w:eastAsia="Times New Roman" w:cstheme="minorHAnsi"/>
          <w:b/>
          <w:bCs/>
          <w:color w:val="2E74B5" w:themeColor="accent5" w:themeShade="BF"/>
          <w:sz w:val="21"/>
          <w:szCs w:val="21"/>
        </w:rPr>
        <w:t xml:space="preserve">. If </w:t>
      </w:r>
      <w:proofErr w:type="spellStart"/>
      <w:r w:rsidRPr="00C75DFE">
        <w:rPr>
          <w:rFonts w:eastAsia="Times New Roman" w:cstheme="minorHAnsi"/>
          <w:b/>
          <w:bCs/>
          <w:color w:val="2E74B5" w:themeColor="accent5" w:themeShade="BF"/>
          <w:sz w:val="21"/>
          <w:szCs w:val="21"/>
        </w:rPr>
        <w:t>m.cpr</w:t>
      </w:r>
      <w:proofErr w:type="spellEnd"/>
      <w:r w:rsidRPr="00C75DFE">
        <w:rPr>
          <w:rFonts w:eastAsia="Times New Roman" w:cstheme="minorHAnsi"/>
          <w:b/>
          <w:bCs/>
          <w:color w:val="2E74B5" w:themeColor="accent5" w:themeShade="BF"/>
          <w:sz w:val="21"/>
          <w:szCs w:val="21"/>
        </w:rPr>
        <w:t xml:space="preserve">=10 and </w:t>
      </w:r>
      <w:proofErr w:type="spellStart"/>
      <w:r w:rsidRPr="00C75DFE">
        <w:rPr>
          <w:rFonts w:eastAsia="Times New Roman" w:cstheme="minorHAnsi"/>
          <w:b/>
          <w:bCs/>
          <w:color w:val="2E74B5" w:themeColor="accent5" w:themeShade="BF"/>
          <w:sz w:val="21"/>
          <w:szCs w:val="21"/>
        </w:rPr>
        <w:t>d.cpr</w:t>
      </w:r>
      <w:proofErr w:type="spellEnd"/>
      <w:r w:rsidRPr="00C75DFE">
        <w:rPr>
          <w:rFonts w:eastAsia="Times New Roman" w:cstheme="minorHAnsi"/>
          <w:b/>
          <w:bCs/>
          <w:color w:val="2E74B5" w:themeColor="accent5" w:themeShade="BF"/>
          <w:sz w:val="21"/>
          <w:szCs w:val="21"/>
        </w:rPr>
        <w:t xml:space="preserve">=1, then error is 9. However, if on the desktop mobile, </w:t>
      </w:r>
      <w:proofErr w:type="spellStart"/>
      <w:r w:rsidRPr="00C75DFE">
        <w:rPr>
          <w:rFonts w:eastAsia="Times New Roman" w:cstheme="minorHAnsi"/>
          <w:b/>
          <w:bCs/>
          <w:color w:val="2E74B5" w:themeColor="accent5" w:themeShade="BF"/>
          <w:sz w:val="21"/>
          <w:szCs w:val="21"/>
        </w:rPr>
        <w:t>d.value</w:t>
      </w:r>
      <w:proofErr w:type="spellEnd"/>
      <w:r w:rsidRPr="00C75DFE">
        <w:rPr>
          <w:rFonts w:eastAsia="Times New Roman" w:cstheme="minorHAnsi"/>
          <w:b/>
          <w:bCs/>
          <w:color w:val="2E74B5" w:themeColor="accent5" w:themeShade="BF"/>
          <w:sz w:val="21"/>
          <w:szCs w:val="21"/>
        </w:rPr>
        <w:t xml:space="preserve"> is 0, that is, the company did not make any money, then </w:t>
      </w:r>
      <w:proofErr w:type="spellStart"/>
      <w:r w:rsidRPr="00C75DFE">
        <w:rPr>
          <w:rFonts w:eastAsia="Times New Roman" w:cstheme="minorHAnsi"/>
          <w:b/>
          <w:bCs/>
          <w:color w:val="2E74B5" w:themeColor="accent5" w:themeShade="BF"/>
          <w:sz w:val="21"/>
          <w:szCs w:val="21"/>
        </w:rPr>
        <w:t>d.cpr</w:t>
      </w:r>
      <w:proofErr w:type="spellEnd"/>
      <w:r w:rsidRPr="00C75DFE">
        <w:rPr>
          <w:rFonts w:eastAsia="Times New Roman" w:cstheme="minorHAnsi"/>
          <w:b/>
          <w:bCs/>
          <w:color w:val="2E74B5" w:themeColor="accent5" w:themeShade="BF"/>
          <w:sz w:val="21"/>
          <w:szCs w:val="21"/>
        </w:rPr>
        <w:t xml:space="preserve"> is defined to be 0. </w:t>
      </w:r>
      <w:proofErr w:type="gramStart"/>
      <w:r w:rsidRPr="00C75DFE">
        <w:rPr>
          <w:rFonts w:eastAsia="Times New Roman" w:cstheme="minorHAnsi"/>
          <w:b/>
          <w:bCs/>
          <w:color w:val="2E74B5" w:themeColor="accent5" w:themeShade="BF"/>
          <w:sz w:val="21"/>
          <w:szCs w:val="21"/>
        </w:rPr>
        <w:t>So</w:t>
      </w:r>
      <w:proofErr w:type="gramEnd"/>
      <w:r w:rsidRPr="00C75DFE">
        <w:rPr>
          <w:rFonts w:eastAsia="Times New Roman" w:cstheme="minorHAnsi"/>
          <w:b/>
          <w:bCs/>
          <w:color w:val="2E74B5" w:themeColor="accent5" w:themeShade="BF"/>
          <w:sz w:val="21"/>
          <w:szCs w:val="21"/>
        </w:rPr>
        <w:t xml:space="preserve"> the error is −1 which is smaller in absolute value than the first case.</w:t>
      </w:r>
    </w:p>
    <w:p w14:paraId="74FF06EE" w14:textId="76B9CC72" w:rsidR="00C50E30" w:rsidRPr="00F11424" w:rsidRDefault="00C75DFE" w:rsidP="00C75DFE">
      <w:pPr>
        <w:rPr>
          <w:rFonts w:eastAsia="Times New Roman" w:cstheme="minorHAnsi"/>
          <w:b/>
          <w:bCs/>
          <w:color w:val="2E74B5" w:themeColor="accent5" w:themeShade="BF"/>
          <w:sz w:val="21"/>
          <w:szCs w:val="21"/>
        </w:rPr>
      </w:pPr>
      <w:r w:rsidRPr="00C75DFE">
        <w:rPr>
          <w:rFonts w:eastAsia="Times New Roman" w:cstheme="minorHAnsi"/>
          <w:b/>
          <w:bCs/>
          <w:color w:val="2E74B5" w:themeColor="accent5" w:themeShade="BF"/>
          <w:sz w:val="21"/>
          <w:szCs w:val="21"/>
        </w:rPr>
        <w:t xml:space="preserve">a) Do you think that this accurately reflects the magnitude of the difference in these two scenarios? </w:t>
      </w:r>
    </w:p>
    <w:p w14:paraId="41615FFB" w14:textId="77777777" w:rsidR="00595BA5" w:rsidRDefault="00C75DFE" w:rsidP="00C75DFE">
      <w:pPr>
        <w:rPr>
          <w:rFonts w:eastAsia="Times New Roman" w:cstheme="minorHAnsi"/>
          <w:b/>
          <w:bCs/>
          <w:color w:val="2E74B5" w:themeColor="accent5" w:themeShade="BF"/>
          <w:sz w:val="21"/>
          <w:szCs w:val="21"/>
        </w:rPr>
      </w:pPr>
      <w:r w:rsidRPr="00C75DFE">
        <w:rPr>
          <w:rFonts w:eastAsia="Times New Roman" w:cstheme="minorHAnsi"/>
          <w:b/>
          <w:bCs/>
          <w:color w:val="2E74B5" w:themeColor="accent5" w:themeShade="BF"/>
          <w:sz w:val="21"/>
          <w:szCs w:val="21"/>
        </w:rPr>
        <w:t xml:space="preserve">b) If you were a consultant for Google, can you recommend other ways of defining </w:t>
      </w:r>
      <w:proofErr w:type="spellStart"/>
      <w:r w:rsidRPr="00C75DFE">
        <w:rPr>
          <w:rFonts w:eastAsia="Times New Roman" w:cstheme="minorHAnsi"/>
          <w:b/>
          <w:bCs/>
          <w:color w:val="2E74B5" w:themeColor="accent5" w:themeShade="BF"/>
          <w:sz w:val="21"/>
          <w:szCs w:val="21"/>
        </w:rPr>
        <w:t>cpr</w:t>
      </w:r>
      <w:proofErr w:type="spellEnd"/>
      <w:r w:rsidRPr="00C75DFE">
        <w:rPr>
          <w:rFonts w:eastAsia="Times New Roman" w:cstheme="minorHAnsi"/>
          <w:b/>
          <w:bCs/>
          <w:color w:val="2E74B5" w:themeColor="accent5" w:themeShade="BF"/>
          <w:sz w:val="21"/>
          <w:szCs w:val="21"/>
        </w:rPr>
        <w:t xml:space="preserve"> when the denominator value is 0?</w:t>
      </w:r>
    </w:p>
    <w:p w14:paraId="7202BFF7" w14:textId="0F4ABDD5" w:rsidR="000F3718" w:rsidRPr="00595BA5" w:rsidRDefault="00595BA5" w:rsidP="00C75DFE">
      <w:pPr>
        <w:rPr>
          <w:rFonts w:eastAsia="Times New Roman" w:cstheme="minorHAnsi"/>
          <w:b/>
          <w:bCs/>
          <w:color w:val="2E74B5" w:themeColor="accent5" w:themeShade="BF"/>
          <w:sz w:val="21"/>
          <w:szCs w:val="21"/>
        </w:rPr>
      </w:pPr>
      <w:r>
        <w:rPr>
          <w:rFonts w:cstheme="minorHAnsi"/>
          <w:sz w:val="21"/>
          <w:szCs w:val="21"/>
        </w:rPr>
        <w:t xml:space="preserve"> </w:t>
      </w:r>
      <w:r w:rsidR="000D13F2">
        <w:rPr>
          <w:rFonts w:cstheme="minorHAnsi"/>
          <w:sz w:val="21"/>
          <w:szCs w:val="21"/>
        </w:rPr>
        <w:t>a)</w:t>
      </w:r>
      <w:r w:rsidR="00E00875">
        <w:rPr>
          <w:rFonts w:cstheme="minorHAnsi"/>
          <w:sz w:val="21"/>
          <w:szCs w:val="21"/>
        </w:rPr>
        <w:t xml:space="preserve"> Based on t</w:t>
      </w:r>
      <w:r w:rsidR="00137365">
        <w:rPr>
          <w:rFonts w:cstheme="minorHAnsi"/>
          <w:sz w:val="21"/>
          <w:szCs w:val="21"/>
        </w:rPr>
        <w:t xml:space="preserve">extbook </w:t>
      </w:r>
      <w:r w:rsidR="00E00875">
        <w:rPr>
          <w:rFonts w:cstheme="minorHAnsi"/>
          <w:sz w:val="21"/>
          <w:szCs w:val="21"/>
        </w:rPr>
        <w:t xml:space="preserve">calculation, CPR = Total amount paid by advertisers/Value of conversion, which is </w:t>
      </w:r>
      <w:r>
        <w:rPr>
          <w:rFonts w:cstheme="minorHAnsi"/>
          <w:sz w:val="21"/>
          <w:szCs w:val="21"/>
        </w:rPr>
        <w:t xml:space="preserve">      </w:t>
      </w:r>
      <w:r w:rsidR="00E00875">
        <w:rPr>
          <w:rFonts w:cstheme="minorHAnsi"/>
          <w:sz w:val="21"/>
          <w:szCs w:val="21"/>
        </w:rPr>
        <w:t xml:space="preserve">inaccurate. </w:t>
      </w:r>
    </w:p>
    <w:p w14:paraId="08886D96" w14:textId="7DDB6CD3" w:rsidR="00E00875" w:rsidRDefault="00E00875" w:rsidP="00E00875">
      <w:pPr>
        <w:ind w:left="180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For example, in Row 1, the</w:t>
      </w:r>
      <w:r w:rsidR="00137365">
        <w:rPr>
          <w:rFonts w:cstheme="minorHAnsi"/>
          <w:sz w:val="21"/>
          <w:szCs w:val="21"/>
        </w:rPr>
        <w:t xml:space="preserve"> </w:t>
      </w:r>
      <w:proofErr w:type="spellStart"/>
      <w:r w:rsidR="00137365">
        <w:rPr>
          <w:rFonts w:cstheme="minorHAnsi"/>
          <w:sz w:val="21"/>
          <w:szCs w:val="21"/>
        </w:rPr>
        <w:t>p</w:t>
      </w:r>
      <w:r>
        <w:rPr>
          <w:rFonts w:cstheme="minorHAnsi"/>
          <w:sz w:val="21"/>
          <w:szCs w:val="21"/>
        </w:rPr>
        <w:t>re_cpr</w:t>
      </w:r>
      <w:proofErr w:type="spellEnd"/>
      <w:r>
        <w:rPr>
          <w:rFonts w:cstheme="minorHAnsi"/>
          <w:sz w:val="21"/>
          <w:szCs w:val="21"/>
        </w:rPr>
        <w:t xml:space="preserve"> for mobile is 0.489, this value moves closer to 0 as the value of </w:t>
      </w:r>
      <w:proofErr w:type="spellStart"/>
      <w:r w:rsidR="00137365">
        <w:rPr>
          <w:rFonts w:cstheme="minorHAnsi"/>
          <w:sz w:val="21"/>
          <w:szCs w:val="21"/>
        </w:rPr>
        <w:t>pre_</w:t>
      </w:r>
      <w:r>
        <w:rPr>
          <w:rFonts w:cstheme="minorHAnsi"/>
          <w:sz w:val="21"/>
          <w:szCs w:val="21"/>
        </w:rPr>
        <w:t>conversion</w:t>
      </w:r>
      <w:proofErr w:type="spellEnd"/>
      <w:r>
        <w:rPr>
          <w:rFonts w:cstheme="minorHAnsi"/>
          <w:sz w:val="21"/>
          <w:szCs w:val="21"/>
        </w:rPr>
        <w:t xml:space="preserve"> increases. Also, for the same row, the </w:t>
      </w:r>
      <w:proofErr w:type="spellStart"/>
      <w:r>
        <w:rPr>
          <w:rFonts w:cstheme="minorHAnsi"/>
          <w:sz w:val="21"/>
          <w:szCs w:val="21"/>
        </w:rPr>
        <w:t>post_cpr</w:t>
      </w:r>
      <w:proofErr w:type="spellEnd"/>
      <w:r>
        <w:rPr>
          <w:rFonts w:cstheme="minorHAnsi"/>
          <w:sz w:val="21"/>
          <w:szCs w:val="21"/>
        </w:rPr>
        <w:t xml:space="preserve"> for mobile is 0 since the value of </w:t>
      </w:r>
      <w:proofErr w:type="spellStart"/>
      <w:r w:rsidR="00137365">
        <w:rPr>
          <w:rFonts w:cstheme="minorHAnsi"/>
          <w:sz w:val="21"/>
          <w:szCs w:val="21"/>
        </w:rPr>
        <w:t>post_</w:t>
      </w:r>
      <w:r>
        <w:rPr>
          <w:rFonts w:cstheme="minorHAnsi"/>
          <w:sz w:val="21"/>
          <w:szCs w:val="21"/>
        </w:rPr>
        <w:t>conversion</w:t>
      </w:r>
      <w:proofErr w:type="spellEnd"/>
      <w:r>
        <w:rPr>
          <w:rFonts w:cstheme="minorHAnsi"/>
          <w:sz w:val="21"/>
          <w:szCs w:val="21"/>
        </w:rPr>
        <w:t xml:space="preserve"> is 0. </w:t>
      </w:r>
    </w:p>
    <w:p w14:paraId="65EAE62B" w14:textId="2C08FAAE" w:rsidR="00137365" w:rsidRDefault="00137365" w:rsidP="00E00875">
      <w:pPr>
        <w:ind w:left="180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 xml:space="preserve">In one situation a higher conversion value will move </w:t>
      </w:r>
      <w:proofErr w:type="spellStart"/>
      <w:r w:rsidR="00EC6C1E">
        <w:rPr>
          <w:rFonts w:cstheme="minorHAnsi"/>
          <w:sz w:val="21"/>
          <w:szCs w:val="21"/>
        </w:rPr>
        <w:t>cpr</w:t>
      </w:r>
      <w:proofErr w:type="spellEnd"/>
      <w:r w:rsidR="00EC6C1E">
        <w:rPr>
          <w:rFonts w:cstheme="minorHAnsi"/>
          <w:sz w:val="21"/>
          <w:szCs w:val="21"/>
        </w:rPr>
        <w:t xml:space="preserve"> </w:t>
      </w:r>
      <w:r>
        <w:rPr>
          <w:rFonts w:cstheme="minorHAnsi"/>
          <w:sz w:val="21"/>
          <w:szCs w:val="21"/>
        </w:rPr>
        <w:t>towards 0 and in another instance a 0 value in conversion will result in 0</w:t>
      </w:r>
      <w:r w:rsidR="00EC6C1E">
        <w:rPr>
          <w:rFonts w:cstheme="minorHAnsi"/>
          <w:sz w:val="21"/>
          <w:szCs w:val="21"/>
        </w:rPr>
        <w:t xml:space="preserve"> </w:t>
      </w:r>
      <w:proofErr w:type="spellStart"/>
      <w:r w:rsidR="00EC6C1E">
        <w:rPr>
          <w:rFonts w:cstheme="minorHAnsi"/>
          <w:sz w:val="21"/>
          <w:szCs w:val="21"/>
        </w:rPr>
        <w:t>cpr</w:t>
      </w:r>
      <w:proofErr w:type="spellEnd"/>
      <w:r>
        <w:rPr>
          <w:rFonts w:cstheme="minorHAnsi"/>
          <w:sz w:val="21"/>
          <w:szCs w:val="21"/>
        </w:rPr>
        <w:t xml:space="preserve"> as well. Due to this flaw in methodology the true magnitude of differences cannot be calculated.</w:t>
      </w:r>
    </w:p>
    <w:p w14:paraId="146335C8" w14:textId="3B27C04D" w:rsidR="00F17D4A" w:rsidRDefault="003B571E" w:rsidP="00595BA5">
      <w:pPr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b)</w:t>
      </w:r>
      <w:r w:rsidR="00137365">
        <w:rPr>
          <w:rFonts w:cstheme="minorHAnsi"/>
          <w:sz w:val="21"/>
          <w:szCs w:val="21"/>
        </w:rPr>
        <w:t xml:space="preserve"> </w:t>
      </w:r>
      <w:r w:rsidR="00F17D4A">
        <w:rPr>
          <w:rFonts w:cstheme="minorHAnsi"/>
          <w:sz w:val="21"/>
          <w:szCs w:val="21"/>
        </w:rPr>
        <w:t>I would recommend, the below</w:t>
      </w:r>
    </w:p>
    <w:p w14:paraId="56B64550" w14:textId="0EBC68E0" w:rsidR="00F17D4A" w:rsidRDefault="00F17D4A" w:rsidP="00E00875">
      <w:pPr>
        <w:ind w:left="180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CPR = (value of conversion-amount paid by advertiser)/amount paid by advertisers*100(%)</w:t>
      </w:r>
    </w:p>
    <w:p w14:paraId="7E7674E1" w14:textId="3F9D805F" w:rsidR="00F17D4A" w:rsidRDefault="00F17D4A" w:rsidP="00E00875">
      <w:pPr>
        <w:ind w:left="180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 xml:space="preserve">By doing so, the true magnitude can be calculated. </w:t>
      </w:r>
    </w:p>
    <w:p w14:paraId="185298C0" w14:textId="433D74B9" w:rsidR="00F17D4A" w:rsidRDefault="00F17D4A" w:rsidP="00F17D4A">
      <w:pPr>
        <w:pStyle w:val="ListParagraph"/>
        <w:numPr>
          <w:ilvl w:val="0"/>
          <w:numId w:val="3"/>
        </w:numPr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 xml:space="preserve">For situations where value of conversion is 0, the result is </w:t>
      </w:r>
      <w:r w:rsidR="00EC6C1E">
        <w:rPr>
          <w:rFonts w:cstheme="minorHAnsi"/>
          <w:sz w:val="21"/>
          <w:szCs w:val="21"/>
        </w:rPr>
        <w:t>-ve</w:t>
      </w:r>
      <w:r>
        <w:rPr>
          <w:rFonts w:cstheme="minorHAnsi"/>
          <w:sz w:val="21"/>
          <w:szCs w:val="21"/>
        </w:rPr>
        <w:t>100%, meaning the advertisers has not made any profits.</w:t>
      </w:r>
    </w:p>
    <w:p w14:paraId="05C94E67" w14:textId="215A94E9" w:rsidR="00F17D4A" w:rsidRDefault="00F17D4A" w:rsidP="00F17D4A">
      <w:pPr>
        <w:pStyle w:val="ListParagraph"/>
        <w:numPr>
          <w:ilvl w:val="0"/>
          <w:numId w:val="3"/>
        </w:numPr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 xml:space="preserve">For situations where </w:t>
      </w:r>
      <w:r w:rsidR="003B571E">
        <w:rPr>
          <w:rFonts w:cstheme="minorHAnsi"/>
          <w:sz w:val="21"/>
          <w:szCs w:val="21"/>
        </w:rPr>
        <w:t xml:space="preserve">amount paid by advertiser is 0, the </w:t>
      </w:r>
      <w:proofErr w:type="spellStart"/>
      <w:r w:rsidR="003B571E">
        <w:rPr>
          <w:rFonts w:cstheme="minorHAnsi"/>
          <w:sz w:val="21"/>
          <w:szCs w:val="21"/>
        </w:rPr>
        <w:t>cpr</w:t>
      </w:r>
      <w:proofErr w:type="spellEnd"/>
      <w:r w:rsidR="003B571E">
        <w:rPr>
          <w:rFonts w:cstheme="minorHAnsi"/>
          <w:sz w:val="21"/>
          <w:szCs w:val="21"/>
        </w:rPr>
        <w:t xml:space="preserve"> is 0. </w:t>
      </w:r>
    </w:p>
    <w:p w14:paraId="2B0F700F" w14:textId="1300A60C" w:rsidR="003B571E" w:rsidRDefault="003B571E" w:rsidP="00F17D4A">
      <w:pPr>
        <w:pStyle w:val="ListParagraph"/>
        <w:numPr>
          <w:ilvl w:val="0"/>
          <w:numId w:val="3"/>
        </w:numPr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For situations where value of conversion &lt; amount paid by advertiser, the resulting value is -</w:t>
      </w:r>
      <w:proofErr w:type="spellStart"/>
      <w:r>
        <w:rPr>
          <w:rFonts w:cstheme="minorHAnsi"/>
          <w:sz w:val="21"/>
          <w:szCs w:val="21"/>
        </w:rPr>
        <w:t>ve</w:t>
      </w:r>
      <w:proofErr w:type="spellEnd"/>
      <w:r>
        <w:rPr>
          <w:rFonts w:cstheme="minorHAnsi"/>
          <w:sz w:val="21"/>
          <w:szCs w:val="21"/>
        </w:rPr>
        <w:t xml:space="preserve">. Showing the loss in terms of negative %. </w:t>
      </w:r>
    </w:p>
    <w:p w14:paraId="75EFE572" w14:textId="610F78F6" w:rsidR="000F3718" w:rsidRPr="00595BA5" w:rsidRDefault="003B571E" w:rsidP="00C75DFE">
      <w:pPr>
        <w:pStyle w:val="ListParagraph"/>
        <w:numPr>
          <w:ilvl w:val="0"/>
          <w:numId w:val="3"/>
        </w:numPr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For situations where value of conversion &gt; amount paid by advertiser, the resulting value is +</w:t>
      </w:r>
      <w:proofErr w:type="spellStart"/>
      <w:r>
        <w:rPr>
          <w:rFonts w:cstheme="minorHAnsi"/>
          <w:sz w:val="21"/>
          <w:szCs w:val="21"/>
        </w:rPr>
        <w:t>ve</w:t>
      </w:r>
      <w:proofErr w:type="spellEnd"/>
      <w:r>
        <w:rPr>
          <w:rFonts w:cstheme="minorHAnsi"/>
          <w:sz w:val="21"/>
          <w:szCs w:val="21"/>
        </w:rPr>
        <w:t xml:space="preserve">. Showing the gain in terms of positive%. </w:t>
      </w:r>
    </w:p>
    <w:sectPr w:rsidR="000F3718" w:rsidRPr="00595B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4055EC"/>
    <w:multiLevelType w:val="multilevel"/>
    <w:tmpl w:val="F20443A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9F23E63"/>
    <w:multiLevelType w:val="hybridMultilevel"/>
    <w:tmpl w:val="C8E0CFB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264A56"/>
    <w:multiLevelType w:val="hybridMultilevel"/>
    <w:tmpl w:val="1C80A778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DFE"/>
    <w:rsid w:val="000D13F2"/>
    <w:rsid w:val="000F3718"/>
    <w:rsid w:val="00137365"/>
    <w:rsid w:val="003B2A00"/>
    <w:rsid w:val="003B571E"/>
    <w:rsid w:val="00595BA5"/>
    <w:rsid w:val="008340A3"/>
    <w:rsid w:val="008F18D5"/>
    <w:rsid w:val="00990EE6"/>
    <w:rsid w:val="00B71938"/>
    <w:rsid w:val="00BB2558"/>
    <w:rsid w:val="00BE40D8"/>
    <w:rsid w:val="00C33321"/>
    <w:rsid w:val="00C36DFD"/>
    <w:rsid w:val="00C50E30"/>
    <w:rsid w:val="00C658A5"/>
    <w:rsid w:val="00C75DFE"/>
    <w:rsid w:val="00D44DA7"/>
    <w:rsid w:val="00E00875"/>
    <w:rsid w:val="00EC6C1E"/>
    <w:rsid w:val="00F11424"/>
    <w:rsid w:val="00F17D4A"/>
    <w:rsid w:val="00F20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EDF640"/>
  <w15:chartTrackingRefBased/>
  <w15:docId w15:val="{796F38A1-AD8A-D24C-83E2-8DABADB82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5DFE"/>
    <w:pPr>
      <w:ind w:left="720"/>
      <w:contextualSpacing/>
    </w:pPr>
  </w:style>
  <w:style w:type="table" w:styleId="TableGrid">
    <w:name w:val="Table Grid"/>
    <w:basedOn w:val="TableNormal"/>
    <w:uiPriority w:val="39"/>
    <w:rsid w:val="003B57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57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1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776</Words>
  <Characters>4428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Kumar Jee Bomule</dc:creator>
  <cp:keywords/>
  <dc:description/>
  <cp:lastModifiedBy>Sai Kumar Jee Bomule</cp:lastModifiedBy>
  <cp:revision>3</cp:revision>
  <dcterms:created xsi:type="dcterms:W3CDTF">2021-10-04T04:08:00Z</dcterms:created>
  <dcterms:modified xsi:type="dcterms:W3CDTF">2021-10-04T21:34:00Z</dcterms:modified>
</cp:coreProperties>
</file>