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header+xml" PartName="/word/header3.xml"/>
  <Override ContentType="application/vnd.openxmlformats-officedocument.wordprocessingml.footer+xml" PartName="/word/footer2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header+xml" PartName="/word/header5.xml"/>
  <Override ContentType="application/vnd.openxmlformats-officedocument.wordprocessingml.footer+xml" PartName="/word/footer4.xml"/>
  <Override ContentType="application/vnd.openxmlformats-officedocument.wordprocessingml.header+xml" PartName="/word/header6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sz w:val="24"/>
          <w:szCs w:val="24"/>
        </w:rPr>
        <w:t xml:space="preserve"/>
      </w:r>
    </w:p>
    <w:p>
      <w:pPr>
        <w:spacing w:line="360" w:lineRule="auto"/>
        <w:jc w:val="center"/>
      </w:pPr>
      <w:r>
        <w:rPr>
          <w:sz w:val="24"/>
          <w:szCs w:val="24"/>
        </w:rPr>
        <w:t xml:space="preserve"/>
      </w:r>
    </w:p>
    <w:p>
      <w:pPr>
        <w:spacing w:after="200" w:line="360" w:lineRule="auto"/>
        <w:jc w:val="center"/>
      </w:pPr>
      <w:r>
        <w:rPr>
          <w:sz w:val="36"/>
          <w:szCs w:val="36"/>
        </w:rPr>
        <w:t xml:space="preserve">DISEÑO DE DIAGRAMAS</w:t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(Módulo Facturación + Caja)</w:t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Sole – Sistema de Gestión Empresarial</w:t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SOLSGE</w:t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Facultad Politécnica – UNA</w:t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Asunción</w:t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Julio 2026</w:t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FACULTAD POLITÉCNICA</w:t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UNIVERSIDAD NACIONAL DE ASUNCIÓN</w:t>
      </w:r>
    </w:p>
    <w:p>
      <w:pPr>
        <w:sectPr>
          <w:headerReference w:type="default" r:id="rId7"/>
          <w:pgSz w:w="11906" w:h="16838" w:orient="portrait"/>
          <w:pgMar w:top="1720" w:right="1701" w:bottom="1417" w:left="1701" w:header="400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</w:rPr>
        <w:t xml:space="preserve">1. Casos de Uso</w:t>
      </w:r>
    </w:p>
    <w:p>
      <w:pPr>
        <w:spacing w:after="60" w:before="0" w:line="360" w:lineRule="auto"/>
        <w:jc w:val="both"/>
      </w:pPr>
      <w:r>
        <w:t xml:space="preserve">El diagrama de casos de uso presenta el mapa general del módulo: los actores y los casos de uso principales. A continuación se detallan las especificaciones de cada uno, en el formato de la plantilla de la cátedra, reflejando la lógica real del sistema.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4657725"/>
            <wp:effectExtent t="0" r="0" b="0" l="0"/>
            <wp:docPr id="1" name="casos_uso_facturacion.png" descr="casos_uso_facturacion.png" title="casos_uso_factur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1. Diagrama de casos de uso — Módulo Facturación + Caja.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1.1. Especificaciones de casos de uso</w:t>
      </w:r>
    </w:p>
    <w:p>
      <w:pPr>
        <w:pStyle w:val="Heading2"/>
        <w:spacing w:after="120" w:before="200"/>
      </w:pPr>
      <w:r>
        <w:rPr>
          <w:b/>
          <w:bCs/>
        </w:rPr>
        <w:t xml:space="preserve">Especificación de caso de uso: Abrir caja</w:t>
      </w:r>
    </w:p>
    <w:p>
      <w:pPr>
        <w:pStyle w:val="Heading3"/>
        <w:spacing w:after="60" w:before="160"/>
      </w:pPr>
      <w:r>
        <w:rPr>
          <w:b/>
          <w:bCs/>
        </w:rPr>
        <w:t xml:space="preserve">Descripción</w:t>
      </w:r>
    </w:p>
    <w:p>
      <w:pPr>
        <w:spacing w:after="160" w:before="0" w:line="360" w:lineRule="auto"/>
        <w:jc w:val="both"/>
      </w:pPr>
      <w:r>
        <w:t xml:space="preserve">Permite al Cajero abrir su caja para operar durante el día. El sistema garantiza que un empleado tenga a lo sumo una caja abierta y registra los montos de apertura por moneda.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Actor principal: </w:t>
      </w:r>
      <w:r>
        <w:t xml:space="preserve">Cajero.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Entorno de invocación: </w:t>
      </w:r>
      <w:r>
        <w:t xml:space="preserve">pantalla de apertura de caja.</w:t>
      </w:r>
    </w:p>
    <w:p>
      <w:pPr>
        <w:pStyle w:val="Heading3"/>
        <w:spacing w:after="60" w:before="160"/>
      </w:pPr>
      <w:r>
        <w:rPr>
          <w:b/>
          <w:bCs/>
        </w:rPr>
        <w:t xml:space="preserve">Flujo de Eventos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 Básico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Cajero solicita abrir una caja.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verifica que el empleado </w:t>
      </w:r>
      <w:r>
        <w:rPr>
          <w:b/>
          <w:bCs/>
        </w:rPr>
        <w:t xml:space="preserve">no</w:t>
      </w:r>
      <w:r>
        <w:t xml:space="preserve"> tenga ya una caja abierta (TRG_CAJA_UNA_POR_DIA).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registra la caja (CAJAS, ESTADO='A') con fecha y usuario de apertura y los montos de apertura por moneda (CAJA_MONEDAS).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La caja queda </w:t>
      </w:r>
      <w:r>
        <w:rPr>
          <w:b/>
          <w:bCs/>
        </w:rPr>
        <w:t xml:space="preserve">Abierta</w:t>
      </w:r>
      <w:r>
        <w:t xml:space="preserve"> y lista para facturar y cobrar.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Flujos Alternativos</w:t>
      </w:r>
    </w:p>
    <w:p>
      <w:pPr>
        <w:pStyle w:val="Heading3"/>
        <w:spacing w:after="60" w:before="160"/>
      </w:pPr>
      <w:r>
        <w:rPr>
          <w:b/>
          <w:bCs/>
        </w:rPr>
        <w:t xml:space="preserve">Ya tiene una caja abierta</w:t>
      </w:r>
    </w:p>
    <w:p>
      <w:pPr>
        <w:spacing w:after="160" w:before="0" w:line="360" w:lineRule="auto"/>
        <w:jc w:val="both"/>
      </w:pPr>
      <w:r>
        <w:t xml:space="preserve">En el paso 2, si el empleado ya tiene una caja en estado 'A', el sistema aborta (−20020) y no abre otra.</w:t>
      </w:r>
    </w:p>
    <w:p>
      <w:pPr>
        <w:pStyle w:val="Heading3"/>
        <w:spacing w:after="60" w:before="160"/>
      </w:pPr>
      <w:r>
        <w:rPr>
          <w:b/>
          <w:bCs/>
        </w:rPr>
        <w:t xml:space="preserve">Precondiciones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El Cajero está autenticado y con rol de caja.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Existe una caja configurada para su oficina.</w:t>
      </w:r>
    </w:p>
    <w:p>
      <w:pPr>
        <w:pStyle w:val="Heading3"/>
        <w:spacing w:after="60" w:before="160"/>
      </w:pPr>
      <w:r>
        <w:rPr>
          <w:b/>
          <w:bCs/>
        </w:rPr>
        <w:t xml:space="preserve">Pos-condiciones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Existe una caja en estado 'A' para el cajero, con sus montos de apertura.</w:t>
      </w:r>
    </w:p>
    <w:p>
      <w:pPr>
        <w:pStyle w:val="Heading3"/>
        <w:spacing w:after="60" w:before="160"/>
      </w:pPr>
      <w:r>
        <w:rPr>
          <w:b/>
          <w:bCs/>
        </w:rPr>
        <w:t xml:space="preserve">Puntos de Extensión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Cerrar y arquear caja: al final del día la caja se cierra con arqueo.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Especificación de caso de uso: Facturar contado</w:t>
      </w:r>
    </w:p>
    <w:p>
      <w:pPr>
        <w:pStyle w:val="Heading3"/>
        <w:spacing w:after="60" w:before="160"/>
      </w:pPr>
      <w:r>
        <w:rPr>
          <w:b/>
          <w:bCs/>
        </w:rPr>
        <w:t xml:space="preserve">Descripción</w:t>
      </w:r>
    </w:p>
    <w:p>
      <w:pPr>
        <w:spacing w:after="160" w:before="0" w:line="360" w:lineRule="auto"/>
        <w:jc w:val="both"/>
      </w:pPr>
      <w:r>
        <w:t xml:space="preserve">Permite al Cajero emitir una factura de contado a partir de un presupuesto/pedido en estado APROBADO. El sistema reserva el número de comprobante del talonario vigente, registra la factura y su detalle, descuenta el stock de los productos vendidos y registra el ingreso en la caja abierta del cajero. Se invoca desde la pantalla de Facturación (P67).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Actor principal: </w:t>
      </w:r>
      <w:r>
        <w:t xml:space="preserve">Cajero.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Entorno de invocación: </w:t>
      </w:r>
      <w:r>
        <w:t xml:space="preserve">pantalla P67 «Facturación», forma de pago Contado; requiere caja abierta.</w:t>
      </w:r>
    </w:p>
    <w:p>
      <w:pPr>
        <w:pStyle w:val="Heading3"/>
        <w:spacing w:after="60" w:before="160"/>
      </w:pPr>
      <w:r>
        <w:rPr>
          <w:b/>
          <w:bCs/>
        </w:rPr>
        <w:t xml:space="preserve">Flujo de Eventos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 Básico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Cajero abre la pantalla de Facturación. El sistema valida que exista una </w:t>
      </w:r>
      <w:r>
        <w:rPr>
          <w:b/>
          <w:bCs/>
        </w:rPr>
        <w:t xml:space="preserve">caja abierta</w:t>
      </w:r>
      <w:r>
        <w:t xml:space="preserve"> (FN_CAJA_ABIERTA_USUARIO).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Cajero selecciona un presupuesto en estado </w:t>
      </w:r>
      <w:r>
        <w:rPr>
          <w:b/>
          <w:bCs/>
        </w:rPr>
        <w:t xml:space="preserve">APROBADO</w:t>
      </w:r>
      <w:r>
        <w:t xml:space="preserve">; el sistema carga cliente, detalle y totales.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Cajero elige forma de pago </w:t>
      </w:r>
      <w:r>
        <w:rPr>
          <w:b/>
          <w:bCs/>
        </w:rPr>
        <w:t xml:space="preserve">Contado</w:t>
      </w:r>
      <w:r>
        <w:t xml:space="preserve">, ingresa el monto recibido y confirma.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valida la transición a </w:t>
      </w:r>
      <w:r>
        <w:rPr>
          <w:b/>
          <w:bCs/>
        </w:rPr>
        <w:t xml:space="preserve">FACTURADO</w:t>
      </w:r>
      <w:r>
        <w:t xml:space="preserve"> (FN_PUEDE_TRANSICION_OV) y que el </w:t>
      </w:r>
      <w:r>
        <w:rPr>
          <w:b/>
          <w:bCs/>
        </w:rPr>
        <w:t xml:space="preserve">monto</w:t>
      </w:r>
      <w:r>
        <w:t xml:space="preserve"> sea ≥ al total.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</w:t>
      </w:r>
      <w:r>
        <w:rPr>
          <w:b/>
          <w:bCs/>
        </w:rPr>
        <w:t xml:space="preserve">reserva</w:t>
      </w:r>
      <w:r>
        <w:t xml:space="preserve"> el número de comprobante del talonario FA vigente (FN_OBTENER_COMPROBANTE).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Registra la </w:t>
      </w:r>
      <w:r>
        <w:rPr>
          <w:b/>
          <w:bCs/>
        </w:rPr>
        <w:t xml:space="preserve">factura</w:t>
      </w:r>
      <w:r>
        <w:t xml:space="preserve"> (COMPROBANTES, FA, 'A'); el presupuesto pasa a FACTURADO y se liberan sus reservas.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Por cada línea inserta el </w:t>
      </w:r>
      <w:r>
        <w:rPr>
          <w:b/>
          <w:bCs/>
        </w:rPr>
        <w:t xml:space="preserve">detalle</w:t>
      </w:r>
      <w:r>
        <w:t xml:space="preserve">, valida stock y genera la </w:t>
      </w:r>
      <w:r>
        <w:rPr>
          <w:b/>
          <w:bCs/>
        </w:rPr>
        <w:t xml:space="preserve">salida de stock</w:t>
      </w:r>
      <w:r>
        <w:t xml:space="preserve"> (MOVIMIENTOS_STOCK 'SALIDA').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Registra el </w:t>
      </w:r>
      <w:r>
        <w:rPr>
          <w:b/>
          <w:bCs/>
        </w:rPr>
        <w:t xml:space="preserve">ingreso en caja</w:t>
      </w:r>
      <w:r>
        <w:t xml:space="preserve"> (MOVIMIENTOS_CAJA INGRESO_VENTA) y redirige al documento (KuDE, P96).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Flujos Alternativos</w:t>
      </w:r>
    </w:p>
    <w:p>
      <w:pPr>
        <w:pStyle w:val="Heading3"/>
        <w:spacing w:after="60" w:before="160"/>
      </w:pPr>
      <w:r>
        <w:rPr>
          <w:b/>
          <w:bCs/>
        </w:rPr>
        <w:t xml:space="preserve">Sin caja abierta</w:t>
      </w:r>
    </w:p>
    <w:p>
      <w:pPr>
        <w:spacing w:after="160" w:before="0" w:line="360" w:lineRule="auto"/>
        <w:jc w:val="both"/>
      </w:pPr>
      <w:r>
        <w:t xml:space="preserve">En el paso 1, sin caja abierta el sistema muestra un error y no permite facturar.</w:t>
      </w:r>
    </w:p>
    <w:p>
      <w:pPr>
        <w:pStyle w:val="Heading3"/>
        <w:spacing w:after="60" w:before="160"/>
      </w:pPr>
      <w:r>
        <w:rPr>
          <w:b/>
          <w:bCs/>
        </w:rPr>
        <w:t xml:space="preserve">Presupuesto no facturable / monto insuficiente</w:t>
      </w:r>
    </w:p>
    <w:p>
      <w:pPr>
        <w:spacing w:after="160" w:before="0" w:line="360" w:lineRule="auto"/>
        <w:jc w:val="both"/>
      </w:pPr>
      <w:r>
        <w:t xml:space="preserve">En el paso 4, si el presupuesto no está APROBADO o el monto es menor al total, el sistema muestra error y cancela.</w:t>
      </w:r>
    </w:p>
    <w:p>
      <w:pPr>
        <w:pStyle w:val="Heading3"/>
        <w:spacing w:after="60" w:before="160"/>
      </w:pPr>
      <w:r>
        <w:rPr>
          <w:b/>
          <w:bCs/>
        </w:rPr>
        <w:t xml:space="preserve">Talonario no vigente / stock insuficiente</w:t>
      </w:r>
    </w:p>
    <w:p>
      <w:pPr>
        <w:spacing w:after="160" w:before="0" w:line="360" w:lineRule="auto"/>
        <w:jc w:val="both"/>
      </w:pPr>
      <w:r>
        <w:t xml:space="preserve">En los pasos 5–7, si el talonario está fuera de vigencia (−20001/−20002) o falta stock (−20005), la transacción se aborta y no se emite la factura.</w:t>
      </w:r>
    </w:p>
    <w:p>
      <w:pPr>
        <w:pStyle w:val="Heading3"/>
        <w:spacing w:after="60" w:before="160"/>
      </w:pPr>
      <w:r>
        <w:rPr>
          <w:b/>
          <w:bCs/>
        </w:rPr>
        <w:t xml:space="preserve">Precondiciones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Caja abierta en la oficina y talonario FA vigente.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Presupuesto APROBADO con stock disponible.</w:t>
      </w:r>
    </w:p>
    <w:p>
      <w:pPr>
        <w:pStyle w:val="Heading3"/>
        <w:spacing w:after="60" w:before="160"/>
      </w:pPr>
      <w:r>
        <w:rPr>
          <w:b/>
          <w:bCs/>
        </w:rPr>
        <w:t xml:space="preserve">Pos-condiciones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Factura de contado en estado 'A' con su detalle; presupuesto FACTURADO.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Stock descontado y movimiento de ingreso registrado en la caja. No se genera cuenta por cobrar.</w:t>
      </w:r>
    </w:p>
    <w:p>
      <w:pPr>
        <w:pStyle w:val="Heading3"/>
        <w:spacing w:after="60" w:before="160"/>
      </w:pPr>
      <w:r>
        <w:rPr>
          <w:b/>
          <w:bCs/>
        </w:rPr>
        <w:t xml:space="preserve">Puntos de Extensión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Impresión del documento (KuDE de la factura, P96).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Anular factura: dentro de las 48 h la factura puede anularse.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Especificación de caso de uso: Facturar a crédito</w:t>
      </w:r>
    </w:p>
    <w:p>
      <w:pPr>
        <w:pStyle w:val="Heading3"/>
        <w:spacing w:after="60" w:before="160"/>
      </w:pPr>
      <w:r>
        <w:rPr>
          <w:b/>
          <w:bCs/>
        </w:rPr>
        <w:t xml:space="preserve">Descripción</w:t>
      </w:r>
    </w:p>
    <w:p>
      <w:pPr>
        <w:spacing w:after="160" w:before="0" w:line="360" w:lineRule="auto"/>
        <w:jc w:val="both"/>
      </w:pPr>
      <w:r>
        <w:t xml:space="preserve">Variante de la facturación en la que la venta se cobra en cuotas. Además de emitir la factura y descontar stock, el sistema financia el total con el interés del plan de cuotas (F16) y genera la cuenta por cobrar con sus cuotas.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Actor principal: </w:t>
      </w:r>
      <w:r>
        <w:t xml:space="preserve">Cajero.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Entorno de invocación: </w:t>
      </w:r>
      <w:r>
        <w:t xml:space="preserve">pantalla P67, forma de pago Crédito + plan de cuotas.</w:t>
      </w:r>
    </w:p>
    <w:p>
      <w:pPr>
        <w:pStyle w:val="Heading3"/>
        <w:spacing w:after="60" w:before="160"/>
      </w:pPr>
      <w:r>
        <w:rPr>
          <w:b/>
          <w:bCs/>
        </w:rPr>
        <w:t xml:space="preserve">Flujo de Eventos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 Básico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Cajero selecciona el presupuesto APROBADO, forma de pago </w:t>
      </w:r>
      <w:r>
        <w:rPr>
          <w:b/>
          <w:bCs/>
        </w:rPr>
        <w:t xml:space="preserve">Crédito</w:t>
      </w:r>
      <w:r>
        <w:t xml:space="preserve"> y un </w:t>
      </w:r>
      <w:r>
        <w:rPr>
          <w:b/>
          <w:bCs/>
        </w:rPr>
        <w:t xml:space="preserve">plan de cuotas</w:t>
      </w:r>
      <w:r>
        <w:t xml:space="preserve">, y confirma (con caja abierta).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valida la transición a FACTURADO y </w:t>
      </w:r>
      <w:r>
        <w:rPr>
          <w:b/>
          <w:bCs/>
        </w:rPr>
        <w:t xml:space="preserve">reserva</w:t>
      </w:r>
      <w:r>
        <w:t xml:space="preserve"> el número de comprobante.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calcula el </w:t>
      </w:r>
      <w:r>
        <w:rPr>
          <w:b/>
          <w:bCs/>
        </w:rPr>
        <w:t xml:space="preserve">interés de financiación</w:t>
      </w:r>
      <w:r>
        <w:t xml:space="preserve"> (ROUND(base×tasa/100)) y lo suma a la cabecera (F16).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Registra la </w:t>
      </w:r>
      <w:r>
        <w:rPr>
          <w:b/>
          <w:bCs/>
        </w:rPr>
        <w:t xml:space="preserve">factura</w:t>
      </w:r>
      <w:r>
        <w:t xml:space="preserve"> (COMPROBANTES, FA, 'A', crédito).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trigger </w:t>
      </w:r>
      <w:r>
        <w:rPr>
          <w:b/>
          <w:bCs/>
        </w:rPr>
        <w:t xml:space="preserve">TRG_INS_CUENTAS_COBRAR</w:t>
      </w:r>
      <w:r>
        <w:t xml:space="preserve"> genera la </w:t>
      </w:r>
      <w:r>
        <w:rPr>
          <w:b/>
          <w:bCs/>
        </w:rPr>
        <w:t xml:space="preserve">cuenta por cobrar</w:t>
      </w:r>
      <w:r>
        <w:t xml:space="preserve"> y las </w:t>
      </w:r>
      <w:r>
        <w:rPr>
          <w:b/>
          <w:bCs/>
        </w:rPr>
        <w:t xml:space="preserve">cuotas</w:t>
      </w:r>
      <w:r>
        <w:t xml:space="preserve"> (la última absorbe el redondeo: factura = CxC = Σ cuotas).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Registra el detalle y </w:t>
      </w:r>
      <w:r>
        <w:rPr>
          <w:b/>
          <w:bCs/>
        </w:rPr>
        <w:t xml:space="preserve">descuenta stock</w:t>
      </w:r>
      <w:r>
        <w:t xml:space="preserve"> (igual que contado). </w:t>
      </w:r>
      <w:r>
        <w:rPr>
          <w:b/>
          <w:bCs/>
        </w:rPr>
        <w:t xml:space="preserve">No</w:t>
      </w:r>
      <w:r>
        <w:t xml:space="preserve"> registra ingreso en caja (se cobrará por cuotas).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Flujos Alternativos</w:t>
      </w:r>
    </w:p>
    <w:p>
      <w:pPr>
        <w:pStyle w:val="Heading3"/>
        <w:spacing w:after="60" w:before="160"/>
      </w:pPr>
      <w:r>
        <w:rPr>
          <w:b/>
          <w:bCs/>
        </w:rPr>
        <w:t xml:space="preserve">Mismas validaciones que contado</w:t>
      </w:r>
    </w:p>
    <w:p>
      <w:pPr>
        <w:spacing w:after="160" w:before="0" w:line="360" w:lineRule="auto"/>
        <w:jc w:val="both"/>
      </w:pPr>
      <w:r>
        <w:t xml:space="preserve">Aplican los mismos flujos alternativos de «Facturar contado» (caja abierta, presupuesto facturable, talonario vigente, stock suficiente).</w:t>
      </w:r>
    </w:p>
    <w:p>
      <w:pPr>
        <w:pStyle w:val="Heading3"/>
        <w:spacing w:after="60" w:before="160"/>
      </w:pPr>
      <w:r>
        <w:rPr>
          <w:b/>
          <w:bCs/>
        </w:rPr>
        <w:t xml:space="preserve">Precondiciones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Como «Facturar contado» + un plan de cuotas seleccionado.</w:t>
      </w:r>
    </w:p>
    <w:p>
      <w:pPr>
        <w:pStyle w:val="Heading3"/>
        <w:spacing w:after="60" w:before="160"/>
      </w:pPr>
      <w:r>
        <w:rPr>
          <w:b/>
          <w:bCs/>
        </w:rPr>
        <w:t xml:space="preserve">Pos-condiciones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Factura a crédito emitida; cuenta por cobrar con cuotas PENDIENTE; stock descontado; sin ingreso de caja.</w:t>
      </w:r>
    </w:p>
    <w:p>
      <w:pPr>
        <w:pStyle w:val="Heading3"/>
        <w:spacing w:after="60" w:before="160"/>
      </w:pPr>
      <w:r>
        <w:rPr>
          <w:b/>
          <w:bCs/>
        </w:rPr>
        <w:t xml:space="preserve">Puntos de Extensión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Cobrar cuota: cada cuota se cobra por el caso de uso correspondiente.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Especificación de caso de uso: Cobrar cuota</w:t>
      </w:r>
    </w:p>
    <w:p>
      <w:pPr>
        <w:pStyle w:val="Heading3"/>
        <w:spacing w:after="60" w:before="160"/>
      </w:pPr>
      <w:r>
        <w:rPr>
          <w:b/>
          <w:bCs/>
        </w:rPr>
        <w:t xml:space="preserve">Descripción</w:t>
      </w:r>
    </w:p>
    <w:p>
      <w:pPr>
        <w:spacing w:after="160" w:before="0" w:line="360" w:lineRule="auto"/>
        <w:jc w:val="both"/>
      </w:pPr>
      <w:r>
        <w:t xml:space="preserve">Permite al Cajero registrar el cobro de una cuota pendiente de una cuenta por cobrar (venta a crédito) y emitir el recibo correspondiente. El cobro se ejecuta atómicamente mediante FN_COBRAR_CUOTA. Requiere caja abierta y talonario de recibo (RC) vigente.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Actor principal: </w:t>
      </w:r>
      <w:r>
        <w:t xml:space="preserve">Cajero.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Entorno de invocación: </w:t>
      </w:r>
      <w:r>
        <w:t xml:space="preserve">pantalla de Cobro de Cuentas por Cobrar; emite el recibo (KuDE, P119).</w:t>
      </w:r>
    </w:p>
    <w:p>
      <w:pPr>
        <w:pStyle w:val="Heading3"/>
        <w:spacing w:after="60" w:before="160"/>
      </w:pPr>
      <w:r>
        <w:rPr>
          <w:b/>
          <w:bCs/>
        </w:rPr>
        <w:t xml:space="preserve">Flujo de Eventos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 Básico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Cajero selecciona una cuota en estado </w:t>
      </w:r>
      <w:r>
        <w:rPr>
          <w:b/>
          <w:bCs/>
        </w:rPr>
        <w:t xml:space="preserve">PENDIENTE</w:t>
      </w:r>
      <w:r>
        <w:t xml:space="preserve"> o </w:t>
      </w:r>
      <w:r>
        <w:rPr>
          <w:b/>
          <w:bCs/>
        </w:rPr>
        <w:t xml:space="preserve">VENCIDA</w:t>
      </w:r>
      <w:r>
        <w:t xml:space="preserve">, elige forma/método de pago, ingresa el monto y confirma.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invoca </w:t>
      </w:r>
      <w:r>
        <w:rPr>
          <w:b/>
          <w:bCs/>
        </w:rPr>
        <w:t xml:space="preserve">FN_COBRAR_CUOTA</w:t>
      </w:r>
      <w:r>
        <w:t xml:space="preserve">, que </w:t>
      </w:r>
      <w:r>
        <w:rPr>
          <w:b/>
          <w:bCs/>
        </w:rPr>
        <w:t xml:space="preserve">bloquea</w:t>
      </w:r>
      <w:r>
        <w:t xml:space="preserve"> la cuota y la cabecera de la CxC (FOR UPDATE).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Valida que la cuota sea cobrable, que el monto sea ≥ al de la cuota, que la </w:t>
      </w:r>
      <w:r>
        <w:rPr>
          <w:b/>
          <w:bCs/>
        </w:rPr>
        <w:t xml:space="preserve">caja</w:t>
      </w:r>
      <w:r>
        <w:t xml:space="preserve"> esté abierta y que el </w:t>
      </w:r>
      <w:r>
        <w:rPr>
          <w:b/>
          <w:bCs/>
        </w:rPr>
        <w:t xml:space="preserve">talonario</w:t>
      </w:r>
      <w:r>
        <w:t xml:space="preserve"> RC sea de la oficina de la caja.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b/>
          <w:bCs/>
        </w:rPr>
        <w:t xml:space="preserve">Reserva</w:t>
      </w:r>
      <w:r>
        <w:t xml:space="preserve"> el número de recibo (FN_OBTENER_COMPROBANTE) y registra el </w:t>
      </w:r>
      <w:r>
        <w:rPr>
          <w:b/>
          <w:bCs/>
        </w:rPr>
        <w:t xml:space="preserve">movimiento de caja</w:t>
      </w:r>
      <w:r>
        <w:t xml:space="preserve"> (COBRO_CXC) con su detalle.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Marca la cuota </w:t>
      </w:r>
      <w:r>
        <w:rPr>
          <w:b/>
          <w:bCs/>
        </w:rPr>
        <w:t xml:space="preserve">PAGADA</w:t>
      </w:r>
      <w:r>
        <w:t xml:space="preserve"> y descuenta el </w:t>
      </w:r>
      <w:r>
        <w:rPr>
          <w:b/>
          <w:bCs/>
        </w:rPr>
        <w:t xml:space="preserve">saldo</w:t>
      </w:r>
      <w:r>
        <w:t xml:space="preserve"> de la CxC (si llega a cero, la CxC queda PAGADA).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Devuelve el número de recibo y redirige al documento (KuDE Recibo, P119).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Flujos Alternativos</w:t>
      </w:r>
    </w:p>
    <w:p>
      <w:pPr>
        <w:pStyle w:val="Heading3"/>
        <w:spacing w:after="60" w:before="160"/>
      </w:pPr>
      <w:r>
        <w:rPr>
          <w:b/>
          <w:bCs/>
        </w:rPr>
        <w:t xml:space="preserve">Cuota no cobrable / monto insuficiente</w:t>
      </w:r>
    </w:p>
    <w:p>
      <w:pPr>
        <w:spacing w:after="160" w:before="0" w:line="360" w:lineRule="auto"/>
        <w:jc w:val="both"/>
      </w:pPr>
      <w:r>
        <w:t xml:space="preserve">Si la cuota ya está PAGADA (−20911) o el monto es menor al de la cuota (−20912), el sistema aborta.</w:t>
      </w:r>
    </w:p>
    <w:p>
      <w:pPr>
        <w:pStyle w:val="Heading3"/>
        <w:spacing w:after="60" w:before="160"/>
      </w:pPr>
      <w:r>
        <w:rPr>
          <w:b/>
          <w:bCs/>
        </w:rPr>
        <w:t xml:space="preserve">Caja cerrada / talonario inválido</w:t>
      </w:r>
    </w:p>
    <w:p>
      <w:pPr>
        <w:spacing w:after="160" w:before="0" w:line="360" w:lineRule="auto"/>
        <w:jc w:val="both"/>
      </w:pPr>
      <w:r>
        <w:t xml:space="preserve">Si la caja no está abierta (−20913/−20914) o el talonario no es RC de la oficina (−20916/−20917), el sistema aborta.</w:t>
      </w:r>
    </w:p>
    <w:p>
      <w:pPr>
        <w:pStyle w:val="Heading3"/>
        <w:spacing w:after="60" w:before="160"/>
      </w:pPr>
      <w:r>
        <w:rPr>
          <w:b/>
          <w:bCs/>
        </w:rPr>
        <w:t xml:space="preserve">Precondiciones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Caja abierta y talonario RC vigente en la oficina.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Existe una cuota PENDIENTE o VENCIDA.</w:t>
      </w:r>
    </w:p>
    <w:p>
      <w:pPr>
        <w:pStyle w:val="Heading3"/>
        <w:spacing w:after="60" w:before="160"/>
      </w:pPr>
      <w:r>
        <w:rPr>
          <w:b/>
          <w:bCs/>
        </w:rPr>
        <w:t xml:space="preserve">Pos-condiciones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Cuota PAGADA; saldo de la CxC reducido; movimiento de cobro con recibo numerado.</w:t>
      </w:r>
    </w:p>
    <w:p>
      <w:pPr>
        <w:pStyle w:val="Heading3"/>
        <w:spacing w:after="60" w:before="160"/>
      </w:pPr>
      <w:r>
        <w:rPr>
          <w:b/>
          <w:bCs/>
        </w:rPr>
        <w:t xml:space="preserve">Puntos de Extensión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Impresión del recibo (KuDE, P119).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Vencimiento automático: un job diario marca VENCIDA las cuotas impagas; siguen siendo cobrables.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Especificación de caso de uso: Anular factura</w:t>
      </w:r>
    </w:p>
    <w:p>
      <w:pPr>
        <w:pStyle w:val="Heading3"/>
        <w:spacing w:after="60" w:before="160"/>
      </w:pPr>
      <w:r>
        <w:rPr>
          <w:b/>
          <w:bCs/>
        </w:rPr>
        <w:t xml:space="preserve">Descripción</w:t>
      </w:r>
    </w:p>
    <w:p>
      <w:pPr>
        <w:spacing w:after="160" w:before="0" w:line="360" w:lineRule="auto"/>
        <w:jc w:val="both"/>
      </w:pPr>
      <w:r>
        <w:t xml:space="preserve">Permite dejar sin efecto una factura dentro de la ventana de cancelación SIFEN (48 h). El Cajero solicita la anulación con motivo y el Supervisor la aprueba; al aprobarse se reversan stock, caja (si fue contado) y CxC (si fue crédito). Fuera de plazo corresponde emitir una Nota de Crédito.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Actores: </w:t>
      </w:r>
      <w:r>
        <w:t xml:space="preserve">Cajero (solicita), Supervisor (aprueba).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Entorno de invocación: </w:t>
      </w:r>
      <w:r>
        <w:t xml:space="preserve">pantalla de anulación de facturas (workflow solicitud/aprobación).</w:t>
      </w:r>
    </w:p>
    <w:p>
      <w:pPr>
        <w:pStyle w:val="Heading3"/>
        <w:spacing w:after="60" w:before="160"/>
      </w:pPr>
      <w:r>
        <w:rPr>
          <w:b/>
          <w:bCs/>
        </w:rPr>
        <w:t xml:space="preserve">Flujo de Eventos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 Básico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Cajero solicita anular una factura activa e ingresa el </w:t>
      </w:r>
      <w:r>
        <w:rPr>
          <w:b/>
          <w:bCs/>
        </w:rPr>
        <w:t xml:space="preserve">motivo</w:t>
      </w:r>
      <w:r>
        <w:t xml:space="preserve"> (≥ 10 caracteres) — PRC_SOLICITAR_ANULACION.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valida ESTADO='A', la </w:t>
      </w:r>
      <w:r>
        <w:rPr>
          <w:b/>
          <w:bCs/>
        </w:rPr>
        <w:t xml:space="preserve">ventana SIFEN</w:t>
      </w:r>
      <w:r>
        <w:t xml:space="preserve"> (48 h) y que </w:t>
      </w:r>
      <w:r>
        <w:rPr>
          <w:b/>
          <w:bCs/>
        </w:rPr>
        <w:t xml:space="preserve">no</w:t>
      </w:r>
      <w:r>
        <w:t xml:space="preserve"> haya cuotas pagadas; marca la factura </w:t>
      </w:r>
      <w:r>
        <w:rPr>
          <w:b/>
          <w:bCs/>
        </w:rPr>
        <w:t xml:space="preserve">PENDIENTE de anulación</w:t>
      </w:r>
      <w:r>
        <w:t xml:space="preserve"> (ESTADO='P').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</w:t>
      </w:r>
      <w:r>
        <w:rPr>
          <w:b/>
          <w:bCs/>
        </w:rPr>
        <w:t xml:space="preserve">Supervisor</w:t>
      </w:r>
      <w:r>
        <w:t xml:space="preserve"> revisa y aprueba — PRC_APROBAR_ANULACION.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re-valida la ventana y las cuotas; </w:t>
      </w:r>
      <w:r>
        <w:rPr>
          <w:b/>
          <w:bCs/>
        </w:rPr>
        <w:t xml:space="preserve">reversa stock</w:t>
      </w:r>
      <w:r>
        <w:t xml:space="preserve"> (ENTRADA por línea) y, si fue </w:t>
      </w:r>
      <w:r>
        <w:rPr>
          <w:b/>
          <w:bCs/>
        </w:rPr>
        <w:t xml:space="preserve">contado</w:t>
      </w:r>
      <w:r>
        <w:t xml:space="preserve">, la </w:t>
      </w:r>
      <w:r>
        <w:rPr>
          <w:b/>
          <w:bCs/>
        </w:rPr>
        <w:t xml:space="preserve">caja</w:t>
      </w:r>
      <w:r>
        <w:t xml:space="preserve"> (EGRESO); si fue </w:t>
      </w:r>
      <w:r>
        <w:rPr>
          <w:b/>
          <w:bCs/>
        </w:rPr>
        <w:t xml:space="preserve">crédito</w:t>
      </w:r>
      <w:r>
        <w:t xml:space="preserve">, anula la </w:t>
      </w:r>
      <w:r>
        <w:rPr>
          <w:b/>
          <w:bCs/>
        </w:rPr>
        <w:t xml:space="preserve">CxC</w:t>
      </w:r>
      <w:r>
        <w:t xml:space="preserve"> y sus cuotas.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Marca la factura </w:t>
      </w:r>
      <w:r>
        <w:rPr>
          <w:b/>
          <w:bCs/>
        </w:rPr>
        <w:t xml:space="preserve">ANULADA</w:t>
      </w:r>
      <w:r>
        <w:t xml:space="preserve"> (ESTADO='N') con usuario y fecha de resolución.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Flujos Alternativos</w:t>
      </w:r>
    </w:p>
    <w:p>
      <w:pPr>
        <w:pStyle w:val="Heading3"/>
        <w:spacing w:after="60" w:before="160"/>
      </w:pPr>
      <w:r>
        <w:rPr>
          <w:b/>
          <w:bCs/>
        </w:rPr>
        <w:t xml:space="preserve">Fuera de plazo o con cuota pagada</w:t>
      </w:r>
    </w:p>
    <w:p>
      <w:pPr>
        <w:spacing w:after="160" w:before="0" w:line="360" w:lineRule="auto"/>
        <w:jc w:val="both"/>
      </w:pPr>
      <w:r>
        <w:t xml:space="preserve">En los pasos 1–2, si pasaron las 48 h o hay cuotas cobradas, el sistema aborta (−20932/−20933/−20934): corresponde emitir una Nota de Crédito.</w:t>
      </w:r>
    </w:p>
    <w:p>
      <w:pPr>
        <w:pStyle w:val="Heading3"/>
        <w:spacing w:after="60" w:before="160"/>
      </w:pPr>
      <w:r>
        <w:rPr>
          <w:b/>
          <w:bCs/>
        </w:rPr>
        <w:t xml:space="preserve">Rechazo de la anulación</w:t>
      </w:r>
    </w:p>
    <w:p>
      <w:pPr>
        <w:spacing w:after="160" w:before="0" w:line="360" w:lineRule="auto"/>
        <w:jc w:val="both"/>
      </w:pPr>
      <w:r>
        <w:t xml:space="preserve">El Supervisor puede rechazar la solicitud (PRC_RECHAZAR_ANULACION): la factura vuelve a 'A' con el motivo de rechazo.</w:t>
      </w:r>
    </w:p>
    <w:p>
      <w:pPr>
        <w:pStyle w:val="Heading3"/>
        <w:spacing w:after="60" w:before="160"/>
      </w:pPr>
      <w:r>
        <w:rPr>
          <w:b/>
          <w:bCs/>
        </w:rPr>
        <w:t xml:space="preserve">Precondiciones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Factura activa emitida dentro de las últimas 48 h, sin cuotas cobradas.</w:t>
      </w:r>
    </w:p>
    <w:p>
      <w:pPr>
        <w:pStyle w:val="Heading3"/>
        <w:spacing w:after="60" w:before="160"/>
      </w:pPr>
      <w:r>
        <w:rPr>
          <w:b/>
          <w:bCs/>
        </w:rPr>
        <w:t xml:space="preserve">Pos-condiciones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Factura ANULADA (ESTADO='N'); stock, caja y/o CxC reversados según la forma de pago.</w:t>
      </w:r>
    </w:p>
    <w:p>
      <w:pPr>
        <w:pStyle w:val="Heading3"/>
        <w:spacing w:after="60" w:before="160"/>
      </w:pPr>
      <w:r>
        <w:rPr>
          <w:b/>
          <w:bCs/>
        </w:rPr>
        <w:t xml:space="preserve">Puntos de Extensión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Emitir Nota de Crédito: cuando la factura queda fuera del plazo de anulación.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Especificación de caso de uso: Emitir Nota de Crédito</w:t>
      </w:r>
    </w:p>
    <w:p>
      <w:pPr>
        <w:pStyle w:val="Heading3"/>
        <w:spacing w:after="60" w:before="160"/>
      </w:pPr>
      <w:r>
        <w:rPr>
          <w:b/>
          <w:bCs/>
        </w:rPr>
        <w:t xml:space="preserve">Descripción</w:t>
      </w:r>
    </w:p>
    <w:p>
      <w:pPr>
        <w:spacing w:after="160" w:before="0" w:line="360" w:lineRule="auto"/>
        <w:jc w:val="both"/>
      </w:pPr>
      <w:r>
        <w:t xml:space="preserve">Documento fiscal que revierte total o parcialmente una factura fuera del plazo de anulación (F14). El Supervisor la solicita y la aprueba mediante un workflow; al aprobar, según el motivo, entra stock (devolución), egresa caja (si fue contado del día) o ajusta la CxC (si fue crédito). La factura original permanece activa.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Actor principal: </w:t>
      </w:r>
      <w:r>
        <w:t xml:space="preserve">Supervisor.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Entorno de invocación: </w:t>
      </w:r>
      <w:r>
        <w:t xml:space="preserve">pantallas de solicitud/aprobación/documento de NC (P124–P127).</w:t>
      </w:r>
    </w:p>
    <w:p>
      <w:pPr>
        <w:pStyle w:val="Heading3"/>
        <w:spacing w:after="60" w:before="160"/>
      </w:pPr>
      <w:r>
        <w:rPr>
          <w:b/>
          <w:bCs/>
        </w:rPr>
        <w:t xml:space="preserve">Flujo de Eventos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 Básico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Supervisor solicita una NC sobre una factura, elige el </w:t>
      </w:r>
      <w:r>
        <w:rPr>
          <w:b/>
          <w:bCs/>
        </w:rPr>
        <w:t xml:space="preserve">motivo</w:t>
      </w:r>
      <w:r>
        <w:t xml:space="preserve"> y las líneas/montos a acreditar (PRC_SOLICITAR_NOTA_CREDITO).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valida la </w:t>
      </w:r>
      <w:r>
        <w:rPr>
          <w:b/>
          <w:bCs/>
        </w:rPr>
        <w:t xml:space="preserve">elegibilidad</w:t>
      </w:r>
      <w:r>
        <w:t xml:space="preserve"> (FN_NC_ELEGIBLE) y la cantidad acreditable (FN_CANT_ACREDITABLE).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Supervisor </w:t>
      </w:r>
      <w:r>
        <w:rPr>
          <w:b/>
          <w:bCs/>
        </w:rPr>
        <w:t xml:space="preserve">aprueba</w:t>
      </w:r>
      <w:r>
        <w:t xml:space="preserve"> la solicitud; el sistema </w:t>
      </w:r>
      <w:r>
        <w:rPr>
          <w:b/>
          <w:bCs/>
        </w:rPr>
        <w:t xml:space="preserve">reserva</w:t>
      </w:r>
      <w:r>
        <w:t xml:space="preserve"> el número de NC (PRC_APROBAR_NOTA_CREDITO).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Registra la </w:t>
      </w:r>
      <w:r>
        <w:rPr>
          <w:b/>
          <w:bCs/>
        </w:rPr>
        <w:t xml:space="preserve">NC</w:t>
      </w:r>
      <w:r>
        <w:t xml:space="preserve"> (COMPROBANTES, TIPO='NC') vinculada a la factura origen (ID_COMPROBANTE_ORIGEN).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Según el </w:t>
      </w:r>
      <w:r>
        <w:rPr>
          <w:b/>
          <w:bCs/>
        </w:rPr>
        <w:t xml:space="preserve">motivo</w:t>
      </w:r>
      <w:r>
        <w:t xml:space="preserve">: si es devolución, </w:t>
      </w:r>
      <w:r>
        <w:rPr>
          <w:b/>
          <w:bCs/>
        </w:rPr>
        <w:t xml:space="preserve">entra stock</w:t>
      </w:r>
      <w:r>
        <w:t xml:space="preserve">; efecto en </w:t>
      </w:r>
      <w:r>
        <w:rPr>
          <w:b/>
          <w:bCs/>
        </w:rPr>
        <w:t xml:space="preserve">caja</w:t>
      </w:r>
      <w:r>
        <w:t xml:space="preserve"> (si fue contado del día) o en la </w:t>
      </w:r>
      <w:r>
        <w:rPr>
          <w:b/>
          <w:bCs/>
        </w:rPr>
        <w:t xml:space="preserve">CxC</w:t>
      </w:r>
      <w:r>
        <w:t xml:space="preserve"> (si fue crédito).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Emite el </w:t>
      </w:r>
      <w:r>
        <w:rPr>
          <w:b/>
          <w:bCs/>
        </w:rPr>
        <w:t xml:space="preserve">documento</w:t>
      </w:r>
      <w:r>
        <w:t xml:space="preserve"> de la NC (KuDE, P127).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Flujos Alternativos</w:t>
      </w:r>
    </w:p>
    <w:p>
      <w:pPr>
        <w:pStyle w:val="Heading3"/>
        <w:spacing w:after="60" w:before="160"/>
      </w:pPr>
      <w:r>
        <w:rPr>
          <w:b/>
          <w:bCs/>
        </w:rPr>
        <w:t xml:space="preserve">No elegible</w:t>
      </w:r>
    </w:p>
    <w:p>
      <w:pPr>
        <w:spacing w:after="160" w:before="0" w:line="360" w:lineRule="auto"/>
        <w:jc w:val="both"/>
      </w:pPr>
      <w:r>
        <w:t xml:space="preserve">Si la factura no admite NC o la cantidad excede lo acreditable, el sistema muestra el motivo y no continúa.</w:t>
      </w:r>
    </w:p>
    <w:p>
      <w:pPr>
        <w:pStyle w:val="Heading3"/>
        <w:spacing w:after="60" w:before="160"/>
      </w:pPr>
      <w:r>
        <w:rPr>
          <w:b/>
          <w:bCs/>
        </w:rPr>
        <w:t xml:space="preserve">Rechazo</w:t>
      </w:r>
    </w:p>
    <w:p>
      <w:pPr>
        <w:spacing w:after="160" w:before="0" w:line="360" w:lineRule="auto"/>
        <w:jc w:val="both"/>
      </w:pPr>
      <w:r>
        <w:t xml:space="preserve">El Supervisor puede rechazar la solicitud (PRC_RECHAZAR_NOTA_CREDITO).</w:t>
      </w:r>
    </w:p>
    <w:p>
      <w:pPr>
        <w:pStyle w:val="Heading3"/>
        <w:spacing w:after="60" w:before="160"/>
      </w:pPr>
      <w:r>
        <w:rPr>
          <w:b/>
          <w:bCs/>
        </w:rPr>
        <w:t xml:space="preserve">Precondiciones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Factura existente y motivo SIFEN válido.</w:t>
      </w:r>
    </w:p>
    <w:p>
      <w:pPr>
        <w:pStyle w:val="Heading3"/>
        <w:spacing w:after="60" w:before="160"/>
      </w:pPr>
      <w:r>
        <w:rPr>
          <w:b/>
          <w:bCs/>
        </w:rPr>
        <w:t xml:space="preserve">Pos-condiciones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NC emitida (documento nuevo); efectos de stock/caja/CxC según el motivo; la factura original queda activa.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Especificación de caso de uso: Cerrar y arquear caja</w:t>
      </w:r>
    </w:p>
    <w:p>
      <w:pPr>
        <w:pStyle w:val="Heading3"/>
        <w:spacing w:after="60" w:before="160"/>
      </w:pPr>
      <w:r>
        <w:rPr>
          <w:b/>
          <w:bCs/>
        </w:rPr>
        <w:t xml:space="preserve">Descripción</w:t>
      </w:r>
    </w:p>
    <w:p>
      <w:pPr>
        <w:spacing w:after="160" w:before="0" w:line="360" w:lineRule="auto"/>
        <w:jc w:val="both"/>
      </w:pPr>
      <w:r>
        <w:t xml:space="preserve">Permite al Cajero cerrar su caja al final del día comparando el saldo esperado (calculado desde los movimientos) con el efectivo contado (declarado) para obtener la diferencia (sobrante/faltante). Se invoca desde P62 (Estado de Caja) → P61 (arqueo).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Actor principal: </w:t>
      </w:r>
      <w:r>
        <w:t xml:space="preserve">Cajero.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Entorno de invocación: </w:t>
      </w:r>
      <w:r>
        <w:t xml:space="preserve">P62 (Estado de Caja) + P61 (arqueo); documento de arqueo P132.</w:t>
      </w:r>
    </w:p>
    <w:p>
      <w:pPr>
        <w:pStyle w:val="Heading3"/>
        <w:spacing w:after="60" w:before="160"/>
      </w:pPr>
      <w:r>
        <w:rPr>
          <w:b/>
          <w:bCs/>
        </w:rPr>
        <w:t xml:space="preserve">Flujo de Eventos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 Básico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Cajero abre el </w:t>
      </w:r>
      <w:r>
        <w:rPr>
          <w:b/>
          <w:bCs/>
        </w:rPr>
        <w:t xml:space="preserve">Estado de Caja</w:t>
      </w:r>
      <w:r>
        <w:t xml:space="preserve"> (P62) y revisa el saldo esperado por moneda (V_CAJA_SALDO) y los movimientos.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Presiona </w:t>
      </w:r>
      <w:r>
        <w:rPr>
          <w:b/>
          <w:bCs/>
        </w:rPr>
        <w:t xml:space="preserve">Cerrar</w:t>
      </w:r>
      <w:r>
        <w:t xml:space="preserve">, cuenta el efectivo e ingresa el </w:t>
      </w:r>
      <w:r>
        <w:rPr>
          <w:b/>
          <w:bCs/>
        </w:rPr>
        <w:t xml:space="preserve">monto declarado</w:t>
      </w:r>
      <w:r>
        <w:t xml:space="preserve"> (P61).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ejecuta </w:t>
      </w:r>
      <w:r>
        <w:rPr>
          <w:b/>
          <w:bCs/>
        </w:rPr>
        <w:t xml:space="preserve">CERRAR_CAJA</w:t>
      </w:r>
      <w:r>
        <w:t xml:space="preserve">: marca la caja </w:t>
      </w:r>
      <w:r>
        <w:rPr>
          <w:b/>
          <w:bCs/>
        </w:rPr>
        <w:t xml:space="preserve">CERRADA</w:t>
      </w:r>
      <w:r>
        <w:t xml:space="preserve"> (ESTADO='C') con fecha y usuario.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Por cada moneda calcula el </w:t>
      </w:r>
      <w:r>
        <w:rPr>
          <w:b/>
          <w:bCs/>
        </w:rPr>
        <w:t xml:space="preserve">monto de cierre</w:t>
      </w:r>
      <w:r>
        <w:t xml:space="preserve"> (saldo esperado) y la </w:t>
      </w:r>
      <w:r>
        <w:rPr>
          <w:b/>
          <w:bCs/>
        </w:rPr>
        <w:t xml:space="preserve">diferencia</w:t>
      </w:r>
      <w:r>
        <w:t xml:space="preserve"> (declarado − esperado).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Marca los </w:t>
      </w:r>
      <w:r>
        <w:rPr>
          <w:b/>
          <w:bCs/>
        </w:rPr>
        <w:t xml:space="preserve">movimientos</w:t>
      </w:r>
      <w:r>
        <w:t xml:space="preserve"> de la caja como cerrados y emite el </w:t>
      </w:r>
      <w:r>
        <w:rPr>
          <w:b/>
          <w:bCs/>
        </w:rPr>
        <w:t xml:space="preserve">documento de arqueo</w:t>
      </w:r>
      <w:r>
        <w:t xml:space="preserve"> (P132).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Flujos Alternativos</w:t>
      </w:r>
    </w:p>
    <w:p>
      <w:pPr>
        <w:pStyle w:val="Heading3"/>
        <w:spacing w:after="60" w:before="160"/>
      </w:pPr>
      <w:r>
        <w:rPr>
          <w:b/>
          <w:bCs/>
        </w:rPr>
        <w:t xml:space="preserve">Sin caja abierta</w:t>
      </w:r>
    </w:p>
    <w:p>
      <w:pPr>
        <w:spacing w:after="160" w:before="0" w:line="360" w:lineRule="auto"/>
        <w:jc w:val="both"/>
      </w:pPr>
      <w:r>
        <w:t xml:space="preserve">En el paso 3, si no hay una caja en estado 'A', el sistema aborta (−20940).</w:t>
      </w:r>
    </w:p>
    <w:p>
      <w:pPr>
        <w:pStyle w:val="Heading3"/>
        <w:spacing w:after="60" w:before="160"/>
      </w:pPr>
      <w:r>
        <w:rPr>
          <w:b/>
          <w:bCs/>
        </w:rPr>
        <w:t xml:space="preserve">Precondiciones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El Cajero tiene una caja abierta.</w:t>
      </w:r>
    </w:p>
    <w:p>
      <w:pPr>
        <w:pStyle w:val="Heading3"/>
        <w:spacing w:after="60" w:before="160"/>
      </w:pPr>
      <w:r>
        <w:rPr>
          <w:b/>
          <w:bCs/>
        </w:rPr>
        <w:t xml:space="preserve">Pos-condiciones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Caja CERRADA con monto de cierre y diferencia por moneda; documento de arqueo disponible.</w:t>
      </w:r>
    </w:p>
    <w:p>
      <w:pPr>
        <w:sectPr>
          <w:headerReference w:type="default" r:id="rId8"/>
          <w:footerReference w:type="default" r:id="rId9"/>
          <w:type w:val="nextPage"/>
          <w:pgSz w:w="11906" w:h="16838" w:orient="portrait"/>
          <w:pgMar w:top="1720" w:right="1701" w:bottom="1417" w:left="1701" w:header="400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</w:rPr>
        <w:t xml:space="preserve">2. Diagramas de Estados</w:t>
      </w:r>
    </w:p>
    <w:p>
      <w:pPr>
        <w:spacing w:after="120" w:before="0" w:line="360" w:lineRule="auto"/>
        <w:jc w:val="both"/>
      </w:pPr>
      <w:r>
        <w:t xml:space="preserve">Objetos del módulo con más de un estado, indicando el evento que dispara cada transición.</w:t>
      </w:r>
    </w:p>
    <w:p>
      <w:pPr>
        <w:pStyle w:val="Heading2"/>
        <w:spacing w:after="120" w:before="200"/>
      </w:pPr>
      <w:r>
        <w:rPr>
          <w:b/>
          <w:bCs/>
        </w:rPr>
        <w:t xml:space="preserve">2.1. Factura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4724400"/>
            <wp:effectExtent t="0" r="0" b="0" l="0"/>
            <wp:docPr id="1" name="estados_factura.png" descr="estados_factura.png" title="estados_fac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2. Estados de la Factura (COMPROBANTES.ESTADO).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2.2. Cuota de Cuenta por Cobrar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4848225"/>
            <wp:effectExtent t="0" r="0" b="0" l="0"/>
            <wp:docPr id="1" name="estados_cuota.png" descr="estados_cuota.png" title="estados_cuo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3. Estados de la Cuota (CUENTAS_COBRAR_DET.ESTADO).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2.3. Caja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4791075"/>
            <wp:effectExtent t="0" r="0" b="0" l="0"/>
            <wp:docPr id="1" name="estados_caja.png" descr="estados_caja.png" title="estados_caj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4. Estados de la Caja (CAJAS.ESTADO).</w:t>
      </w:r>
    </w:p>
    <w:p>
      <w:pPr>
        <w:sectPr>
          <w:headerReference w:type="default" r:id="rId10"/>
          <w:footerReference w:type="default" r:id="rId11"/>
          <w:type w:val="nextPage"/>
          <w:pgSz w:w="11906" w:h="16838" w:orient="portrait"/>
          <w:pgMar w:top="1720" w:right="1701" w:bottom="1417" w:left="1701" w:header="400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</w:rPr>
        <w:t xml:space="preserve">3. Diagramas de Actividades</w:t>
      </w:r>
    </w:p>
    <w:p>
      <w:pPr>
        <w:spacing w:after="60" w:before="0" w:line="360" w:lineRule="auto"/>
        <w:jc w:val="both"/>
      </w:pPr>
      <w:r>
        <w:t xml:space="preserve">Flujo de control de los procesos transaccionales, con decisiones (rombos) y caminos de error, repartidos entre el actor y el sistema.</w:t>
      </w:r>
    </w:p>
    <w:p>
      <w:pPr>
        <w:pStyle w:val="Heading2"/>
        <w:spacing w:after="120" w:before="200"/>
      </w:pPr>
      <w:r>
        <w:rPr>
          <w:b/>
          <w:bCs/>
        </w:rPr>
        <w:t xml:space="preserve">3.1. Facturar contado</w:t>
      </w:r>
    </w:p>
    <w:p>
      <w:pPr>
        <w:spacing w:after="80" w:before="120"/>
        <w:jc w:val="center"/>
      </w:pPr>
      <w:r>
        <w:drawing>
          <wp:inline distT="0" distB="0" distL="0" distR="0">
            <wp:extent cx="2619375" cy="6096000"/>
            <wp:effectExtent t="0" r="0" b="0" l="0"/>
            <wp:docPr id="1" name="actividad_facturar_contado.png" descr="actividad_facturar_contado.png" title="actividad_facturar_con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5. Actividad — Facturar contado.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3.2. Cobrar cuota</w:t>
      </w:r>
    </w:p>
    <w:p>
      <w:pPr>
        <w:spacing w:after="80" w:before="120"/>
        <w:jc w:val="center"/>
      </w:pPr>
      <w:r>
        <w:drawing>
          <wp:inline distT="0" distB="0" distL="0" distR="0">
            <wp:extent cx="2276475" cy="6096000"/>
            <wp:effectExtent t="0" r="0" b="0" l="0"/>
            <wp:docPr id="1" name="actividad_cobrar_cuota.png" descr="actividad_cobrar_cuota.png" title="actividad_cobrar_cuo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6. Actividad — Cobrar cuota.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3.3. Anular factura</w:t>
      </w:r>
    </w:p>
    <w:p>
      <w:pPr>
        <w:spacing w:after="80" w:before="120"/>
        <w:jc w:val="center"/>
      </w:pPr>
      <w:r>
        <w:drawing>
          <wp:inline distT="0" distB="0" distL="0" distR="0">
            <wp:extent cx="4810125" cy="6096000"/>
            <wp:effectExtent t="0" r="0" b="0" l="0"/>
            <wp:docPr id="1" name="actividad_anular_factura.png" descr="actividad_anular_factura.png" title="actividad_anular_fac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7. Actividad — Anular factura.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3.4. Cerrar y arquear caja</w:t>
      </w:r>
    </w:p>
    <w:p>
      <w:pPr>
        <w:spacing w:after="80" w:before="120"/>
        <w:jc w:val="center"/>
      </w:pPr>
      <w:r>
        <w:drawing>
          <wp:inline distT="0" distB="0" distL="0" distR="0">
            <wp:extent cx="3409950" cy="6096000"/>
            <wp:effectExtent t="0" r="0" b="0" l="0"/>
            <wp:docPr id="1" name="actividad_cerrar_caja.png" descr="actividad_cerrar_caja.png" title="actividad_cerrar_caj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8. Actividad — Cerrar y arquear caja.</w:t>
      </w:r>
    </w:p>
    <w:p>
      <w:pPr>
        <w:sectPr>
          <w:headerReference w:type="default" r:id="rId12"/>
          <w:footerReference w:type="default" r:id="rId13"/>
          <w:type w:val="nextPage"/>
          <w:pgSz w:w="11906" w:h="16838" w:orient="portrait"/>
          <w:pgMar w:top="1720" w:right="1701" w:bottom="1417" w:left="1701" w:header="400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</w:rPr>
        <w:t xml:space="preserve">4. Diagrama de Clases</w:t>
      </w:r>
    </w:p>
    <w:p>
      <w:pPr>
        <w:spacing w:after="60" w:before="0" w:line="360" w:lineRule="auto"/>
        <w:jc w:val="both"/>
      </w:pPr>
      <w:r>
        <w:t xml:space="preserve">Entidades del negocio del módulo y sus relaciones tipadas (composición, agregación, asociación y dependencia), obtenidas de las tablas reales. Las clases en gris son clases frontera de otros módulos.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762375"/>
            <wp:effectExtent t="0" r="0" b="0" l="0"/>
            <wp:docPr id="1" name="clases_facturacion_caja.png" descr="clases_facturacion_caja.png" title="clases_facturacion_caj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9. Diagrama de clases — Módulo Facturación + Caja.</w:t>
      </w:r>
    </w:p>
    <w:p>
      <w:pPr>
        <w:sectPr>
          <w:headerReference w:type="default" r:id="rId14"/>
          <w:footerReference w:type="default" r:id="rId15"/>
          <w:type w:val="nextPage"/>
          <w:pgSz w:w="16838" w:h="11906" w:orient="landscape"/>
          <w:pgMar w:top="1720" w:right="1417" w:bottom="900" w:left="1417" w:header="400" w:footer="540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</w:rPr>
        <w:t xml:space="preserve">5. Diagramas de Secuencia</w:t>
      </w:r>
    </w:p>
    <w:p>
      <w:pPr>
        <w:spacing w:after="60" w:before="0" w:line="360" w:lineRule="auto"/>
        <w:jc w:val="both"/>
      </w:pPr>
      <w:r>
        <w:t xml:space="preserve">Derivados de los casos de uso; muestran las llamadas reales entre la página (boundary), las funciones/procedimientos PL/SQL, los triggers y las entidades.</w:t>
      </w:r>
    </w:p>
    <w:p>
      <w:pPr>
        <w:pStyle w:val="Heading2"/>
        <w:spacing w:after="120" w:before="200"/>
      </w:pPr>
      <w:r>
        <w:rPr>
          <w:b/>
          <w:bCs/>
        </w:rPr>
        <w:t xml:space="preserve">5.1. Facturar contado</w:t>
      </w:r>
    </w:p>
    <w:p>
      <w:pPr>
        <w:spacing w:after="80" w:before="120"/>
        <w:jc w:val="center"/>
      </w:pPr>
      <w:r>
        <w:drawing>
          <wp:inline distT="0" distB="0" distL="0" distR="0">
            <wp:extent cx="6848475" cy="3714750"/>
            <wp:effectExtent t="0" r="0" b="0" l="0"/>
            <wp:docPr id="1" name="secuencia_facturar_contado.png" descr="secuencia_facturar_contado.png" title="secuencia_facturar_con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10. Secuencia — Facturar contado.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5.2. Cobrar cuota</w:t>
      </w:r>
    </w:p>
    <w:p>
      <w:pPr>
        <w:spacing w:after="80" w:before="120"/>
        <w:jc w:val="center"/>
      </w:pPr>
      <w:r>
        <w:drawing>
          <wp:inline distT="0" distB="0" distL="0" distR="0">
            <wp:extent cx="6953250" cy="3714750"/>
            <wp:effectExtent t="0" r="0" b="0" l="0"/>
            <wp:docPr id="1" name="secuencia_cobrar_cuota.png" descr="secuencia_cobrar_cuota.png" title="secuencia_cobrar_cuo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11. Secuencia — Cobrar cuota.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5.3. Anular factura</w:t>
      </w:r>
    </w:p>
    <w:p>
      <w:pPr>
        <w:spacing w:after="80" w:before="120"/>
        <w:jc w:val="center"/>
      </w:pPr>
      <w:r>
        <w:drawing>
          <wp:inline distT="0" distB="0" distL="0" distR="0">
            <wp:extent cx="6524625" cy="3714750"/>
            <wp:effectExtent t="0" r="0" b="0" l="0"/>
            <wp:docPr id="1" name="secuencia_anular_factura.png" descr="secuencia_anular_factura.png" title="secuencia_anular_fac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12. Secuencia — Anular factura.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5.4. Cerrar y arquear caja</w:t>
      </w:r>
    </w:p>
    <w:p>
      <w:pPr>
        <w:spacing w:after="80" w:before="120"/>
        <w:jc w:val="center"/>
      </w:pPr>
      <w:r>
        <w:drawing>
          <wp:inline distT="0" distB="0" distL="0" distR="0">
            <wp:extent cx="6038850" cy="3714750"/>
            <wp:effectExtent t="0" r="0" b="0" l="0"/>
            <wp:docPr id="1" name="secuencia_cerrar_caja.png" descr="secuencia_cerrar_caja.png" title="secuencia_cerrar_caj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13. Secuencia — Cerrar y arquear caja.</w:t>
      </w:r>
    </w:p>
    <w:sectPr>
      <w:headerReference w:type="default" r:id="rId16"/>
      <w:footerReference w:type="default" r:id="rId17"/>
      <w:type w:val="nextPage"/>
      <w:pgSz w:w="16838" w:h="11906" w:orient="landscape"/>
      <w:pgMar w:top="1720" w:right="1417" w:bottom="900" w:left="1417" w:header="400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  <w:jc w:val="center"/>
    </w:pPr>
    <w:r>
      <w:rPr>
        <w:sz w:val="20"/>
        <w:szCs w:val="20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  <w:jc w:val="center"/>
    </w:pPr>
    <w:r>
      <w:rPr>
        <w:sz w:val="20"/>
        <w:szCs w:val="20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  <w:jc w:val="center"/>
    </w:pPr>
    <w:r>
      <w:rPr>
        <w:sz w:val="20"/>
        <w:szCs w:val="20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  <w:jc w:val="center"/>
    </w:pPr>
    <w:r>
      <w:rPr>
        <w:sz w:val="20"/>
        <w:szCs w:val="20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  <w:jc w:val="center"/>
    </w:pPr>
    <w:r>
      <w:rPr>
        <w:sz w:val="20"/>
        <w:szCs w:val="20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429000" cy="704850"/>
          <wp:effectExtent t="0" r="0" b="0" l="0"/>
          <wp:docPr id="1" name="logo" descr="Universidad Nacional de Asunción - Facultad Politécnica" title="UNA-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429000" cy="704850"/>
          <wp:effectExtent t="0" r="0" b="0" l="0"/>
          <wp:docPr id="1" name="logo" descr="Universidad Nacional de Asunción - Facultad Politécnica" title="UNA-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429000" cy="704850"/>
          <wp:effectExtent t="0" r="0" b="0" l="0"/>
          <wp:docPr id="1" name="logo" descr="Universidad Nacional de Asunción - Facultad Politécnica" title="UNA-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429000" cy="704850"/>
          <wp:effectExtent t="0" r="0" b="0" l="0"/>
          <wp:docPr id="1" name="logo" descr="Universidad Nacional de Asunción - Facultad Politécnica" title="UNA-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429000" cy="704850"/>
          <wp:effectExtent t="0" r="0" b="0" l="0"/>
          <wp:docPr id="1" name="logo" descr="Universidad Nacional de Asunción - Facultad Politécnica" title="UNA-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429000" cy="704850"/>
          <wp:effectExtent t="0" r="0" b="0" l="0"/>
          <wp:docPr id="1" name="logo" descr="Universidad Nacional de Asunción - Facultad Politécnica" title="UNA-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header" Target="header5.xml"/><Relationship Id="rId15" Type="http://schemas.openxmlformats.org/officeDocument/2006/relationships/footer" Target="footer4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image" Target="media/c1167d012293f8ffe9faef0b513a7666c47c3ab9.png"/><Relationship Id="rId19" Type="http://schemas.openxmlformats.org/officeDocument/2006/relationships/image" Target="media/ddc6be28ba39a67e0a186b2fdf04fdc7e7085862.png"/><Relationship Id="rId20" Type="http://schemas.openxmlformats.org/officeDocument/2006/relationships/image" Target="media/6538463e0aa47bff2887f9a541321106cdc78ad5.png"/><Relationship Id="rId21" Type="http://schemas.openxmlformats.org/officeDocument/2006/relationships/image" Target="media/d57621f0add10370edee9408ab8db8a4d4466980.png"/><Relationship Id="rId22" Type="http://schemas.openxmlformats.org/officeDocument/2006/relationships/image" Target="media/66d0068e48f45051561fb3b143f1b25648f42691.png"/><Relationship Id="rId23" Type="http://schemas.openxmlformats.org/officeDocument/2006/relationships/image" Target="media/29bcd7b3c6ae7aa950018f7011b96e488da181dd.png"/><Relationship Id="rId24" Type="http://schemas.openxmlformats.org/officeDocument/2006/relationships/image" Target="media/58b1cbfab84ec4015b0023eaf7639ab6b9bf5030.png"/><Relationship Id="rId25" Type="http://schemas.openxmlformats.org/officeDocument/2006/relationships/image" Target="media/eb47b1dd95c44ffec3ba6c5636fa173cfb03c5fd.png"/><Relationship Id="rId26" Type="http://schemas.openxmlformats.org/officeDocument/2006/relationships/image" Target="media/a2968f5db590946d2f0cc084105b6c8277ec329a.png"/><Relationship Id="rId27" Type="http://schemas.openxmlformats.org/officeDocument/2006/relationships/image" Target="media/652dbf6fab8375cf173c6ed90d733687183ff267.png"/><Relationship Id="rId28" Type="http://schemas.openxmlformats.org/officeDocument/2006/relationships/image" Target="media/f9063fccc9e336964296732e24322d1eb8527b64.png"/><Relationship Id="rId29" Type="http://schemas.openxmlformats.org/officeDocument/2006/relationships/image" Target="media/525d29c43b4588689335ecdf5fea03b921b68b0a.png"/><Relationship Id="rId30" Type="http://schemas.openxmlformats.org/officeDocument/2006/relationships/image" Target="media/67a94c07475b74caf937b772925120531f2be4cf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68ede0c0fbe50f33a4d200c99913b80660914f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68ede0c0fbe50f33a4d200c99913b80660914fa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d68ede0c0fbe50f33a4d200c99913b80660914fa.pn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d68ede0c0fbe50f33a4d200c99913b80660914fa.png"/></Relationships>
</file>

<file path=word/_rels/header5.xml.rels><?xml version="1.0" encoding="UTF-8"?><Relationships xmlns="http://schemas.openxmlformats.org/package/2006/relationships"><Relationship Id="rId0" Type="http://schemas.openxmlformats.org/officeDocument/2006/relationships/image" Target="media/d68ede0c0fbe50f33a4d200c99913b80660914fa.png"/></Relationships>
</file>

<file path=word/_rels/header6.xml.rels><?xml version="1.0" encoding="UTF-8"?><Relationships xmlns="http://schemas.openxmlformats.org/package/2006/relationships"><Relationship Id="rId0" Type="http://schemas.openxmlformats.org/officeDocument/2006/relationships/image" Target="media/d68ede0c0fbe50f33a4d200c99913b80660914f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SOLSGE</dc:creator>
  <cp:lastModifiedBy>Un-named</cp:lastModifiedBy>
  <cp:revision>1</cp:revision>
  <dcterms:created xsi:type="dcterms:W3CDTF">2026-07-08T04:52:14.899Z</dcterms:created>
  <dcterms:modified xsi:type="dcterms:W3CDTF">2026-07-08T04:52:14.900Z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