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MANUAL DE USUARIO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Sole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Introducción</w:t>
      </w:r>
    </w:p>
    <w:p>
      <w:pPr>
        <w:spacing w:after="160" w:before="0" w:line="360" w:lineRule="auto"/>
        <w:jc w:val="both"/>
      </w:pPr>
      <w:r>
        <w:t xml:space="preserve">Este Manual de Usuario explica cómo operar SolSGE — Sol, Sistema de Gestión Empresarial, la aplicación web de gestión de la empresa Sole Informática. Presenta las tareas del sistema paso a paso y con capturas de pantalla, de modo que cualquier usuario pueda realizarlas siguiendo la secuencia indicada.</w:t>
      </w:r>
    </w:p>
    <w:p>
      <w:pPr>
        <w:pStyle w:val="Heading2"/>
        <w:spacing w:after="120" w:before="200"/>
      </w:pPr>
      <w:r>
        <w:rPr>
          <w:b/>
          <w:bCs/>
        </w:rPr>
        <w:t xml:space="preserve">1.1. A quién está dirigido</w:t>
      </w:r>
    </w:p>
    <w:p>
      <w:pPr>
        <w:spacing w:after="160" w:before="0" w:line="360" w:lineRule="auto"/>
        <w:jc w:val="both"/>
      </w:pPr>
      <w:r>
        <w:t xml:space="preserve">Está dirigido al usuario final que opera el sistema en su trabajo diario: vendedores, cajeros, supervisores, compradores, encargados de depósito, gerentes y administradores. No se requieren conocimientos técnicos: alcanza con saber usar un navegador de internet.</w:t>
      </w:r>
    </w:p>
    <w:p>
      <w:pPr>
        <w:pStyle w:val="Heading2"/>
        <w:spacing w:after="120" w:before="200"/>
      </w:pPr>
      <w:r>
        <w:rPr>
          <w:b/>
          <w:bCs/>
        </w:rPr>
        <w:t xml:space="preserve">1.2. Cómo está organizado</w:t>
      </w:r>
    </w:p>
    <w:p>
      <w:pPr>
        <w:spacing w:after="160" w:before="0" w:line="360" w:lineRule="auto"/>
        <w:jc w:val="both"/>
      </w:pPr>
      <w:r>
        <w:t xml:space="preserve">El manual se organiza por módulo (Ventas, Facturación y Caja, Cobranzas, Compras, Inventario, etc.). Dentro de cada módulo, cada tarea se documenta con la misma estructura: el rol que la ejecuta, el objetivo de la tarea y los pasos numerados a seguir. Al comienzo de cada módulo, una tabla resume qué tareas puede realizar cada rol.</w:t>
      </w:r>
    </w:p>
    <w:p>
      <w:pPr>
        <w:pStyle w:val="Heading2"/>
        <w:spacing w:after="120" w:before="200"/>
      </w:pPr>
      <w:r>
        <w:rPr>
          <w:b/>
          <w:bCs/>
        </w:rPr>
        <w:t xml:space="preserve">1.3. Convenciones</w:t>
      </w:r>
    </w:p>
    <w:p>
      <w:pPr>
        <w:spacing w:after="160" w:before="0" w:line="360" w:lineRule="auto"/>
        <w:jc w:val="both"/>
      </w:pPr>
      <w:r>
        <w:t xml:space="preserve">A lo largo del manual se usan dos tipos de recuadros para resaltar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aporta una aclaración o un dato útil para realizar mejor la tarea.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señala una condición obligatoria o una advertencia que, de no respetarse, impide completar la tarea o produce un error.</w:t>
            </w:r>
          </w:p>
        </w:tc>
      </w:tr>
    </w:tbl>
    <w:p>
      <w:pPr>
        <w:spacing w:after="160" w:before="80" w:line="360" w:lineRule="auto"/>
        <w:jc w:val="both"/>
      </w:pPr>
      <w:r>
        <w:t xml:space="preserve">Las opciones del menú se indican con el símbolo «→». Por ejemplo, Ventas → Caja → Apertura de Caja significa: abrir el menú Ventas, luego el submenú Caja y finalmente la opción Apertura de Caja.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2. Acceso al sistema</w:t>
      </w:r>
    </w:p>
    <w:p>
      <w:pPr>
        <w:spacing w:after="160" w:before="0" w:line="360" w:lineRule="auto"/>
        <w:jc w:val="both"/>
      </w:pPr>
      <w:r>
        <w:t xml:space="preserve">SolSGE es una aplicación web: se usa desde el navegador de internet, sin instalar nada en la computadora.</w:t>
      </w:r>
    </w:p>
    <w:p>
      <w:pPr>
        <w:pStyle w:val="Heading2"/>
        <w:spacing w:after="120" w:before="200"/>
      </w:pPr>
      <w:r>
        <w:rPr>
          <w:b/>
          <w:bCs/>
        </w:rPr>
        <w:t xml:space="preserve">2.1. Ingresar al sistema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Abra el navegador de internet (Google Chrome, Microsoft Edge o Firefox).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Ingrese la dirección (URL) del sistema provista por la empresa. Se abre la pantalla de inicio de sesión.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Escriba su </w:t>
      </w:r>
      <w:r>
        <w:rPr>
          <w:b/>
          <w:bCs/>
        </w:rPr>
        <w:t xml:space="preserve">usuario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Ingresar</w:t>
      </w:r>
      <w:r>
        <w:t xml:space="preserve">. Si los datos son correctos, ingresa a la pantalla principal.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52725"/>
            <wp:effectExtent t="0" r="0" b="0" l="0"/>
            <wp:docPr id="1" name="02_acceso_login_01.png" descr="02_acceso_login_01.png" title="02_acceso_logi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Pantalla de inicio de sesión.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Tras varios intentos fallidos de inicio de sesión, el sistema </w:t>
            </w:r>
            <w:r>
              <w:rPr>
                <w:b/>
                <w:bCs/>
              </w:rPr>
              <w:t xml:space="preserve">bloquea</w:t>
            </w:r>
            <w:r>
              <w:t xml:space="preserve"> el usuario por seguridad. Para volver a ingresar, restablezca su contraseña (ver 2.2): al definir la nueva clave la cuenta se desbloquea.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2.2. Recuperar el acceso (contraseña olvidada)</w:t>
      </w:r>
    </w:p>
    <w:p>
      <w:pPr>
        <w:spacing w:after="160" w:before="0" w:line="360" w:lineRule="auto"/>
        <w:jc w:val="both"/>
      </w:pPr>
      <w:r>
        <w:t xml:space="preserve">Si olvidó su contraseña o su cuenta quedó bloqueada, puede restablecerla usted mismo desde la pantalla de inicio de sesión.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En la pantalla de inicio de sesión, escriba su </w:t>
      </w:r>
      <w:r>
        <w:rPr>
          <w:b/>
          <w:bCs/>
        </w:rPr>
        <w:t xml:space="preserve">usuario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Haga clic en el enlace </w:t>
      </w:r>
      <w:r>
        <w:rPr>
          <w:b/>
          <w:bCs/>
        </w:rPr>
        <w:t xml:space="preserve">¿Olvidaste tu contraseña?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sistema envía un enlace de restablecimiento al </w:t>
      </w:r>
      <w:r>
        <w:rPr>
          <w:b/>
          <w:bCs/>
        </w:rPr>
        <w:t xml:space="preserve">correo registrado</w:t>
      </w:r>
      <w:r>
        <w:t xml:space="preserve"> de su cuenta y muestra un mensaje de confirmación.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Abra ese correo y haga clic en el </w:t>
      </w:r>
      <w:r>
        <w:rPr>
          <w:b/>
          <w:bCs/>
        </w:rPr>
        <w:t xml:space="preserve">enlace</w:t>
      </w:r>
      <w:r>
        <w:t xml:space="preserve">: se abre la pantalla para definir una nueva contraseña.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Escriba y confirme su </w:t>
      </w:r>
      <w:r>
        <w:rPr>
          <w:b/>
          <w:bCs/>
        </w:rPr>
        <w:t xml:space="preserve">nueva contraseña</w:t>
      </w:r>
      <w:r>
        <w:t xml:space="preserve"> y guárdela. Con esto la cuenta queda </w:t>
      </w:r>
      <w:r>
        <w:rPr>
          <w:b/>
          <w:bCs/>
        </w:rPr>
        <w:t xml:space="preserve">desbloqueada</w:t>
      </w:r>
      <w:r>
        <w:t xml:space="preserve"> y ya puede iniciar sesión con la nueva clave.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28975"/>
            <wp:effectExtent t="0" r="0" b="0" l="0"/>
            <wp:docPr id="1" name="02_acceso_reset_01.png" descr="02_acceso_reset_01.png" title="02_acceso_reset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Pantalla de restablecimiento de contraseña.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no recibe el correo, revise la carpeta de correo no deseado. Como alternativa, el </w:t>
            </w:r>
            <w:r>
              <w:rPr>
                <w:b/>
                <w:bCs/>
              </w:rPr>
              <w:t xml:space="preserve">Administrador</w:t>
            </w:r>
            <w:r>
              <w:t xml:space="preserve"> puede restablecer su contraseña desde el módulo de Empleados y entregarle el enlace directamente.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2.3. La pantalla principal</w:t>
      </w:r>
    </w:p>
    <w:p>
      <w:pPr>
        <w:spacing w:after="160" w:before="0" w:line="360" w:lineRule="auto"/>
        <w:jc w:val="both"/>
      </w:pPr>
      <w:r>
        <w:t xml:space="preserve">Al ingresar se muestra la pantalla principal. A la izquierda (o en la parte superior) está el </w:t>
      </w:r>
      <w:r>
        <w:rPr>
          <w:b/>
          <w:bCs/>
        </w:rPr>
        <w:t xml:space="preserve">menú de navegación</w:t>
      </w:r>
      <w:r>
        <w:t xml:space="preserve">, organizado por módulos; desde ahí se accede a todas las tareas. Cada usuario ve únicamente las opciones habilitadas para su rol.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02_acceso_menu_01.png" descr="02_acceso_menu_01.png" title="02_acceso_menu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Pantalla principal con el menú de navegación.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2.4. Cerrar sesión</w:t>
      </w:r>
    </w:p>
    <w:p>
      <w:pPr>
        <w:spacing w:after="160" w:before="0" w:line="360" w:lineRule="auto"/>
        <w:jc w:val="both"/>
      </w:pPr>
      <w:r>
        <w:t xml:space="preserve">Para salir de forma segura, abra el menú de su usuario (arriba a la derecha) y elija </w:t>
      </w:r>
      <w:r>
        <w:rPr>
          <w:b/>
          <w:bCs/>
        </w:rPr>
        <w:t xml:space="preserve">Cerrar sesión</w:t>
      </w:r>
      <w:r>
        <w:t xml:space="preserve">. Es recomendable cerrar sesión siempre que deje la computadora desatendida.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3. Roles del sistema</w:t>
      </w:r>
    </w:p>
    <w:p>
      <w:pPr>
        <w:spacing w:after="160" w:before="0" w:line="360" w:lineRule="auto"/>
        <w:jc w:val="both"/>
      </w:pPr>
      <w:r>
        <w:t xml:space="preserve">El sistema asigna a cada usuario uno o más roles. El rol determina qué tareas puede realizar y qué opciones del menú ve. La siguiente tabla resume, de forma general, las responsabilidades de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y gestiona presupuestos y pedidos de venta.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Abre y cierra su caja, factura al contado y a crédito, cobra cuotas y solicita anulaciones de factura.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Aprueba o anula presupuestos, y aprueba o rechaza anulaciones de factura y notas de crédito.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Gestiona órdenes de compra, recepción y facturas de proveedor, y órdenes de pago.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Encargado de Depósito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movimientos de stock, transferencias y el inventario físico.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Gerente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Consulta los reportes y dashboards gerenciales y define las metas.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 usuarios, roles y privilegios, parámetros del sistema, talonarios y configuración de cajas y oficinas.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1. Roles del sistema y sus responsabilidades.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4. Ventas</w:t>
      </w:r>
    </w:p>
    <w:p>
      <w:pPr>
        <w:spacing w:after="160" w:before="0" w:line="360" w:lineRule="auto"/>
        <w:jc w:val="both"/>
      </w:pPr>
      <w:r>
        <w:t xml:space="preserve">En este módulo el Vendedor registra los presupuestos (pedidos de venta) con sus productos y cantidades. Una vez aprobado, el presupuesto puede facturarse (ver el capítulo 5). Los presupuestos tienen un período de validez: al vencer, dejan de estar disponibles para facturar.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Crear un presupuesto · Consultar presupuestos y su vencimiento · Imprimir un presupuesto.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anular un presupuesto.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2. Roles y tareas del módulo Ventas.</w:t>
      </w:r>
    </w:p>
    <w:p>
      <w:pPr>
        <w:pStyle w:val="Heading2"/>
        <w:spacing w:after="120" w:before="200"/>
      </w:pPr>
      <w:r>
        <w:rPr>
          <w:b/>
          <w:bCs/>
        </w:rPr>
        <w:t xml:space="preserve">4.1. Crear un presupuesto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Vendedor.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un presupuesto (pedido de venta) con el cliente y los productos solicitados.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Presupuesto</w:t>
      </w:r>
      <w:r>
        <w:t xml:space="preserve">. Se muestra la lista de presupuestos.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Ventas: lista de presupuestos.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+ Presupuesto</w:t>
      </w:r>
      <w:r>
        <w:t xml:space="preserve"> para iniciar uno nuevo.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(o presione </w:t>
      </w:r>
      <w:r>
        <w:rPr>
          <w:b/>
          <w:bCs/>
        </w:rPr>
        <w:t xml:space="preserve">+ Cliente</w:t>
      </w:r>
      <w:r>
        <w:t xml:space="preserve"> para registrar uno nuevo).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Agregue los productos: elija el </w:t>
      </w:r>
      <w:r>
        <w:rPr>
          <w:b/>
          <w:bCs/>
        </w:rPr>
        <w:t xml:space="preserve">Producto</w:t>
      </w:r>
      <w:r>
        <w:t xml:space="preserve"> y la </w:t>
      </w:r>
      <w:r>
        <w:rPr>
          <w:b/>
          <w:bCs/>
        </w:rPr>
        <w:t xml:space="preserve">Cantidad</w:t>
      </w:r>
      <w:r>
        <w:t xml:space="preserve">, y presione </w:t>
      </w:r>
      <w:r>
        <w:rPr>
          <w:b/>
          <w:bCs/>
        </w:rPr>
        <w:t xml:space="preserve">Agregar</w:t>
      </w:r>
      <w:r>
        <w:t xml:space="preserve">. Repita por cada producto. El sistema calcula el </w:t>
      </w:r>
      <w:r>
        <w:rPr>
          <w:b/>
          <w:bCs/>
        </w:rPr>
        <w:t xml:space="preserve">total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guardar. El presupuesto queda en estado </w:t>
      </w:r>
      <w:r>
        <w:rPr>
          <w:b/>
          <w:bCs/>
        </w:rPr>
        <w:t xml:space="preserve">Pendiente</w:t>
      </w:r>
      <w:r>
        <w:t xml:space="preserve"> de aprobación.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04_presupuesto_alta_01.png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Alta de presupuesto: cliente y productos.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Mientras está </w:t>
            </w:r>
            <w:r>
              <w:rPr>
                <w:b/>
                <w:bCs/>
              </w:rPr>
              <w:t xml:space="preserve">Pendiente</w:t>
            </w:r>
            <w:r>
              <w:t xml:space="preserve"> el presupuesto puede editarse. Una vez </w:t>
            </w:r>
            <w:r>
              <w:rPr>
                <w:b/>
                <w:bCs/>
              </w:rPr>
              <w:t xml:space="preserve">Aprobado</w:t>
            </w:r>
            <w:r>
              <w:t xml:space="preserve">, se factura desde el módulo Facturación y Caja (ver 5.2).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4.2. Aprobar o anular un presupuesto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un presupuesto pendiente y aprobarlo para que pueda facturarse, o anularlo.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Aprobación de Presupuestos</w:t>
      </w:r>
      <w:r>
        <w:t xml:space="preserve">. Se muestran los presupuestos pendientes.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Abra el presupuesto a resolver. Se muestra su </w:t>
      </w:r>
      <w:r>
        <w:rPr>
          <w:b/>
          <w:bCs/>
        </w:rPr>
        <w:t xml:space="preserve">estado actual</w:t>
      </w:r>
      <w:r>
        <w:t xml:space="preserve"> y el detalle.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Aprobar</w:t>
      </w:r>
      <w:r>
        <w:t xml:space="preserve"> (queda disponible para facturar) o </w:t>
      </w:r>
      <w:r>
        <w:rPr>
          <w:b/>
          <w:bCs/>
        </w:rPr>
        <w:t xml:space="preserve">Anular</w:t>
      </w:r>
      <w:r>
        <w:t xml:space="preserve"> (se descarta).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04_presupuesto_aprobar_01.png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Aprobar o anular un presupuesto.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Solo los presupuestos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 pueden facturarse. Un presupuesto </w:t>
            </w:r>
            <w:r>
              <w:rPr>
                <w:b/>
                <w:bCs/>
              </w:rPr>
              <w:t xml:space="preserve">Anulado</w:t>
            </w:r>
            <w:r>
              <w:t xml:space="preserve"> o </w:t>
            </w:r>
            <w:r>
              <w:rPr>
                <w:b/>
                <w:bCs/>
              </w:rPr>
              <w:t xml:space="preserve">Vencido</w:t>
            </w:r>
            <w:r>
              <w:t xml:space="preserve"> ya no puede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4.3. Consultar presupuestos y su vencimiento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Vendedor.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el estado de los presupuestos, imprimirlos y ver los vencidos o anulados.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Presupuesto</w:t>
      </w:r>
      <w:r>
        <w:t xml:space="preserve">. La lista muestra cada presupuesto con su </w:t>
      </w:r>
      <w:r>
        <w:rPr>
          <w:b/>
          <w:bCs/>
        </w:rPr>
        <w:t xml:space="preserve">estado</w:t>
      </w:r>
      <w:r>
        <w:t xml:space="preserve"> (pendiente, aprobado, facturado, anulado o vencido) y su fecha.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Para imprimir un presupuesto, ábralo y use la opción de </w:t>
      </w:r>
      <w:r>
        <w:rPr>
          <w:b/>
          <w:bCs/>
        </w:rPr>
        <w:t xml:space="preserve">documento</w:t>
      </w:r>
      <w:r>
        <w:t xml:space="preserve"> del presupuesto.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04_presupuesto_documento_01.png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Documento del presupuesto.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Para ver los presupuestos </w:t>
      </w:r>
      <w:r>
        <w:rPr>
          <w:b/>
          <w:bCs/>
        </w:rPr>
        <w:t xml:space="preserve">anulados o vencidos</w:t>
      </w:r>
      <w:r>
        <w:t xml:space="preserve">, ingrese a </w:t>
      </w:r>
      <w:r>
        <w:rPr>
          <w:b/>
          <w:bCs/>
        </w:rPr>
        <w:t xml:space="preserve">Ventas → Reportes → Presupuestos Anulados y Vencidos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04_presupuesto_vencidos_01.png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Presupuestos anulados y vencidos.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Un presupuesto </w:t>
            </w:r>
            <w:r>
              <w:rPr>
                <w:b/>
                <w:bCs/>
              </w:rPr>
              <w:t xml:space="preserve">vence</w:t>
            </w:r>
            <w:r>
              <w:t xml:space="preserve"> al terminar su período de validez; a partir de ese momento deja de estar disponible para facturar.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5. Facturación y Caja</w:t>
      </w:r>
    </w:p>
    <w:p>
      <w:pPr>
        <w:spacing w:after="160" w:before="0" w:line="360" w:lineRule="auto"/>
        <w:jc w:val="both"/>
      </w:pPr>
      <w:r>
        <w:t xml:space="preserve">Este módulo reúne la operación diaria del cajero: la apertura de la caja al comenzar la jornada, la emisión de facturas (al contado y a crédito), la anulación de una factura, la consulta del estado de la caja y, al finalizar el día, su cierre y arqueo.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Abrir caja · Facturar al contado · Facturar a crédito · Solicitar anulación de factura · Consultar el estado de caja · Cerrar y arquear la caja.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rechazar la anulación de una factura.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3. Roles y tareas del módulo Facturación y Caja.</w:t>
      </w:r>
    </w:p>
    <w:p>
      <w:pPr>
        <w:pStyle w:val="Heading2"/>
        <w:spacing w:after="120" w:before="200"/>
      </w:pPr>
      <w:r>
        <w:rPr>
          <w:b/>
          <w:bCs/>
        </w:rPr>
        <w:t xml:space="preserve">5.1. Abrir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habilitar la caja al comenzar la jornada para poder facturar y cobrar.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Apertura de Caja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Verifique la oficina y seleccione la caja a abrir.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de apertura</w:t>
      </w:r>
      <w:r>
        <w:t xml:space="preserve"> (el efectivo con el que inicia la caja) por cada moneda.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Guardar</w:t>
      </w:r>
      <w:r>
        <w:t xml:space="preserve"> (o </w:t>
      </w:r>
      <w:r>
        <w:rPr>
          <w:b/>
          <w:bCs/>
        </w:rPr>
        <w:t xml:space="preserve">Crear</w:t>
      </w:r>
      <w:r>
        <w:t xml:space="preserve">). La caja queda </w:t>
      </w:r>
      <w:r>
        <w:rPr>
          <w:b/>
          <w:bCs/>
        </w:rPr>
        <w:t xml:space="preserve">Abierta</w:t>
      </w:r>
      <w:r>
        <w:t xml:space="preserve"> y lista para operar.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caja_apertura_01.png" descr="05_caja_apertura_01.png" title="05_caja_apertur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Apertura de caja: montos de apertura.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Cada empleado puede tener </w:t>
            </w:r>
            <w:r>
              <w:rPr>
                <w:b/>
                <w:bCs/>
              </w:rPr>
              <w:t xml:space="preserve">una sola caja abierta</w:t>
            </w:r>
            <w:r>
              <w:t xml:space="preserve"> a la vez. Si intenta abrir otra mientras ya tiene una abierta, el sistema no lo permite: primero debe cerrar la caja anterior.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facturación al contado y el cobro de cuotas requieren tener la caja abierta. Si no abrió su caja, esas tareas no estarán disponibles.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Facturar al contado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de contado a partir de un presupuesto aprobado y cobrar el importe en el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facturar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5.1). El presupuesto a facturar debe estar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 Se muestra la lista de comprobantes.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iniciar una nueva factura.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62250"/>
            <wp:effectExtent t="0" r="0" b="0" l="0"/>
            <wp:docPr id="1" name="05_facturacion_contado_01.png" descr="05_facturacion_contado_01.png" title="05_facturacion_contado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Proceso Ventas: lista de comprobantes y botón Crear.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y el </w:t>
      </w:r>
      <w:r>
        <w:rPr>
          <w:b/>
          <w:bCs/>
        </w:rPr>
        <w:t xml:space="preserve">presupuesto aprobado</w:t>
      </w:r>
      <w:r>
        <w:t xml:space="preserve"> a facturar. El sistema carga el detalle de productos y los totales.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05_facturacion_contado_02.png" descr="05_facturacion_contado_02.png" title="05_facturacion_contado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Factura con el cliente y el detalle cargados.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Contado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Ingresado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714750"/>
            <wp:effectExtent t="0" r="0" b="0" l="0"/>
            <wp:docPr id="1" name="05_facturacion_contado_03.png" descr="05_facturacion_contado_03.png" title="05_facturacion_contado_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Forma de pago Contado: monto y vuelto.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de los productos y registra el ingreso en su caja.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documento de la factura</w:t>
      </w:r>
      <w:r>
        <w:t xml:space="preserve">, listo para imprimir o guardar.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5067300"/>
            <wp:effectExtent t="0" r="0" b="0" l="0"/>
            <wp:docPr id="1" name="05_facturacion_contado_04.png" descr="05_facturacion_contado_04.png" title="05_facturacion_contado_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Documento de la factura (KuDE).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El presupuesto facturado pasa a estado </w:t>
            </w:r>
            <w:r>
              <w:rPr>
                <w:b/>
                <w:bCs/>
              </w:rPr>
              <w:t xml:space="preserve">Facturado</w:t>
            </w:r>
            <w:r>
              <w:t xml:space="preserve"> y ya no puede volver a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Facturar a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cuyo importe se cobrará en cuotas.</w:t>
      </w:r>
    </w:p>
    <w:p>
      <w:pPr>
        <w:spacing w:after="160" w:before="0" w:line="360" w:lineRule="auto"/>
        <w:jc w:val="both"/>
      </w:pPr>
      <w:r>
        <w:t xml:space="preserve">El procedimiento es igual al de la facturación al contado (5.2), con la diferencia en la forma de pago.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Realice los pasos 1 a 4 de </w:t>
      </w:r>
      <w:r>
        <w:rPr>
          <w:b/>
          <w:bCs/>
        </w:rPr>
        <w:t xml:space="preserve">Facturar al contado</w:t>
      </w:r>
      <w:r>
        <w:t xml:space="preserve">: entre a </w:t>
      </w:r>
      <w:r>
        <w:rPr>
          <w:b/>
          <w:bCs/>
        </w:rPr>
        <w:t xml:space="preserve">Ventas → Proceso Ventas</w:t>
      </w:r>
      <w:r>
        <w:t xml:space="preserve">, presione </w:t>
      </w:r>
      <w:r>
        <w:rPr>
          <w:b/>
          <w:bCs/>
        </w:rPr>
        <w:t xml:space="preserve">Crear</w:t>
      </w:r>
      <w:r>
        <w:t xml:space="preserve"> y seleccione el cliente y el presupuesto aprobado.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Crédito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Plan de Cuotas</w:t>
      </w:r>
      <w:r>
        <w:t xml:space="preserve"> con el que se financiará la venta.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y genera la </w:t>
      </w:r>
      <w:r>
        <w:rPr>
          <w:b/>
          <w:bCs/>
        </w:rPr>
        <w:t xml:space="preserve">cuenta por cobrar</w:t>
      </w:r>
      <w:r>
        <w:t xml:space="preserve"> con sus cuotas.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En la venta a crédito </w:t>
            </w:r>
            <w:r>
              <w:rPr>
                <w:b/>
                <w:bCs/>
              </w:rPr>
              <w:t xml:space="preserve">no</w:t>
            </w:r>
            <w:r>
              <w:t xml:space="preserve"> se registra ingreso en la caja: el dinero se percibe luego, al cobrar cada cuota (ver el módulo Cobranzas). El total financiado puede incluir el </w:t>
            </w:r>
            <w:r>
              <w:rPr>
                <w:b/>
                <w:bCs/>
              </w:rPr>
              <w:t xml:space="preserve">interés</w:t>
            </w:r>
            <w:r>
              <w:t xml:space="preserve"> correspondiente al plan de cuotas.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5.4. Anular una factura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Roles: </w:t>
      </w:r>
      <w:r>
        <w:t xml:space="preserve">Cajero (solicita), Supervisor (aprueba).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dejar sin efecto una factura emitida por error, dentro del plazo permitido.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Una factura solo puede anularse dentro de las </w:t>
            </w:r>
            <w:r>
              <w:rPr>
                <w:b/>
                <w:bCs/>
              </w:rPr>
              <w:t xml:space="preserve">48 horas</w:t>
            </w:r>
            <w:r>
              <w:t xml:space="preserve"> de emitida y siempre que </w:t>
            </w:r>
            <w:r>
              <w:rPr>
                <w:b/>
                <w:bCs/>
              </w:rPr>
              <w:t xml:space="preserve">no</w:t>
            </w:r>
            <w:r>
              <w:t xml:space="preserve"> tenga cuotas ya cobradas. Pasado ese plazo, corresponde emitir una </w:t>
            </w:r>
            <w:r>
              <w:rPr>
                <w:b/>
                <w:bCs/>
              </w:rPr>
              <w:t xml:space="preserve">Nota de Crédito</w:t>
            </w:r>
            <w:r>
              <w:t xml:space="preserve"> (ver el capítulo correspondiente).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Solicitar la anulación (Cajero)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Ubique la factura a anular e inicie la solicitud.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Escriba el </w:t>
      </w:r>
      <w:r>
        <w:rPr>
          <w:b/>
          <w:bCs/>
        </w:rPr>
        <w:t xml:space="preserve">motivo</w:t>
      </w:r>
      <w:r>
        <w:t xml:space="preserve"> de la anulación (al menos 10 caracteres) y confirme. La factura queda </w:t>
      </w:r>
      <w:r>
        <w:rPr>
          <w:b/>
          <w:bCs/>
        </w:rPr>
        <w:t xml:space="preserve">Pendiente de anulación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24150"/>
            <wp:effectExtent t="0" r="0" b="0" l="0"/>
            <wp:docPr id="1" name="05_anulacion_solicitud_01.png" descr="05_anulacion_solicitud_01.png" title="05_anulacion_solicitud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Solicitud de anulación con el motivo.</w:t>
      </w:r>
    </w:p>
    <w:p>
      <w:pPr>
        <w:pStyle w:val="Heading3"/>
        <w:spacing w:after="60" w:before="160"/>
      </w:pPr>
      <w:r>
        <w:rPr>
          <w:b/>
          <w:bCs/>
        </w:rPr>
        <w:t xml:space="preserve">Aprobar o rechazar (Supervisor)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El Supervisor ingresa a </w:t>
      </w:r>
      <w:r>
        <w:rPr>
          <w:b/>
          <w:bCs/>
        </w:rPr>
        <w:t xml:space="preserve">Ventas → Anulaciones de Facturas</w:t>
      </w:r>
      <w:r>
        <w:t xml:space="preserve"> y abre la solicitud pendiente.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Revisa el motivo y presiona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Al </w:t>
      </w:r>
      <w:r>
        <w:rPr>
          <w:b/>
          <w:bCs/>
        </w:rPr>
        <w:t xml:space="preserve">aprobar</w:t>
      </w:r>
      <w:r>
        <w:t xml:space="preserve">, el sistema reversa el stock y, según corresponda, el ingreso de caja (si fue contado) o la cuenta por cobrar (si fue crédito); la factura queda </w:t>
      </w:r>
      <w:r>
        <w:rPr>
          <w:b/>
          <w:bCs/>
        </w:rPr>
        <w:t xml:space="preserve">Anulada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05_anulacion_aprobacion_01.png" descr="05_anulacion_aprobacion_01.png" title="05_anulacion_aprobacio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Aprobación o rechazo de la anulación.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el Supervisor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la factura vuelve a quedar activa y no se produce ningún reverso.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5.5. Consultar el estado de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en cualquier momento el saldo de la caja y los movimientos registrados.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Estado de Caja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Seleccione su caja. El sistema muestra el </w:t>
      </w:r>
      <w:r>
        <w:rPr>
          <w:b/>
          <w:bCs/>
        </w:rPr>
        <w:t xml:space="preserve">saldo esperado por moneda</w:t>
      </w:r>
      <w:r>
        <w:t xml:space="preserve"> y la lista de </w:t>
      </w:r>
      <w:r>
        <w:rPr>
          <w:b/>
          <w:bCs/>
        </w:rPr>
        <w:t xml:space="preserve">movimientos</w:t>
      </w:r>
      <w:r>
        <w:t xml:space="preserve"> (ingresos, cobros y egresos).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Puede filtrar los movimientos por tipo para ubicarlos más rápido.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estado_caja_01.png" descr="05_estado_caja_01.png" title="05_estado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Estado de caja: saldo por moneda y movimientos.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pantalla también puede iniciar el </w:t>
            </w:r>
            <w:r>
              <w:rPr>
                <w:b/>
                <w:bCs/>
              </w:rPr>
              <w:t xml:space="preserve">cierre</w:t>
            </w:r>
            <w:r>
              <w:t xml:space="preserve"> de la caja (ver 5.6) y consultar el documento de arqueo de cierres anteriores.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5.6. Cerrar y arquear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cerrar la caja al final de la jornada comparando el saldo esperado con el efectivo contado.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Cierre de Caja</w:t>
      </w:r>
      <w:r>
        <w:t xml:space="preserve"> (o presione </w:t>
      </w:r>
      <w:r>
        <w:rPr>
          <w:b/>
          <w:bCs/>
        </w:rPr>
        <w:t xml:space="preserve">Cerrar</w:t>
      </w:r>
      <w:r>
        <w:t xml:space="preserve"> desde el Estado de Caja).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saldo esperado</w:t>
      </w:r>
      <w:r>
        <w:t xml:space="preserve"> de la caja calculado a partir de los movimientos.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Cuente el efectivo disponible e ingrese el </w:t>
      </w:r>
      <w:r>
        <w:rPr>
          <w:b/>
          <w:bCs/>
        </w:rPr>
        <w:t xml:space="preserve">monto declarado</w:t>
      </w:r>
      <w:r>
        <w:t xml:space="preserve"> (lo que realmente hay en la caja).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Confirme el cierre. El sistema calcula la </w:t>
      </w:r>
      <w:r>
        <w:rPr>
          <w:b/>
          <w:bCs/>
        </w:rPr>
        <w:t xml:space="preserve">diferencia</w:t>
      </w:r>
      <w:r>
        <w:t xml:space="preserve"> (declarado − esperado) y marca la caja como </w:t>
      </w:r>
      <w:r>
        <w:rPr>
          <w:b/>
          <w:bCs/>
        </w:rPr>
        <w:t xml:space="preserve">Cerrada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14625"/>
            <wp:effectExtent t="0" r="0" b="0" l="0"/>
            <wp:docPr id="1" name="05_cierre_caja_01.png" descr="05_cierre_caja_01.png" title="05_cierre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Cierre de caja: arqueo con el monto declarado.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El sistema genera el </w:t>
      </w:r>
      <w:r>
        <w:rPr>
          <w:b/>
          <w:bCs/>
        </w:rPr>
        <w:t xml:space="preserve">documento de arqueo</w:t>
      </w:r>
      <w:r>
        <w:t xml:space="preserve">, listo para imprimir.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19375"/>
            <wp:effectExtent t="0" r="0" b="0" l="0"/>
            <wp:docPr id="1" name="05_cierre_caja_02.png" descr="05_cierre_caja_02.png" title="05_cierre_caja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Documento de arqueo de caja.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Verifique el monto declarado antes de confirmar: una vez cerrada, la caja no puede reabrirse. Una </w:t>
            </w:r>
            <w:r>
              <w:rPr>
                <w:b/>
                <w:bCs/>
              </w:rPr>
              <w:t xml:space="preserve">diferencia</w:t>
            </w:r>
            <w:r>
              <w:t xml:space="preserve"> positiva indica sobrante y una negativa, faltante.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6. Cobranzas</w:t>
      </w:r>
    </w:p>
    <w:p>
      <w:pPr>
        <w:spacing w:after="160" w:before="0" w:line="360" w:lineRule="auto"/>
        <w:jc w:val="both"/>
      </w:pPr>
      <w:r>
        <w:t xml:space="preserve">Este módulo permite registrar el cobro de las cuotas de las ventas a crédito y emitir el recibo correspondiente, reimprimir recibos ya emitidos y consultar las cuentas por cobrar de un cliente.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Cobrar una cuota y emitir el recibo · Reimprimir un recibo · Consultar las cuentas por cobrar de un cliente.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4. Roles y tareas del módulo Cobranzas.</w:t>
      </w:r>
    </w:p>
    <w:p>
      <w:pPr>
        <w:pStyle w:val="Heading2"/>
        <w:spacing w:after="120" w:before="200"/>
      </w:pPr>
      <w:r>
        <w:rPr>
          <w:b/>
          <w:bCs/>
        </w:rPr>
        <w:t xml:space="preserve">6.1. Cobrar una cuota y emitir el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el pago de una cuota pendiente de una venta a crédito y emitir el recibo.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cobrar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 y un </w:t>
            </w:r>
            <w:r>
              <w:rPr>
                <w:b/>
                <w:bCs/>
              </w:rPr>
              <w:t xml:space="preserve">talonario de recibo</w:t>
            </w:r>
            <w:r>
              <w:t xml:space="preserve"> vigente. El cobro corresponde a facturas emitidas </w:t>
            </w:r>
            <w:r>
              <w:rPr>
                <w:b/>
                <w:bCs/>
              </w:rPr>
              <w:t xml:space="preserve">a crédito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 Se muestra la lista de cuentas por cobrar.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Ubique la cuenta por cobrar del cliente y ábrala. Se muestra el </w:t>
      </w:r>
      <w:r>
        <w:rPr>
          <w:b/>
          <w:bCs/>
        </w:rPr>
        <w:t xml:space="preserve">Detalle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Cobros: lista de cuentas por cobrar.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Seleccione la </w:t>
      </w:r>
      <w:r>
        <w:rPr>
          <w:b/>
          <w:bCs/>
        </w:rPr>
        <w:t xml:space="preserve">cuota pendiente</w:t>
      </w:r>
      <w:r>
        <w:t xml:space="preserve"> que va a cobrar. Se abre el formulario de </w:t>
      </w:r>
      <w:r>
        <w:rPr>
          <w:b/>
          <w:bCs/>
        </w:rPr>
        <w:t xml:space="preserve">Cobro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06_cobros_cuotas_01.png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20. Detalle de cuotas de la cuenta por cobrar.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Elija el </w:t>
      </w:r>
      <w:r>
        <w:rPr>
          <w:b/>
          <w:bCs/>
        </w:rPr>
        <w:t xml:space="preserve">Método de Pago</w:t>
      </w:r>
      <w:r>
        <w:t xml:space="preserve"> e ingrese el </w:t>
      </w:r>
      <w:r>
        <w:rPr>
          <w:b/>
          <w:bCs/>
        </w:rPr>
        <w:t xml:space="preserve">Monto Pago Recibido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 Si corresponde, indique el </w:t>
      </w:r>
      <w:r>
        <w:rPr>
          <w:b/>
          <w:bCs/>
        </w:rPr>
        <w:t xml:space="preserve">nº de referencia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Cobrar</w:t>
      </w:r>
      <w:r>
        <w:t xml:space="preserve">. El sistema registra el cobro, marca la cuota </w:t>
      </w:r>
      <w:r>
        <w:rPr>
          <w:b/>
          <w:bCs/>
        </w:rPr>
        <w:t xml:space="preserve">Pagada</w:t>
      </w:r>
      <w:r>
        <w:t xml:space="preserve">, descuenta el saldo de la cuenta por cobrar y genera el </w:t>
      </w:r>
      <w:r>
        <w:rPr>
          <w:b/>
          <w:bCs/>
        </w:rPr>
        <w:t xml:space="preserve">número de recibo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06_cobros_pago_01.png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21. Cobro de cuota: método de pago y monto recibido.</w:t>
      </w:r>
    </w:p>
    <w:p>
      <w:pPr>
        <w:pStyle w:val="ListParagraph"/>
        <w:numPr>
          <w:ilvl w:val="0"/>
          <w:numId w:val="1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Imprimir</w:t>
      </w:r>
      <w:r>
        <w:t xml:space="preserve"> para ver el </w:t>
      </w:r>
      <w:r>
        <w:rPr>
          <w:b/>
          <w:bCs/>
        </w:rPr>
        <w:t xml:space="preserve">documento del recibo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06_cobros_recibo_01.png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22. Documento del recibo de cobro.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la cuota estaba </w:t>
            </w:r>
            <w:r>
              <w:rPr>
                <w:b/>
                <w:bCs/>
              </w:rPr>
              <w:t xml:space="preserve">vencida</w:t>
            </w:r>
            <w:r>
              <w:t xml:space="preserve">, igual puede cobrarse. Al cobrar la última cuota, la cuenta por cobrar queda </w:t>
            </w:r>
            <w:r>
              <w:rPr>
                <w:b/>
                <w:bCs/>
              </w:rPr>
              <w:t xml:space="preserve">saldada</w:t>
            </w:r>
            <w:r>
              <w:t xml:space="preserve"> (Pagada).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6.2. Reimprimir un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volver a imprimir un recibo de cobro ya emitido.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Recibos de Cobro</w:t>
      </w:r>
      <w:r>
        <w:t xml:space="preserve">. Se muestra la lista de recibos emitidos.</w:t>
      </w:r>
    </w:p>
    <w:p>
      <w:pPr>
        <w:pStyle w:val="ListParagraph"/>
        <w:numPr>
          <w:ilvl w:val="0"/>
          <w:numId w:val="15"/>
        </w:numPr>
        <w:spacing w:after="60" w:line="360" w:lineRule="auto"/>
      </w:pPr>
      <w:r>
        <w:t xml:space="preserve">Ubique el recibo y ábralo. Se muestra el </w:t>
      </w:r>
      <w:r>
        <w:rPr>
          <w:b/>
          <w:bCs/>
        </w:rPr>
        <w:t xml:space="preserve">documento del recibo</w:t>
      </w:r>
      <w:r>
        <w:t xml:space="preserve">, listo para reimprimir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06_recibos_reimpresion_01.png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23. Recibos de Cobro: lista para reimprimir.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6.3. Consultar las cuentas por cobrar de un cliente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las cuotas y el saldo pendiente de un cliente.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Ubique la cuenta por cobrar del cliente en la lista.</w:t>
      </w:r>
    </w:p>
    <w:p>
      <w:pPr>
        <w:pStyle w:val="ListParagraph"/>
        <w:numPr>
          <w:ilvl w:val="0"/>
          <w:numId w:val="16"/>
        </w:numPr>
        <w:spacing w:after="60" w:line="360" w:lineRule="auto"/>
      </w:pPr>
      <w:r>
        <w:t xml:space="preserve">Ábrala para ver el </w:t>
      </w:r>
      <w:r>
        <w:rPr>
          <w:b/>
          <w:bCs/>
        </w:rPr>
        <w:t xml:space="preserve">Detalle de Cuotas</w:t>
      </w:r>
      <w:r>
        <w:t xml:space="preserve">: número de cuota, vencimiento, monto, estado (pendiente, pagada o vencida) y el saldo pendiente.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06_cuenta_cliente_01.png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24. Detalle de cuotas y saldo del cliente.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vista también puede iniciar el </w:t>
            </w:r>
            <w:r>
              <w:rPr>
                <w:b/>
                <w:bCs/>
              </w:rPr>
              <w:t xml:space="preserve">cobro</w:t>
            </w:r>
            <w:r>
              <w:t xml:space="preserve"> de una cuota (ver 6.1).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7. Notas de Crédito</w:t>
      </w:r>
    </w:p>
    <w:p>
      <w:pPr>
        <w:spacing w:after="160" w:before="0" w:line="360" w:lineRule="auto"/>
        <w:jc w:val="both"/>
      </w:pPr>
      <w:r>
        <w:t xml:space="preserve">Una nota de crédito permite revertir total o parcialmente una factura cuando ya pasó el plazo de anulación (48 horas). A diferencia de la anulación, la factura original permanece activa y la nota de crédito es un documento nuevo. Según el motivo, al aprobarse reingresa stock (devolución), afecta la caja (si la factura fue de contado) o ajusta la cuenta por cobrar (si fue a crédito).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Solicitar una nota de crédito · Aprobar o rechazar una solicitud · Imprimir la nota de crédito.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5. Roles y tareas del módulo Notas de Crédito.</w:t>
      </w:r>
    </w:p>
    <w:p>
      <w:pPr>
        <w:pStyle w:val="Heading2"/>
        <w:spacing w:after="120" w:before="200"/>
      </w:pPr>
      <w:r>
        <w:rPr>
          <w:b/>
          <w:bCs/>
        </w:rPr>
        <w:t xml:space="preserve">7.1. Solicitar una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una solicitud de nota de crédito sobre una factura, indicando el motivo y las líneas o importes a acreditar.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 y ubique la </w:t>
      </w:r>
      <w:r>
        <w:rPr>
          <w:b/>
          <w:bCs/>
        </w:rPr>
        <w:t xml:space="preserve">factura</w:t>
      </w:r>
      <w:r>
        <w:t xml:space="preserve"> sobre la que emitirá la nota de crédito.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Elija la acción </w:t>
      </w:r>
      <w:r>
        <w:rPr>
          <w:b/>
          <w:bCs/>
        </w:rPr>
        <w:t xml:space="preserve">Solicitar Nota de Crédito</w:t>
      </w:r>
      <w:r>
        <w:t xml:space="preserve">. Se abre el formulario con los datos de la factura.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07_nc_solicitar_01.png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25. Solicitud de nota de crédito desde la factura.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Motivo</w:t>
      </w:r>
      <w:r>
        <w:t xml:space="preserve"> de la nota de crédito y el </w:t>
      </w:r>
      <w:r>
        <w:rPr>
          <w:b/>
          <w:bCs/>
        </w:rPr>
        <w:t xml:space="preserve">Tipo</w:t>
      </w:r>
      <w:r>
        <w:t xml:space="preserve"> (total o parcial).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Para cada línea indique lo que se acredita: en una </w:t>
      </w:r>
      <w:r>
        <w:rPr>
          <w:b/>
          <w:bCs/>
        </w:rPr>
        <w:t xml:space="preserve">devolución</w:t>
      </w:r>
      <w:r>
        <w:t xml:space="preserve">, la </w:t>
      </w:r>
      <w:r>
        <w:rPr>
          <w:b/>
          <w:bCs/>
        </w:rPr>
        <w:t xml:space="preserve">Cantidad</w:t>
      </w:r>
      <w:r>
        <w:t xml:space="preserve"> devuelta; en un </w:t>
      </w:r>
      <w:r>
        <w:rPr>
          <w:b/>
          <w:bCs/>
        </w:rPr>
        <w:t xml:space="preserve">descuento</w:t>
      </w:r>
      <w:r>
        <w:t xml:space="preserve"> o </w:t>
      </w:r>
      <w:r>
        <w:rPr>
          <w:b/>
          <w:bCs/>
        </w:rPr>
        <w:t xml:space="preserve">ajuste</w:t>
      </w:r>
      <w:r>
        <w:t xml:space="preserve">, el </w:t>
      </w:r>
      <w:r>
        <w:rPr>
          <w:b/>
          <w:bCs/>
        </w:rPr>
        <w:t xml:space="preserve">Precio Nuevo</w:t>
      </w:r>
      <w:r>
        <w:t xml:space="preserve"> (el sistema acredita la diferencia).</w:t>
      </w:r>
    </w:p>
    <w:p>
      <w:pPr>
        <w:pStyle w:val="ListParagraph"/>
        <w:numPr>
          <w:ilvl w:val="0"/>
          <w:numId w:val="17"/>
        </w:numPr>
        <w:spacing w:after="60" w:line="360" w:lineRule="auto"/>
      </w:pPr>
      <w:r>
        <w:t xml:space="preserve">Si corresponde, escriba una </w:t>
      </w:r>
      <w:r>
        <w:rPr>
          <w:b/>
          <w:bCs/>
        </w:rPr>
        <w:t xml:space="preserve">observación</w:t>
      </w:r>
      <w:r>
        <w:t xml:space="preserve"> y presione </w:t>
      </w:r>
      <w:r>
        <w:rPr>
          <w:b/>
          <w:bCs/>
        </w:rPr>
        <w:t xml:space="preserve">Solicitar</w:t>
      </w:r>
      <w:r>
        <w:t xml:space="preserve">. La solicitud queda </w:t>
      </w:r>
      <w:r>
        <w:rPr>
          <w:b/>
          <w:bCs/>
        </w:rPr>
        <w:t xml:space="preserve">pendiente</w:t>
      </w:r>
      <w:r>
        <w:t xml:space="preserve"> de aprobación.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07_nc_solicitar_02.png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26. Formulario de solicitud: motivo y líneas a acreditar.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La nota de crédito </w:t>
            </w:r>
            <w:r>
              <w:rPr>
                <w:b/>
                <w:bCs/>
              </w:rPr>
              <w:t xml:space="preserve">no anula</w:t>
            </w:r>
            <w:r>
              <w:t xml:space="preserve"> la factura: es un documento nuevo. Si la factura tiene menos de 48 horas y desea dejarla sin efecto, conviene </w:t>
            </w:r>
            <w:r>
              <w:rPr>
                <w:b/>
                <w:bCs/>
              </w:rPr>
              <w:t xml:space="preserve">anularla</w:t>
            </w:r>
            <w:r>
              <w:t xml:space="preserve"> (ver 5.4) en lugar de emitir una nota de crédito.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7.2. Aprobar o rechazar una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una solicitud de nota de crédito y resolverla.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8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Notas de Crédito</w:t>
      </w:r>
      <w:r>
        <w:t xml:space="preserve">. Se muestra la lista de solicitudes y notas de crédito.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27. Notas de Crédito: lista de solicitudes.</w:t>
      </w:r>
    </w:p>
    <w:p>
      <w:pPr>
        <w:pStyle w:val="ListParagraph"/>
        <w:numPr>
          <w:ilvl w:val="0"/>
          <w:numId w:val="18"/>
        </w:numPr>
        <w:spacing w:after="60" w:line="360" w:lineRule="auto"/>
      </w:pPr>
      <w:r>
        <w:t xml:space="preserve">Abra la solicitud </w:t>
      </w:r>
      <w:r>
        <w:rPr>
          <w:b/>
          <w:bCs/>
        </w:rPr>
        <w:t xml:space="preserve">pendiente</w:t>
      </w:r>
      <w:r>
        <w:t xml:space="preserve">. Se muestra el desglose de lo que se acreditará.</w:t>
      </w:r>
    </w:p>
    <w:p>
      <w:pPr>
        <w:pStyle w:val="ListParagraph"/>
        <w:numPr>
          <w:ilvl w:val="0"/>
          <w:numId w:val="18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 Al </w:t>
      </w:r>
      <w:r>
        <w:rPr>
          <w:b/>
          <w:bCs/>
        </w:rPr>
        <w:t xml:space="preserve">aprobar</w:t>
      </w:r>
      <w:r>
        <w:t xml:space="preserve">, el sistema reserva el número de nota de crédito y aplica los efectos según el motivo: reingreso de </w:t>
      </w:r>
      <w:r>
        <w:rPr>
          <w:b/>
          <w:bCs/>
        </w:rPr>
        <w:t xml:space="preserve">stock</w:t>
      </w:r>
      <w:r>
        <w:t xml:space="preserve"> (devolución), </w:t>
      </w:r>
      <w:r>
        <w:rPr>
          <w:b/>
          <w:bCs/>
        </w:rPr>
        <w:t xml:space="preserve">egreso de caja</w:t>
      </w:r>
      <w:r>
        <w:t xml:space="preserve"> (si la factura fue de contado del día) o ajuste de la </w:t>
      </w:r>
      <w:r>
        <w:rPr>
          <w:b/>
          <w:bCs/>
        </w:rPr>
        <w:t xml:space="preserve">cuenta por cobrar</w:t>
      </w:r>
      <w:r>
        <w:t xml:space="preserve"> (si fue a crédito).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07_nc_aprobar_01.png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28. Aprobar o rechazar la nota de crédito, con el desglose.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no se produce ningún efecto y la factura queda igual.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7.3. Imprimir la nota de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obtener el documento de una nota de crédito aprobada.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9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Ventas → Notas de Crédito</w:t>
      </w:r>
      <w:r>
        <w:t xml:space="preserve">, ubique la nota de crédito </w:t>
      </w:r>
      <w:r>
        <w:rPr>
          <w:b/>
          <w:bCs/>
        </w:rPr>
        <w:t xml:space="preserve">aprobada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 w:line="360" w:lineRule="auto"/>
      </w:pPr>
      <w:r>
        <w:t xml:space="preserve">Ábrala para ver el </w:t>
      </w:r>
      <w:r>
        <w:rPr>
          <w:b/>
          <w:bCs/>
        </w:rPr>
        <w:t xml:space="preserve">documento de la nota de crédito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07_nc_documento_01.png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29. Documento de la nota de crédito.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8. Compras</w:t>
      </w:r>
    </w:p>
    <w:p>
      <w:pPr>
        <w:spacing w:after="160" w:before="0" w:line="360" w:lineRule="auto"/>
        <w:jc w:val="both"/>
      </w:pPr>
      <w:r>
        <w:t xml:space="preserve">Este módulo cubre el ciclo de compras: emitir una orden de compra a un proveedor, aprobarla, recepcionar la mercadería, registrar la factura del proveedor y pagarla mediante una orden de pago. También permite registrar la nota de crédito que emite el proveedor.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Crear una orden de compra · Recepcionar una orden de compra · Registrar la factura del proveedor · Generar una orden de pago · Registrar una nota de crédito de proveedor.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una orden de compra · Confirmar o anular una orden de pago.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6. Roles y tareas del módulo Compras.</w:t>
      </w:r>
    </w:p>
    <w:p>
      <w:pPr>
        <w:pStyle w:val="Heading2"/>
        <w:spacing w:after="120" w:before="200"/>
      </w:pPr>
      <w:r>
        <w:rPr>
          <w:b/>
          <w:bCs/>
        </w:rPr>
        <w:t xml:space="preserve">8.1. Crear una orden de compra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orden de compra a un proveedor con los productos a comprar.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Orden de Compra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Proveedor</w:t>
      </w:r>
      <w:r>
        <w:t xml:space="preserve">.</w:t>
      </w:r>
    </w:p>
    <w:p>
      <w:pPr>
        <w:pStyle w:val="ListParagraph"/>
        <w:numPr>
          <w:ilvl w:val="0"/>
          <w:numId w:val="20"/>
        </w:numPr>
        <w:spacing w:after="60" w:line="360" w:lineRule="auto"/>
      </w:pPr>
      <w:r>
        <w:t xml:space="preserve">Agregue los productos: elija el </w:t>
      </w:r>
      <w:r>
        <w:rPr>
          <w:b/>
          <w:bCs/>
        </w:rPr>
        <w:t xml:space="preserve">Producto</w:t>
      </w:r>
      <w:r>
        <w:t xml:space="preserve"> y la </w:t>
      </w:r>
      <w:r>
        <w:rPr>
          <w:b/>
          <w:bCs/>
        </w:rPr>
        <w:t xml:space="preserve">Cantidad</w:t>
      </w:r>
      <w:r>
        <w:t xml:space="preserve"> (y el precio, si corresponde). Repita por cada producto.</w:t>
      </w:r>
    </w:p>
    <w:p>
      <w:pPr>
        <w:pStyle w:val="ListParagraph"/>
        <w:numPr>
          <w:ilvl w:val="0"/>
          <w:numId w:val="20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. La orden de compra queda registrada, </w:t>
      </w:r>
      <w:r>
        <w:rPr>
          <w:b/>
          <w:bCs/>
        </w:rPr>
        <w:t xml:space="preserve">pendiente de aprobación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08_oc_alta_01.png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30. Alta de una orden de compra.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8.2. Aprobar una orden de compra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y aprobar una orden de compra para que pueda recepcionarse.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1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Aprobación de Órdenes de Compra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60" w:line="360" w:lineRule="auto"/>
      </w:pPr>
      <w:r>
        <w:t xml:space="preserve">Abra la orden </w:t>
      </w:r>
      <w:r>
        <w:rPr>
          <w:b/>
          <w:bCs/>
        </w:rPr>
        <w:t xml:space="preserve">pendiente</w:t>
      </w:r>
      <w:r>
        <w:t xml:space="preserve"> y revise el detalle.</w:t>
      </w:r>
    </w:p>
    <w:p>
      <w:pPr>
        <w:pStyle w:val="ListParagraph"/>
        <w:numPr>
          <w:ilvl w:val="0"/>
          <w:numId w:val="21"/>
        </w:numPr>
        <w:spacing w:after="60" w:line="360" w:lineRule="auto"/>
      </w:pPr>
      <w:r>
        <w:rPr>
          <w:b/>
          <w:bCs/>
        </w:rPr>
        <w:t xml:space="preserve">Apruebe</w:t>
      </w:r>
      <w:r>
        <w:t xml:space="preserve"> la orden (o recházela). Aprobada, queda lista para la recepción.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08_oc_aprobar_01.png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31. Aprobación de una orden de compra.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Solo las órdenes de compra </w:t>
            </w:r>
            <w:r>
              <w:rPr>
                <w:b/>
                <w:bCs/>
              </w:rPr>
              <w:t xml:space="preserve">aprobadas</w:t>
            </w:r>
            <w:r>
              <w:t xml:space="preserve"> pueden recepcionarse.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8.3. Recepcionar una orden de compra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la entrada de la mercadería recibida contra una orden de compra.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2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Recepción de Orden de Compra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 w:line="360" w:lineRule="auto"/>
      </w:pPr>
      <w:r>
        <w:t xml:space="preserve">Seleccione la orden de compra a recepcionar.</w:t>
      </w:r>
    </w:p>
    <w:p>
      <w:pPr>
        <w:pStyle w:val="ListParagraph"/>
        <w:numPr>
          <w:ilvl w:val="0"/>
          <w:numId w:val="22"/>
        </w:numPr>
        <w:spacing w:after="60" w:line="360" w:lineRule="auto"/>
      </w:pPr>
      <w:r>
        <w:t xml:space="preserve">Indique las </w:t>
      </w:r>
      <w:r>
        <w:rPr>
          <w:b/>
          <w:bCs/>
        </w:rPr>
        <w:t xml:space="preserve">cantidades recibidas</w:t>
      </w:r>
      <w:r>
        <w:t xml:space="preserve"> por producto y confirme. El sistema </w:t>
      </w:r>
      <w:r>
        <w:rPr>
          <w:b/>
          <w:bCs/>
        </w:rPr>
        <w:t xml:space="preserve">ingresa el stock</w:t>
      </w:r>
      <w:r>
        <w:t xml:space="preserve"> de los productos recibidos.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08_oc_recepcion_01.png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32. Recepción de una orden de compra.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recepción puede ser </w:t>
            </w:r>
            <w:r>
              <w:rPr>
                <w:b/>
                <w:bCs/>
              </w:rPr>
              <w:t xml:space="preserve">parcial</w:t>
            </w:r>
            <w:r>
              <w:t xml:space="preserve">: el stock se actualiza con lo efectivamente recibido.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8.4. Registrar la factura del proveedor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la factura emitida por el proveedor por la compra.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Proceso de Compras</w:t>
      </w:r>
      <w:r>
        <w:t xml:space="preserve">. Se muestra la lista de comprobantes de compra.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registrar una nueva factura.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Proveedor</w:t>
      </w:r>
      <w:r>
        <w:t xml:space="preserve"> e ingrese los datos del comprobante: </w:t>
      </w:r>
      <w:r>
        <w:rPr>
          <w:b/>
          <w:bCs/>
        </w:rPr>
        <w:t xml:space="preserve">Nro. Comprobante</w:t>
      </w:r>
      <w:r>
        <w:t xml:space="preserve">, </w:t>
      </w:r>
      <w:r>
        <w:rPr>
          <w:b/>
          <w:bCs/>
        </w:rPr>
        <w:t xml:space="preserve">Nro. de Timbrado</w:t>
      </w:r>
      <w:r>
        <w:t xml:space="preserve"> con sus fechas y la </w:t>
      </w:r>
      <w:r>
        <w:rPr>
          <w:b/>
          <w:bCs/>
        </w:rPr>
        <w:t xml:space="preserve">Fecha de Emisión</w:t>
      </w:r>
      <w:r>
        <w:t xml:space="preserve">.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Indique la </w:t>
      </w:r>
      <w:r>
        <w:rPr>
          <w:b/>
          <w:bCs/>
        </w:rPr>
        <w:t xml:space="preserve">Condición</w:t>
      </w:r>
      <w:r>
        <w:t xml:space="preserve"> (Contado o Crédito) y agregue los productos con su cantidad y precio.</w:t>
      </w:r>
    </w:p>
    <w:p>
      <w:pPr>
        <w:pStyle w:val="ListParagraph"/>
        <w:numPr>
          <w:ilvl w:val="0"/>
          <w:numId w:val="23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. La factura queda registrada.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08_factura_prov_01.png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33. Registro de la factura del proveedor.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Una factura a </w:t>
            </w:r>
            <w:r>
              <w:rPr>
                <w:b/>
                <w:bCs/>
              </w:rPr>
              <w:t xml:space="preserve">crédito</w:t>
            </w:r>
            <w:r>
              <w:t xml:space="preserve"> genera la </w:t>
            </w:r>
            <w:r>
              <w:rPr>
                <w:b/>
                <w:bCs/>
              </w:rPr>
              <w:t xml:space="preserve">cuenta por pagar</w:t>
            </w:r>
            <w:r>
              <w:t xml:space="preserve"> correspondiente, con vencimiento según el plazo de pago del proveedor.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8.5. Generar una orden de pago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preparar el pago de una o varias facturas pendientes de un proveedor.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Deuda a Proveedores</w:t>
      </w:r>
      <w:r>
        <w:t xml:space="preserve">. Se muestran las facturas pendientes de pago con su saldo y vencimiento.</w:t>
      </w:r>
    </w:p>
    <w:p>
      <w:pPr>
        <w:pStyle w:val="ListParagraph"/>
        <w:numPr>
          <w:ilvl w:val="0"/>
          <w:numId w:val="24"/>
        </w:numPr>
        <w:spacing w:after="60" w:line="360" w:lineRule="auto"/>
      </w:pPr>
      <w:r>
        <w:t xml:space="preserve">Seleccione las facturas a pagar e indique el importe.</w:t>
      </w:r>
    </w:p>
    <w:p>
      <w:pPr>
        <w:pStyle w:val="ListParagraph"/>
        <w:numPr>
          <w:ilvl w:val="0"/>
          <w:numId w:val="2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Generar Orden de Pago</w:t>
      </w:r>
      <w:r>
        <w:t xml:space="preserve">. La orden se crea en estado </w:t>
      </w:r>
      <w:r>
        <w:rPr>
          <w:b/>
          <w:bCs/>
        </w:rPr>
        <w:t xml:space="preserve">Borrador</w:t>
      </w:r>
      <w:r>
        <w:t xml:space="preserve"> (todavía no baja el saldo de la deuda).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08_op_generar_01.png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34. Deuda a proveedores y generación de la orden de pago.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8.6. Confirmar o anular una orden de pago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ejecutar el pago de una orden de pago en borrador, o anularla.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Órdenes de Pago</w:t>
      </w:r>
      <w:r>
        <w:t xml:space="preserve">. Se muestra la lista de órdenes de pago.</w:t>
      </w:r>
    </w:p>
    <w:p>
      <w:pPr>
        <w:pStyle w:val="ListParagraph"/>
        <w:numPr>
          <w:ilvl w:val="0"/>
          <w:numId w:val="25"/>
        </w:numPr>
        <w:spacing w:after="60" w:line="360" w:lineRule="auto"/>
      </w:pPr>
      <w:r>
        <w:t xml:space="preserve">Abra la orden en </w:t>
      </w:r>
      <w:r>
        <w:rPr>
          <w:b/>
          <w:bCs/>
        </w:rPr>
        <w:t xml:space="preserve">Borrador</w:t>
      </w:r>
      <w:r>
        <w:t xml:space="preserve"> y elija </w:t>
      </w:r>
      <w:r>
        <w:rPr>
          <w:b/>
          <w:bCs/>
        </w:rPr>
        <w:t xml:space="preserve">Resolver</w:t>
      </w:r>
      <w:r>
        <w:t xml:space="preserve">. Se muestra el detalle de los comprobantes aplicados.</w:t>
      </w:r>
    </w:p>
    <w:p>
      <w:pPr>
        <w:pStyle w:val="ListParagraph"/>
        <w:numPr>
          <w:ilvl w:val="0"/>
          <w:numId w:val="25"/>
        </w:numPr>
        <w:spacing w:after="60" w:line="360" w:lineRule="auto"/>
      </w:pPr>
      <w:r>
        <w:t xml:space="preserve">Para pagar, elija el </w:t>
      </w:r>
      <w:r>
        <w:rPr>
          <w:b/>
          <w:bCs/>
        </w:rPr>
        <w:t xml:space="preserve">método de pago</w:t>
      </w:r>
      <w:r>
        <w:t xml:space="preserve"> y presione </w:t>
      </w:r>
      <w:r>
        <w:rPr>
          <w:b/>
          <w:bCs/>
        </w:rPr>
        <w:t xml:space="preserve">Confirmar pago</w:t>
      </w:r>
      <w:r>
        <w:t xml:space="preserve">: el sistema registra el pago y </w:t>
      </w:r>
      <w:r>
        <w:rPr>
          <w:b/>
          <w:bCs/>
        </w:rPr>
        <w:t xml:space="preserve">baja el saldo</w:t>
      </w:r>
      <w:r>
        <w:t xml:space="preserve"> de la deuda. Para descartarla, presione </w:t>
      </w:r>
      <w:r>
        <w:rPr>
          <w:b/>
          <w:bCs/>
        </w:rPr>
        <w:t xml:space="preserve">Anular</w:t>
      </w:r>
      <w:r>
        <w:t xml:space="preserve"> (indicando el motivo).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08_op_resolver_01.png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35. Resolver la orden de pago: confirmar o anular.</w:t>
      </w:r>
    </w:p>
    <w:p>
      <w:pPr>
        <w:pStyle w:val="ListParagraph"/>
        <w:numPr>
          <w:ilvl w:val="0"/>
          <w:numId w:val="25"/>
        </w:numPr>
        <w:spacing w:after="60" w:line="360" w:lineRule="auto"/>
      </w:pPr>
      <w:r>
        <w:t xml:space="preserve">Puede imprimir el </w:t>
      </w:r>
      <w:r>
        <w:rPr>
          <w:b/>
          <w:bCs/>
        </w:rPr>
        <w:t xml:space="preserve">documento de la orden de pago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08_op_documento_01.png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36. Documento de la orden de pago.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8.7. Registrar una nota de crédito de proveedor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Comprador.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una nota de crédito emitida por el proveedor sobre una factura de compra.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6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Compras y Pagos → Nota de Credito Proveedor</w:t>
      </w:r>
      <w:r>
        <w:t xml:space="preserve">.</w:t>
      </w:r>
    </w:p>
    <w:p>
      <w:pPr>
        <w:pStyle w:val="ListParagraph"/>
        <w:numPr>
          <w:ilvl w:val="0"/>
          <w:numId w:val="26"/>
        </w:numPr>
        <w:spacing w:after="60" w:line="360" w:lineRule="auto"/>
      </w:pPr>
      <w:r>
        <w:t xml:space="preserve">Seleccione la </w:t>
      </w:r>
      <w:r>
        <w:rPr>
          <w:b/>
          <w:bCs/>
        </w:rPr>
        <w:t xml:space="preserve">factura</w:t>
      </w:r>
      <w:r>
        <w:t xml:space="preserve"> de compra de origen y el </w:t>
      </w:r>
      <w:r>
        <w:rPr>
          <w:b/>
          <w:bCs/>
        </w:rPr>
        <w:t xml:space="preserve">motivo</w:t>
      </w:r>
      <w:r>
        <w:t xml:space="preserve"> de la nota de crédito.</w:t>
      </w:r>
    </w:p>
    <w:p>
      <w:pPr>
        <w:pStyle w:val="ListParagraph"/>
        <w:numPr>
          <w:ilvl w:val="0"/>
          <w:numId w:val="26"/>
        </w:numPr>
        <w:spacing w:after="60" w:line="360" w:lineRule="auto"/>
      </w:pPr>
      <w:r>
        <w:t xml:space="preserve">Indique las líneas o cantidades a acreditar y registre. El sistema </w:t>
      </w:r>
      <w:r>
        <w:rPr>
          <w:b/>
          <w:bCs/>
        </w:rPr>
        <w:t xml:space="preserve">baja la cuenta por pagar</w:t>
      </w:r>
      <w:r>
        <w:t xml:space="preserve"> y, si el motivo es una </w:t>
      </w:r>
      <w:r>
        <w:rPr>
          <w:b/>
          <w:bCs/>
        </w:rPr>
        <w:t xml:space="preserve">devolución</w:t>
      </w:r>
      <w:r>
        <w:t xml:space="preserve">, </w:t>
      </w:r>
      <w:r>
        <w:rPr>
          <w:b/>
          <w:bCs/>
        </w:rPr>
        <w:t xml:space="preserve">descuenta el stock</w:t>
      </w:r>
      <w:r>
        <w:t xml:space="preserve"> correspondiente.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08_nc_compra_01.png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37. Registro de una nota de crédito de proveedor.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nota de crédito la </w:t>
            </w:r>
            <w:r>
              <w:rPr>
                <w:b/>
                <w:bCs/>
              </w:rPr>
              <w:t xml:space="preserve">emite el proveedor</w:t>
            </w:r>
            <w:r>
              <w:t xml:space="preserve">; el sistema solo la </w:t>
            </w:r>
            <w:r>
              <w:rPr>
                <w:b/>
                <w:bCs/>
              </w:rPr>
              <w:t xml:space="preserve">captura</w:t>
            </w:r>
            <w:r>
              <w:t xml:space="preserve"> (no genera un documento propio).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9. Inventario</w:t>
      </w:r>
    </w:p>
    <w:p>
      <w:pPr>
        <w:spacing w:after="160" w:before="0" w:line="360" w:lineRule="auto"/>
        <w:jc w:val="both"/>
      </w:pPr>
      <w:r>
        <w:t xml:space="preserve">Este módulo permite consultar las existencias de productos y el historial de movimientos de stock, y realizar el inventario físico (conteo) con su posterior aprobación para ajustar el stock del sistema.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Encargado de Depósito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Consultar existencias · Consultar el historial de movimientos · Realizar un inventario físico.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un inventario físico.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7. Roles y tareas del módulo Inventario.</w:t>
      </w:r>
    </w:p>
    <w:p>
      <w:pPr>
        <w:pStyle w:val="Heading2"/>
        <w:spacing w:after="120" w:before="200"/>
      </w:pPr>
      <w:r>
        <w:rPr>
          <w:b/>
          <w:bCs/>
        </w:rPr>
        <w:t xml:space="preserve">9.1. Consultar existencias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Encargado de Depósito.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ver el stock disponible de los productos por oficina.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Productos e Inventario → Reporte Inventario → Existencias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60" w:line="360" w:lineRule="auto"/>
      </w:pPr>
      <w:r>
        <w:t xml:space="preserve">Si lo necesita, filtre por </w:t>
      </w:r>
      <w:r>
        <w:rPr>
          <w:b/>
          <w:bCs/>
        </w:rPr>
        <w:t xml:space="preserve">Oficina</w:t>
      </w:r>
      <w:r>
        <w:t xml:space="preserve"> (u otros filtros disponibles).</w:t>
      </w:r>
    </w:p>
    <w:p>
      <w:pPr>
        <w:pStyle w:val="ListParagraph"/>
        <w:numPr>
          <w:ilvl w:val="0"/>
          <w:numId w:val="27"/>
        </w:numPr>
        <w:spacing w:after="60" w:line="360" w:lineRule="auto"/>
      </w:pPr>
      <w:r>
        <w:t xml:space="preserve">Consulte la lista de productos con su </w:t>
      </w:r>
      <w:r>
        <w:rPr>
          <w:b/>
          <w:bCs/>
        </w:rPr>
        <w:t xml:space="preserve">cantidad en existencia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09_existencias_01.png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38. Existencias: stock por producto.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9.2. Consultar el historial de movimientos de stock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Encargado de Depósito.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las entradas y salidas de stock de los productos.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8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Productos e Inventario → Reporte Inventario → Movimiento de Stock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 w:line="360" w:lineRule="auto"/>
      </w:pPr>
      <w:r>
        <w:t xml:space="preserve">Consulte los movimientos con su </w:t>
      </w:r>
      <w:r>
        <w:rPr>
          <w:b/>
          <w:bCs/>
        </w:rPr>
        <w:t xml:space="preserve">fecha</w:t>
      </w:r>
      <w:r>
        <w:t xml:space="preserve">, </w:t>
      </w:r>
      <w:r>
        <w:rPr>
          <w:b/>
          <w:bCs/>
        </w:rPr>
        <w:t xml:space="preserve">tipo</w:t>
      </w:r>
      <w:r>
        <w:t xml:space="preserve"> (entrada o salida) y </w:t>
      </w:r>
      <w:r>
        <w:rPr>
          <w:b/>
          <w:bCs/>
        </w:rPr>
        <w:t xml:space="preserve">cantidad</w:t>
      </w:r>
      <w:r>
        <w:t xml:space="preserve">. Puede filtrar por producto o período.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09_movimientos_01.png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39. Historial de movimientos de stock.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Los movimientos reflejan las </w:t>
            </w:r>
            <w:r>
              <w:rPr>
                <w:b/>
                <w:bCs/>
              </w:rPr>
              <w:t xml:space="preserve">ventas</w:t>
            </w:r>
            <w:r>
              <w:t xml:space="preserve"> (salidas), las </w:t>
            </w:r>
            <w:r>
              <w:rPr>
                <w:b/>
                <w:bCs/>
              </w:rPr>
              <w:t xml:space="preserve">recepciones</w:t>
            </w:r>
            <w:r>
              <w:t xml:space="preserve"> de compra (entradas), las </w:t>
            </w:r>
            <w:r>
              <w:rPr>
                <w:b/>
                <w:bCs/>
              </w:rPr>
              <w:t xml:space="preserve">transferencias</w:t>
            </w:r>
            <w:r>
              <w:t xml:space="preserve"> entre depósitos y los </w:t>
            </w:r>
            <w:r>
              <w:rPr>
                <w:b/>
                <w:bCs/>
              </w:rPr>
              <w:t xml:space="preserve">ajustes</w:t>
            </w:r>
            <w:r>
              <w:t xml:space="preserve"> de inventario.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9.3. Realizar un inventario físico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Encargado de Depósito.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el conteo real de los productos para compararlo con el stock del sistema.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29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Productos e Inventario → Proceso de Inventario</w:t>
      </w:r>
      <w:r>
        <w:t xml:space="preserve"> y </w:t>
      </w:r>
      <w:r>
        <w:rPr>
          <w:b/>
          <w:bCs/>
        </w:rPr>
        <w:t xml:space="preserve">Cree</w:t>
      </w:r>
      <w:r>
        <w:t xml:space="preserve"> un nuevo proceso de inventario, indicando el alcance (por ejemplo, la oficina).</w:t>
      </w:r>
    </w:p>
    <w:p>
      <w:pPr>
        <w:pStyle w:val="ListParagraph"/>
        <w:numPr>
          <w:ilvl w:val="0"/>
          <w:numId w:val="29"/>
        </w:numPr>
        <w:spacing w:after="60" w:line="360" w:lineRule="auto"/>
      </w:pPr>
      <w:r>
        <w:t xml:space="preserve">Ingrese a </w:t>
      </w:r>
      <w:r>
        <w:rPr>
          <w:b/>
          <w:bCs/>
        </w:rPr>
        <w:t xml:space="preserve">Conteo Físico</w:t>
      </w:r>
      <w:r>
        <w:t xml:space="preserve"> y registre la </w:t>
      </w:r>
      <w:r>
        <w:rPr>
          <w:b/>
          <w:bCs/>
        </w:rPr>
        <w:t xml:space="preserve">cantidad contada</w:t>
      </w:r>
      <w:r>
        <w:t xml:space="preserve"> de cada producto.</w:t>
      </w:r>
    </w:p>
    <w:p>
      <w:pPr>
        <w:pStyle w:val="ListParagraph"/>
        <w:numPr>
          <w:ilvl w:val="0"/>
          <w:numId w:val="29"/>
        </w:numPr>
        <w:spacing w:after="60" w:line="360" w:lineRule="auto"/>
      </w:pPr>
      <w:r>
        <w:t xml:space="preserve">Guarde el conteo. El sistema calcula la </w:t>
      </w:r>
      <w:r>
        <w:rPr>
          <w:b/>
          <w:bCs/>
        </w:rPr>
        <w:t xml:space="preserve">diferencia</w:t>
      </w:r>
      <w:r>
        <w:t xml:space="preserve"> contra el stock registrado.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09_conteo_01.png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40. Conteo físico de productos.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El </w:t>
            </w:r>
            <w:r>
              <w:rPr>
                <w:b/>
                <w:bCs/>
              </w:rPr>
              <w:t xml:space="preserve">ajuste</w:t>
            </w:r>
            <w:r>
              <w:t xml:space="preserve"> de stock se aplica recién cuando el inventario se </w:t>
            </w:r>
            <w:r>
              <w:rPr>
                <w:b/>
                <w:bCs/>
              </w:rPr>
              <w:t xml:space="preserve">aprueba</w:t>
            </w:r>
            <w:r>
              <w:t xml:space="preserve"> (ver 9.4).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9.4. Aprobar un inventario físico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las diferencias del conteo y aprobar el ajuste de stock.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3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Productos e Inventario → Revisión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 w:line="360" w:lineRule="auto"/>
      </w:pPr>
      <w:r>
        <w:t xml:space="preserve">Abra el inventario a revisar y compare las </w:t>
      </w:r>
      <w:r>
        <w:rPr>
          <w:b/>
          <w:bCs/>
        </w:rPr>
        <w:t xml:space="preserve">cantidades contadas</w:t>
      </w:r>
      <w:r>
        <w:t xml:space="preserve"> con las del sistema.</w:t>
      </w:r>
    </w:p>
    <w:p>
      <w:pPr>
        <w:pStyle w:val="ListParagraph"/>
        <w:numPr>
          <w:ilvl w:val="0"/>
          <w:numId w:val="30"/>
        </w:numPr>
        <w:spacing w:after="60" w:line="360" w:lineRule="auto"/>
      </w:pPr>
      <w:r>
        <w:rPr>
          <w:b/>
          <w:bCs/>
        </w:rPr>
        <w:t xml:space="preserve">Apruebe</w:t>
      </w:r>
      <w:r>
        <w:t xml:space="preserve"> el inventario. El sistema </w:t>
      </w:r>
      <w:r>
        <w:rPr>
          <w:b/>
          <w:bCs/>
        </w:rPr>
        <w:t xml:space="preserve">ajusta el stock</w:t>
      </w:r>
      <w:r>
        <w:t xml:space="preserve"> para que coincida con lo contado.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09_revision_01.png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41. Revisión y aprobación del inventario físico.</w:t>
      </w:r>
    </w:p>
    <w:sectPr>
      <w:headerReference w:type="default" r:id="rId8"/>
      <w:footerReference w:type="default" r:id="rId9"/>
      <w:type w:val="nextPage"/>
      <w:pgSz w:w="11906" w:h="16838" w:orient="portrait"/>
      <w:pgMar w:top="1720" w:right="1701" w:bottom="1417" w:left="1701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image" Target="media/e87da717f73592ca493caf6ead4e7e6fb936f0fe.png"/><Relationship Id="rId11" Type="http://schemas.openxmlformats.org/officeDocument/2006/relationships/image" Target="media/5b7b8e06ed37f5aa962ddc38e06d7b21784d6cb6.png"/><Relationship Id="rId12" Type="http://schemas.openxmlformats.org/officeDocument/2006/relationships/image" Target="media/cf6ee5c6e89142dd4ec46af10ced03e1b1eb632a.png"/><Relationship Id="rId13" Type="http://schemas.openxmlformats.org/officeDocument/2006/relationships/image" Target="media/86427c621e875bf845da29446ad1e346be1d6060.png"/><Relationship Id="rId14" Type="http://schemas.openxmlformats.org/officeDocument/2006/relationships/image" Target="media/2ff19e304e8b80537f04e18120504609d52cafe5.png"/><Relationship Id="rId15" Type="http://schemas.openxmlformats.org/officeDocument/2006/relationships/image" Target="media/c0dd90fb467a684264768835c4aed01a86326926.png"/><Relationship Id="rId16" Type="http://schemas.openxmlformats.org/officeDocument/2006/relationships/image" Target="media/000ad4a6faba9afa746f80a317fc8e5cac6e967d.png"/><Relationship Id="rId17" Type="http://schemas.openxmlformats.org/officeDocument/2006/relationships/image" Target="media/e634f94996a1bd67cccc3532f8ee944de69f9426.png"/><Relationship Id="rId18" Type="http://schemas.openxmlformats.org/officeDocument/2006/relationships/image" Target="media/c10c4269a74f23bcea90867dd21c0503db31d228.png"/><Relationship Id="rId19" Type="http://schemas.openxmlformats.org/officeDocument/2006/relationships/image" Target="media/36a4d98f605b47b758f088ebcd9af871399be55d.png"/><Relationship Id="rId20" Type="http://schemas.openxmlformats.org/officeDocument/2006/relationships/image" Target="media/86dffe217c3f65be97d0881a3ab4397b791bbaea.png"/><Relationship Id="rId21" Type="http://schemas.openxmlformats.org/officeDocument/2006/relationships/image" Target="media/e01edc084bf9f9d8f3e2faeb24398bcda7e90435.png"/><Relationship Id="rId22" Type="http://schemas.openxmlformats.org/officeDocument/2006/relationships/image" Target="media/39292799b3d7c74ca30299e3319f41536c38000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2026-07-09T19:14:58.019Z</dcterms:created>
  <dcterms:modified xsi:type="dcterms:W3CDTF">2026-07-09T19:14:58.020Z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