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header+xml" PartName="/word/header6.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lineRule="auto"/>
        <w:jc w:val="center"/>
      </w:pPr>
      <w:r>
        <w:rPr>
          <w:sz w:val="24"/>
          <w:szCs w:val="24"/>
        </w:rPr>
        <w:t xml:space="preserve"/>
      </w:r>
    </w:p>
    <w:p>
      <w:pPr>
        <w:spacing w:line="360" w:lineRule="auto"/>
        <w:jc w:val="center"/>
      </w:pPr>
      <w:r>
        <w:rPr>
          <w:sz w:val="24"/>
          <w:szCs w:val="24"/>
        </w:rPr>
        <w:t xml:space="preserve"/>
      </w:r>
    </w:p>
    <w:p>
      <w:pPr>
        <w:spacing w:after="200" w:line="360" w:lineRule="auto"/>
        <w:jc w:val="center"/>
      </w:pPr>
      <w:r>
        <w:rPr>
          <w:sz w:val="36"/>
          <w:szCs w:val="36"/>
        </w:rPr>
        <w:t xml:space="preserve">MANUAL TÉCNICO</w:t>
      </w:r>
    </w:p>
    <w:p>
      <w:pPr>
        <w:spacing w:after="0" w:line="360" w:lineRule="auto"/>
        <w:jc w:val="center"/>
      </w:pPr>
      <w:r>
        <w:rPr>
          <w:sz w:val="36"/>
          <w:szCs w:val="36"/>
        </w:rPr>
        <w:t xml:space="preserve">(Modelo de datos y backend — Sistema completo)</w:t>
      </w:r>
    </w:p>
    <w:p>
      <w:pPr>
        <w:spacing w:line="360" w:lineRule="auto"/>
        <w:jc w:val="center"/>
      </w:pPr>
      <w:r>
        <w:rPr>
          <w:sz w:val="36"/>
          <w:szCs w:val="36"/>
        </w:rPr>
        <w:t xml:space="preserve"/>
      </w:r>
    </w:p>
    <w:p>
      <w:pPr>
        <w:spacing w:after="0" w:line="360" w:lineRule="auto"/>
        <w:jc w:val="center"/>
      </w:pPr>
      <w:r>
        <w:rPr>
          <w:sz w:val="36"/>
          <w:szCs w:val="36"/>
        </w:rPr>
        <w:t xml:space="preserve">Sole – Sistema de Gestión Empresarial</w:t>
      </w:r>
    </w:p>
    <w:p>
      <w:pPr>
        <w:spacing w:line="360" w:lineRule="auto"/>
        <w:jc w:val="center"/>
      </w:pPr>
      <w:r>
        <w:rPr>
          <w:sz w:val="36"/>
          <w:szCs w:val="36"/>
        </w:rPr>
        <w:t xml:space="preserve"/>
      </w:r>
    </w:p>
    <w:p>
      <w:pPr>
        <w:spacing w:after="0" w:line="360" w:lineRule="auto"/>
        <w:jc w:val="center"/>
      </w:pPr>
      <w:r>
        <w:rPr>
          <w:sz w:val="36"/>
          <w:szCs w:val="36"/>
        </w:rPr>
        <w:t xml:space="preserve">SOLSGE</w:t>
      </w:r>
    </w:p>
    <w:p>
      <w:pPr>
        <w:spacing w:line="360" w:lineRule="auto"/>
        <w:jc w:val="center"/>
      </w:pPr>
      <w:r>
        <w:rPr>
          <w:sz w:val="36"/>
          <w:szCs w:val="36"/>
        </w:rPr>
        <w:t xml:space="preserve"/>
      </w:r>
    </w:p>
    <w:p>
      <w:pPr>
        <w:spacing w:after="0" w:line="360" w:lineRule="auto"/>
        <w:jc w:val="center"/>
      </w:pPr>
      <w:r>
        <w:rPr>
          <w:sz w:val="36"/>
          <w:szCs w:val="36"/>
        </w:rPr>
        <w:t xml:space="preserve">Facultad Politécnica – UNA</w:t>
      </w:r>
    </w:p>
    <w:p>
      <w:pPr>
        <w:spacing w:line="360" w:lineRule="auto"/>
        <w:jc w:val="center"/>
      </w:pPr>
      <w:r>
        <w:rPr>
          <w:sz w:val="36"/>
          <w:szCs w:val="36"/>
        </w:rPr>
        <w:t xml:space="preserve"/>
      </w:r>
    </w:p>
    <w:p>
      <w:pPr>
        <w:spacing w:after="0" w:line="360" w:lineRule="auto"/>
        <w:jc w:val="center"/>
      </w:pPr>
      <w:r>
        <w:rPr>
          <w:sz w:val="36"/>
          <w:szCs w:val="36"/>
        </w:rPr>
        <w:t xml:space="preserve">Asunción</w:t>
      </w:r>
    </w:p>
    <w:p>
      <w:pPr>
        <w:spacing w:line="360" w:lineRule="auto"/>
        <w:jc w:val="center"/>
      </w:pPr>
      <w:r>
        <w:rPr>
          <w:sz w:val="36"/>
          <w:szCs w:val="36"/>
        </w:rPr>
        <w:t xml:space="preserve"/>
      </w:r>
    </w:p>
    <w:p>
      <w:pPr>
        <w:spacing w:after="0" w:line="360" w:lineRule="auto"/>
        <w:jc w:val="center"/>
      </w:pPr>
      <w:r>
        <w:rPr>
          <w:sz w:val="36"/>
          <w:szCs w:val="36"/>
        </w:rPr>
        <w:t xml:space="preserve">Julio 2026</w:t>
      </w:r>
    </w:p>
    <w:p>
      <w:pPr>
        <w:spacing w:line="360" w:lineRule="auto"/>
        <w:jc w:val="center"/>
      </w:pPr>
      <w:r>
        <w:rPr>
          <w:sz w:val="36"/>
          <w:szCs w:val="36"/>
        </w:rPr>
        <w:t xml:space="preserve"/>
      </w:r>
    </w:p>
    <w:p>
      <w:pPr>
        <w:spacing w:line="360" w:lineRule="auto"/>
        <w:jc w:val="center"/>
      </w:pPr>
      <w:r>
        <w:rPr>
          <w:sz w:val="36"/>
          <w:szCs w:val="36"/>
        </w:rPr>
        <w:t xml:space="preserve"/>
      </w:r>
    </w:p>
    <w:p>
      <w:pPr>
        <w:spacing w:after="0" w:line="360" w:lineRule="auto"/>
        <w:jc w:val="center"/>
      </w:pPr>
      <w:r>
        <w:rPr>
          <w:sz w:val="36"/>
          <w:szCs w:val="36"/>
        </w:rPr>
        <w:t xml:space="preserve">FACULTAD POLITÉCNICA</w:t>
      </w:r>
    </w:p>
    <w:p>
      <w:pPr>
        <w:spacing w:after="0" w:line="360" w:lineRule="auto"/>
        <w:jc w:val="center"/>
      </w:pPr>
      <w:r>
        <w:rPr>
          <w:sz w:val="36"/>
          <w:szCs w:val="36"/>
        </w:rPr>
        <w:t xml:space="preserve">UNIVERSIDAD NACIONAL DE ASUNCIÓN</w:t>
      </w:r>
    </w:p>
    <w:p>
      <w:pPr>
        <w:sectPr>
          <w:headerReference w:type="default" r:id="rId7"/>
          <w:pgSz w:w="11906" w:h="16838" w:orient="portrait"/>
          <w:pgMar w:top="1720" w:right="1701" w:bottom="1417" w:left="1701" w:header="400" w:footer="708" w:gutter="0"/>
          <w:pgNumType/>
          <w:docGrid w:linePitch="360"/>
        </w:sectPr>
      </w:pPr>
    </w:p>
    <w:p>
      <w:pPr>
        <w:pStyle w:val="Heading1"/>
        <w:spacing w:after="160" w:before="240"/>
      </w:pPr>
      <w:r>
        <w:rPr>
          <w:b/>
          <w:bCs/>
        </w:rPr>
        <w:t xml:space="preserve">1. Introducción</w:t>
      </w:r>
    </w:p>
    <w:p>
      <w:pPr>
        <w:pStyle w:val="Heading2"/>
        <w:spacing w:after="120" w:before="200"/>
      </w:pPr>
      <w:r>
        <w:rPr>
          <w:b/>
          <w:bCs/>
        </w:rPr>
        <w:t xml:space="preserve">1.1. Propósito</w:t>
      </w:r>
    </w:p>
    <w:p>
      <w:pPr>
        <w:spacing w:after="160" w:before="0" w:line="360" w:lineRule="auto"/>
        <w:jc w:val="both"/>
      </w:pPr>
      <w:r>
        <w:t xml:space="preserve">Este Manual Técnico documenta la arquitectura, el modelo de datos, la lógica de negocio, la seguridad, la integración fiscal, el despliegue y el mantenimiento del sistema Sole – Sistema de Gestión Empresarial (SOLSGE). Está dirigido al desarrollador o mantenedor responsable de operar, evolucionar o desplegar el sistema.</w:t>
      </w:r>
    </w:p>
    <w:p>
      <w:pPr>
        <w:pStyle w:val="Heading2"/>
        <w:spacing w:after="120" w:before="200"/>
      </w:pPr>
      <w:r>
        <w:rPr>
          <w:b/>
          <w:bCs/>
        </w:rPr>
        <w:t xml:space="preserve">1.2. Alcance</w:t>
      </w:r>
    </w:p>
    <w:p>
      <w:pPr>
        <w:spacing w:after="160" w:before="0" w:line="360" w:lineRule="auto"/>
        <w:jc w:val="both"/>
      </w:pPr>
      <w:r>
        <w:t xml:space="preserve">SOLSGE es una aplicación de gestión empresarial que cubre los procesos de ventas (presupuestos y pedidos), facturación y caja, compras y cuentas por pagar, inventario, y reportes gerenciales, sobre un modelo transversal de seguridad y personas. El manual describe el sistema tal como se encuentra desplegado, no el proceso que lo produjo.</w:t>
      </w:r>
    </w:p>
    <w:p>
      <w:pPr>
        <w:pStyle w:val="Heading2"/>
        <w:spacing w:after="120" w:before="200"/>
      </w:pPr>
      <w:r>
        <w:rPr>
          <w:b/>
          <w:bCs/>
        </w:rPr>
        <w:t xml:space="preserve">1.3. Audiencia</w:t>
      </w:r>
    </w:p>
    <w:p>
      <w:pPr>
        <w:spacing w:after="160" w:before="0" w:line="360" w:lineRule="auto"/>
        <w:jc w:val="both"/>
      </w:pPr>
      <w:r>
        <w:t xml:space="preserve">El documento asume un lector con conocimientos de Oracle Database y PL/SQL, y familiaridad con la plataforma Oracle APEX. No es un manual de usuario final: los procedimientos operativos paso a paso, orientados al usuario, se documentan en el Manual de Usuario.</w:t>
      </w:r>
    </w:p>
    <w:p>
      <w:pPr>
        <w:pStyle w:val="Heading2"/>
        <w:spacing w:after="120" w:before="200"/>
      </w:pPr>
      <w:r>
        <w:rPr>
          <w:b/>
          <w:bCs/>
        </w:rPr>
        <w:t xml:space="preserve">1.4. Documentos relacionados</w:t>
      </w:r>
    </w:p>
    <w:p>
      <w:pPr>
        <w:pStyle w:val="ListParagraph"/>
        <w:numPr>
          <w:ilvl w:val="0"/>
          <w:numId w:val="2"/>
        </w:numPr>
        <w:spacing w:after="60" w:line="360" w:lineRule="auto"/>
      </w:pPr>
      <w:r>
        <w:rPr>
          <w:b/>
          <w:bCs/>
        </w:rPr>
        <w:t xml:space="preserve">Diagramas UML</w:t>
      </w:r>
      <w:r>
        <w:t xml:space="preserve"> — vista lógica del sistema (casos de uso, clases, estados, actividades y secuencia).</w:t>
      </w:r>
    </w:p>
    <w:p>
      <w:pPr>
        <w:pStyle w:val="ListParagraph"/>
        <w:numPr>
          <w:ilvl w:val="0"/>
          <w:numId w:val="2"/>
        </w:numPr>
        <w:spacing w:after="60" w:line="360" w:lineRule="auto"/>
      </w:pPr>
      <w:r>
        <w:rPr>
          <w:b/>
          <w:bCs/>
        </w:rPr>
        <w:t xml:space="preserve">Anteproyecto</w:t>
      </w:r>
      <w:r>
        <w:t xml:space="preserve"> — objetivos, justificación y planificación del proyecto.</w:t>
      </w:r>
    </w:p>
    <w:p>
      <w:pPr>
        <w:pStyle w:val="ListParagraph"/>
        <w:numPr>
          <w:ilvl w:val="0"/>
          <w:numId w:val="2"/>
        </w:numPr>
        <w:spacing w:after="60" w:line="360" w:lineRule="auto"/>
      </w:pPr>
      <w:r>
        <w:rPr>
          <w:b/>
          <w:bCs/>
        </w:rPr>
        <w:t xml:space="preserve">Manual de Usuario</w:t>
      </w:r>
      <w:r>
        <w:t xml:space="preserve"> — guía operativa paso a paso para el usuario final.</w:t>
      </w:r>
    </w:p>
    <w:p>
      <w:pPr>
        <w:pageBreakBefore/>
      </w:pPr>
      <w:r>
        <w:t xml:space="preserve"/>
      </w:r>
    </w:p>
    <w:p>
      <w:pPr>
        <w:pStyle w:val="Heading1"/>
        <w:spacing w:after="160" w:before="240"/>
      </w:pPr>
      <w:r>
        <w:rPr>
          <w:b/>
          <w:bCs/>
        </w:rPr>
        <w:t xml:space="preserve">2. Arquitectura del sistema</w:t>
      </w:r>
    </w:p>
    <w:p>
      <w:pPr>
        <w:pStyle w:val="Heading2"/>
        <w:spacing w:after="120" w:before="200"/>
      </w:pPr>
      <w:r>
        <w:rPr>
          <w:b/>
          <w:bCs/>
        </w:rPr>
        <w:t xml:space="preserve">2.1. Stack tecnológico</w:t>
      </w:r>
    </w:p>
    <w:p>
      <w:pPr>
        <w:spacing w:after="160" w:before="0" w:line="360" w:lineRule="auto"/>
        <w:jc w:val="both"/>
      </w:pPr>
      <w:r>
        <w:t xml:space="preserve">SOLSGE es una aplicación low-code construida sobre Oracle APEX, cuya lógica y datos residen íntegramente en la base de datos Oracle. Sus componentes son:</w:t>
      </w:r>
    </w:p>
    <w:p>
      <w:pPr>
        <w:pStyle w:val="ListParagraph"/>
        <w:numPr>
          <w:ilvl w:val="0"/>
          <w:numId w:val="2"/>
        </w:numPr>
        <w:spacing w:after="60" w:line="360" w:lineRule="auto"/>
      </w:pPr>
      <w:r>
        <w:rPr>
          <w:b/>
          <w:bCs/>
        </w:rPr>
        <w:t xml:space="preserve">Oracle APEX 24.2</w:t>
      </w:r>
      <w:r>
        <w:t xml:space="preserve"> — plataforma de desarrollo y ejecución de la aplicación web (metadatos de páginas, regiones, procesos y componentes compartidos).</w:t>
      </w:r>
    </w:p>
    <w:p>
      <w:pPr>
        <w:pStyle w:val="ListParagraph"/>
        <w:numPr>
          <w:ilvl w:val="0"/>
          <w:numId w:val="2"/>
        </w:numPr>
        <w:spacing w:after="60" w:line="360" w:lineRule="auto"/>
      </w:pPr>
      <w:r>
        <w:rPr>
          <w:b/>
          <w:bCs/>
        </w:rPr>
        <w:t xml:space="preserve">Oracle Autonomous Database 23ai</w:t>
      </w:r>
      <w:r>
        <w:t xml:space="preserve"> — motor de base de datos que aloja el esquema, los datos y toda la lógica PL/SQL.</w:t>
      </w:r>
    </w:p>
    <w:p>
      <w:pPr>
        <w:pStyle w:val="ListParagraph"/>
        <w:numPr>
          <w:ilvl w:val="0"/>
          <w:numId w:val="2"/>
        </w:numPr>
        <w:spacing w:after="60" w:line="360" w:lineRule="auto"/>
      </w:pPr>
      <w:r>
        <w:rPr>
          <w:b/>
          <w:bCs/>
        </w:rPr>
        <w:t xml:space="preserve">Oracle REST Data Services (ORDS)</w:t>
      </w:r>
      <w:r>
        <w:t xml:space="preserve"> — capa que publica la aplicación APEX por HTTP/HTTPS.</w:t>
      </w:r>
    </w:p>
    <w:p>
      <w:pPr>
        <w:pStyle w:val="ListParagraph"/>
        <w:numPr>
          <w:ilvl w:val="0"/>
          <w:numId w:val="2"/>
        </w:numPr>
        <w:spacing w:after="60" w:line="360" w:lineRule="auto"/>
      </w:pPr>
      <w:r>
        <w:rPr>
          <w:b/>
          <w:bCs/>
        </w:rPr>
        <w:t xml:space="preserve">Wallet SSL</w:t>
      </w:r>
      <w:r>
        <w:t xml:space="preserve"> — credenciales de conexión cifrada a la base de datos en la nube.</w:t>
      </w:r>
    </w:p>
    <w:p>
      <w:pPr>
        <w:pStyle w:val="ListParagraph"/>
        <w:numPr>
          <w:ilvl w:val="0"/>
          <w:numId w:val="2"/>
        </w:numPr>
        <w:spacing w:after="60" w:line="360" w:lineRule="auto"/>
      </w:pPr>
      <w:r>
        <w:rPr>
          <w:b/>
          <w:bCs/>
        </w:rPr>
        <w:t xml:space="preserve">Navegador web</w:t>
      </w:r>
      <w:r>
        <w:t xml:space="preserve"> — único requisito del lado del usuario; no se instala software cliente.</w:t>
      </w:r>
    </w:p>
    <w:p>
      <w:pPr>
        <w:pStyle w:val="Heading2"/>
        <w:spacing w:after="120" w:before="200"/>
      </w:pPr>
      <w:r>
        <w:rPr>
          <w:b/>
          <w:bCs/>
        </w:rPr>
        <w:t xml:space="preserve">2.2. Arquitectura en capas</w:t>
      </w:r>
    </w:p>
    <w:p>
      <w:pPr>
        <w:spacing w:after="160" w:before="0" w:line="360" w:lineRule="auto"/>
        <w:jc w:val="both"/>
      </w:pPr>
      <w:r>
        <w:t xml:space="preserve">El sistema sigue el modelo de tres capas propio de APEX, todas concentradas en el servidor:</w:t>
      </w:r>
    </w:p>
    <w:p>
      <w:pPr>
        <w:pStyle w:val="ListParagraph"/>
        <w:numPr>
          <w:ilvl w:val="0"/>
          <w:numId w:val="2"/>
        </w:numPr>
        <w:spacing w:after="60" w:line="360" w:lineRule="auto"/>
      </w:pPr>
      <w:r>
        <w:rPr>
          <w:b/>
          <w:bCs/>
        </w:rPr>
        <w:t xml:space="preserve">Capa de datos y lógica de negocio (PL/SQL)</w:t>
      </w:r>
      <w:r>
        <w:t xml:space="preserve"> — tablas, vistas, paquetes, procedimientos, funciones y triggers en el esquema WKSP_WORKPLACE. Aquí viven las reglas de negocio (facturación, cobros, stock, etc.).</w:t>
      </w:r>
    </w:p>
    <w:p>
      <w:pPr>
        <w:pStyle w:val="ListParagraph"/>
        <w:numPr>
          <w:ilvl w:val="0"/>
          <w:numId w:val="2"/>
        </w:numPr>
        <w:spacing w:after="60" w:line="360" w:lineRule="auto"/>
      </w:pPr>
      <w:r>
        <w:rPr>
          <w:b/>
          <w:bCs/>
        </w:rPr>
        <w:t xml:space="preserve">Capa de aplicación (metadatos APEX)</w:t>
      </w:r>
      <w:r>
        <w:t xml:space="preserve"> — la definición declarativa de las páginas, procesos, validaciones y componentes compartidos, interpretada por el motor de APEX en tiempo de ejecución.</w:t>
      </w:r>
    </w:p>
    <w:p>
      <w:pPr>
        <w:pStyle w:val="ListParagraph"/>
        <w:numPr>
          <w:ilvl w:val="0"/>
          <w:numId w:val="2"/>
        </w:numPr>
        <w:spacing w:after="60" w:line="360" w:lineRule="auto"/>
      </w:pPr>
      <w:r>
        <w:rPr>
          <w:b/>
          <w:bCs/>
        </w:rPr>
        <w:t xml:space="preserve">Capa de presentación (navegador)</w:t>
      </w:r>
      <w:r>
        <w:t xml:space="preserve"> — el HTML/JavaScript/CSS que APEX genera y envía al navegador; no contiene lógica de negocio.</w:t>
      </w:r>
    </w:p>
    <w:p>
      <w:pPr>
        <w:spacing w:after="160" w:before="0" w:line="360" w:lineRule="auto"/>
        <w:jc w:val="both"/>
      </w:pPr>
      <w:r>
        <w:t xml:space="preserve">La ventaja del enfoque low-code es que la lógica crítica reside en la base de datos, cerca de los datos, garantizando integridad transaccional y reutilización entre pantallas, mientras que la interfaz se define de forma declarativa.</w:t>
      </w:r>
    </w:p>
    <w:p>
      <w:pPr>
        <w:pStyle w:val="Heading2"/>
        <w:spacing w:after="120" w:before="200"/>
      </w:pPr>
      <w:r>
        <w:rPr>
          <w:b/>
          <w:bCs/>
        </w:rPr>
        <w:t xml:space="preserve">2.3. Despliegue en la nube</w:t>
      </w:r>
    </w:p>
    <w:p>
      <w:pPr>
        <w:spacing w:after="160" w:before="0" w:line="360" w:lineRule="auto"/>
        <w:jc w:val="both"/>
      </w:pPr>
      <w:r>
        <w:t xml:space="preserve">La aplicación se ejecuta sobre Oracle Cloud: la Autonomous Database aloja el esquema y APEX, y ORDS expone la aplicación por una URL. El usuario final accede por navegador, sin instalar nada. El detalle de la puesta en marcha del entorno se trata en el capítulo 8.</w:t>
      </w:r>
    </w:p>
    <w:p>
      <w:pPr>
        <w:sectPr>
          <w:headerReference w:type="default" r:id="rId8"/>
          <w:footerReference w:type="default" r:id="rId9"/>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3. Modelo de datos</w:t>
      </w:r>
    </w:p>
    <w:p>
      <w:pPr>
        <w:spacing w:after="160" w:before="0" w:line="360" w:lineRule="auto"/>
        <w:jc w:val="both"/>
      </w:pPr>
      <w:r>
        <w:t xml:space="preserve">Esta sección documenta el esquema físico del sistema: las tablas reales, sus columnas, tipos, nulabilidad y las relaciones de clave foránea, leídas directamente de la base de datos (esquema WKSP_WORKPLACE). Se organiza por módulo mediante el diccionario de datos exhaustivo de sus tablas.</w:t>
      </w:r>
    </w:p>
    <w:p>
      <w:pPr>
        <w:spacing w:after="120" w:before="0" w:line="360" w:lineRule="auto"/>
        <w:jc w:val="both"/>
      </w:pPr>
      <w:r>
        <w:t xml:space="preserve">El modelo entidad-relación (esquema físico: tablas y FK reales) de cada módulo se presenta agrupado en el Anexo A, en formato apaisado. Complementa la vista lógica (diagramas de clases) del libro de Diagramas UML.</w:t>
      </w:r>
    </w:p>
    <w:p>
      <w:pPr>
        <w:pStyle w:val="Heading2"/>
        <w:spacing w:after="120" w:before="200"/>
      </w:pPr>
      <w:r>
        <w:rPr>
          <w:b/>
          <w:bCs/>
        </w:rPr>
        <w:t xml:space="preserve">3.1. Módulo Ventas (Presupuestos y Pedidos)</w:t>
      </w:r>
    </w:p>
    <w:p>
      <w:pPr>
        <w:spacing w:after="100" w:before="0" w:line="360" w:lineRule="auto"/>
        <w:jc w:val="both"/>
      </w:pPr>
      <w:r>
        <w:t xml:space="preserve">Gestiona los presupuestos/pedidos de venta y la reserva de stock asociada. Un presupuesto aprobado es el punto de partida de la facturación.</w:t>
      </w:r>
    </w:p>
    <w:p>
      <w:pPr>
        <w:spacing w:after="100" w:before="0" w:line="360" w:lineRule="auto"/>
        <w:jc w:val="both"/>
      </w:pPr>
      <w:r>
        <w:t xml:space="preserve">El modelo entidad-relación de este módulo se presenta en el Anexo A (Figura A.1).</w:t>
      </w:r>
    </w:p>
    <w:p>
      <w:pPr>
        <w:pStyle w:val="Heading3"/>
        <w:spacing w:after="60" w:before="160"/>
      </w:pPr>
      <w:r>
        <w:rPr>
          <w:b/>
          <w:bCs/>
        </w:rPr>
        <w:t xml:space="preserve">Diccionario de datos</w:t>
      </w:r>
    </w:p>
    <w:p>
      <w:pPr>
        <w:spacing w:after="100" w:before="0" w:line="360" w:lineRule="auto"/>
        <w:jc w:val="both"/>
      </w:pPr>
      <w:r>
        <w:t xml:space="preserve">Detalle de cada tabla del módulo: columnas con tipo, nulabilidad, clave (PK/FK y tabla referida) y descripción.</w:t>
      </w:r>
    </w:p>
    <w:p>
      <w:pPr>
        <w:pStyle w:val="Heading3"/>
        <w:spacing w:after="60" w:before="160"/>
      </w:pPr>
      <w:r>
        <w:rPr>
          <w:b/>
          <w:bCs/>
        </w:rPr>
        <w:t xml:space="preserve">ORDENES_VENTA</w:t>
      </w:r>
    </w:p>
    <w:p>
      <w:pPr>
        <w:spacing w:after="100" w:before="0" w:line="360" w:lineRule="auto"/>
        <w:jc w:val="both"/>
      </w:pPr>
      <w:r>
        <w:t xml:space="preserve">Cabecera del presupuesto/pedido de venta. Concentra el cliente, la oficina, el total y el ciclo de vida (creación, aprobación, anulación).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ID_ORDEN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FK→CLIENTES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CLIENTES.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FECHA_ORDEN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del presupuesto/pedido.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del ciclo de vida (BORRADOR, APROBADO, FACTURADO, ANULADO).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total del presupuesto.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FECHA_APROBACION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USUARIO_APROBACION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FECHA_ANULACION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USUARIO_ANULACION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MOTIVO_ANULACION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VARCHAR2(400)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FECHA_VENCIMIENTO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Vencimiento de la vigencia del presupuesto.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creó el registro.</w:t>
            </w:r>
          </w:p>
        </w:tc>
      </w:tr>
    </w:tbl>
    <w:p>
      <w:pPr>
        <w:spacing w:after="120" w:before="0" w:line="360" w:lineRule="auto"/>
        <w:jc w:val="both"/>
      </w:pPr>
      <w:r>
        <w:t xml:space="preserve"/>
      </w:r>
    </w:p>
    <w:p>
      <w:pPr>
        <w:pStyle w:val="Heading3"/>
        <w:spacing w:after="60" w:before="160"/>
      </w:pPr>
      <w:r>
        <w:rPr>
          <w:b/>
          <w:bCs/>
        </w:rPr>
        <w:t xml:space="preserve">DETALLE_ORDEN</w:t>
      </w:r>
    </w:p>
    <w:p>
      <w:pPr>
        <w:spacing w:after="100" w:before="0" w:line="360" w:lineRule="auto"/>
        <w:jc w:val="both"/>
      </w:pPr>
      <w:r>
        <w:t xml:space="preserve">Líneas del presupuesto/pedido (un renglón por producto). Composición de ORDENES_VENTA.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ID_ORDEN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FK→ORDENES_VENTA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ORDENES_VENTA.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 solicitada.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PRECIO_UNITARIO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 unitario ofertado.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de la línea.</w:t>
            </w:r>
          </w:p>
        </w:tc>
      </w:tr>
    </w:tbl>
    <w:p>
      <w:pPr>
        <w:spacing w:after="120" w:before="0" w:line="360" w:lineRule="auto"/>
        <w:jc w:val="both"/>
      </w:pPr>
      <w:r>
        <w:t xml:space="preserve"/>
      </w:r>
    </w:p>
    <w:p>
      <w:pPr>
        <w:pStyle w:val="Heading3"/>
        <w:spacing w:after="60" w:before="160"/>
      </w:pPr>
      <w:r>
        <w:rPr>
          <w:b/>
          <w:bCs/>
        </w:rPr>
        <w:t xml:space="preserve">RESERVAS_PRODUCTO</w:t>
      </w:r>
    </w:p>
    <w:p>
      <w:pPr>
        <w:spacing w:after="100" w:before="0" w:line="360" w:lineRule="auto"/>
        <w:jc w:val="both"/>
      </w:pPr>
      <w:r>
        <w:t xml:space="preserve">Reserva de stock que genera un presupuesto sobre un producto y oficina, hasta que se factura o se libera.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ID_RESERVA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CANTIDAD_RESERVADA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Unidades reservadas.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FECHA_RESERVA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la reserva.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de la reserva (activa/liberada).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ID_ORDEN_VENTA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FK→ORDENES_VENTA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ORDENES_VENTA.</w:t>
            </w:r>
          </w:p>
        </w:tc>
      </w:tr>
    </w:tbl>
    <w:p>
      <w:pPr>
        <w:spacing w:after="120" w:before="0" w:line="360" w:lineRule="auto"/>
        <w:jc w:val="both"/>
      </w:pPr>
      <w:r>
        <w:t xml:space="preserve"/>
      </w:r>
    </w:p>
    <w:p>
      <w:pPr>
        <w:pageBreakBefore/>
      </w:pPr>
      <w:r>
        <w:t xml:space="preserve"/>
      </w:r>
    </w:p>
    <w:p>
      <w:pPr>
        <w:pStyle w:val="Heading2"/>
        <w:spacing w:after="120" w:before="200"/>
      </w:pPr>
      <w:r>
        <w:rPr>
          <w:b/>
          <w:bCs/>
        </w:rPr>
        <w:t xml:space="preserve">3.2. Módulo Facturación y Caja</w:t>
      </w:r>
    </w:p>
    <w:p>
      <w:pPr>
        <w:spacing w:after="100" w:before="0" w:line="360" w:lineRule="auto"/>
        <w:jc w:val="both"/>
      </w:pPr>
      <w:r>
        <w:t xml:space="preserve">Emisión de comprobantes (factura y nota de crédito), cuentas por cobrar de las ventas a crédito, operación y arqueo de caja, y numeración fiscal por talonario timbrado.</w:t>
      </w:r>
    </w:p>
    <w:p>
      <w:pPr>
        <w:spacing w:after="100" w:before="0" w:line="360" w:lineRule="auto"/>
        <w:jc w:val="both"/>
      </w:pPr>
      <w:r>
        <w:t xml:space="preserve">El modelo entidad-relación de este módulo se presenta en el Anexo A (Figura A.2).</w:t>
      </w:r>
    </w:p>
    <w:p>
      <w:pPr>
        <w:pStyle w:val="Heading3"/>
        <w:spacing w:after="60" w:before="160"/>
      </w:pPr>
      <w:r>
        <w:rPr>
          <w:b/>
          <w:bCs/>
        </w:rPr>
        <w:t xml:space="preserve">Diccionario de datos</w:t>
      </w:r>
    </w:p>
    <w:p>
      <w:pPr>
        <w:spacing w:after="100" w:before="0" w:line="360" w:lineRule="auto"/>
        <w:jc w:val="both"/>
      </w:pPr>
      <w:r>
        <w:t xml:space="preserve">Detalle de cada tabla del módulo: columnas con tipo, nulabilidad, clave (PK/FK y tabla referida) y descripción.</w:t>
      </w:r>
    </w:p>
    <w:p>
      <w:pPr>
        <w:pStyle w:val="Heading3"/>
        <w:spacing w:after="60" w:before="160"/>
      </w:pPr>
      <w:r>
        <w:rPr>
          <w:b/>
          <w:bCs/>
        </w:rPr>
        <w:t xml:space="preserve">COMPROBANTES</w:t>
      </w:r>
    </w:p>
    <w:p>
      <w:pPr>
        <w:spacing w:after="100" w:before="0" w:line="360" w:lineRule="auto"/>
        <w:jc w:val="both"/>
      </w:pPr>
      <w:r>
        <w:t xml:space="preserve">Cabecera de todo comprobante emitido: factura (TIPO_COMPROBANTE='FA') y nota de crédito ('NC'). Concentra totales, IVA discriminado por tasa, condición de venta y la trazabilidad fiscal.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ID_CLIENTE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FK→CLIENTES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Cliente al que se factura.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Sucursal emisora.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ID_ORDEN_VENTA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FK→ORDENES_VENTA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Presupuesto/pedido de origen (NULL en NC).</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 factura, 'NC' nota de crédito.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ID_FAC_ORIGEN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textual a la factura de origen; el vínculo autoritativo de la NC es ID_COMPROBANTE_ORIGEN.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del comprobante.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TOTAL_MONEDA_LOCAL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 en moneda local (PYG), IVA incluido.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 moneda; default '1' (PYG).</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TIPO_CAMBIO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NUMBER(12,6)</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TOTAL_MONEDA_ORIGEN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FORMA_PAGO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'21' contado / '1' crédito.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 activo, 'P' pendiente de anulación, 'N' anulado.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ID_TALONARIO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FK→TALONARIOS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TALONARIOS.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fiscal formateado establecimiento-punto-número.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ID_PLAN_CUOTA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FK→PLANES_CUOTA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Plan de cuotas elegido por el cliente. Define cantidad y condiciones de las cuotas. FK a PLANES_CUOTA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TOTAL_EXENTA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Base exenta de IVA (0%).</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TOTAL_GRAVADA_5</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Base gravada al 5% (sin IVA).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TOTAL_GRAVADA_10</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Base gravada al 10% (sin IVA).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TOTAL_IVA_5</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IVA de las líneas al 5%.</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TOTAL_IVA_10</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IVA de las líneas al 10%.</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TOTAL_IVA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IVA total (5% + 10%).</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ID_METODO_PAGO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FK→METODOS_PAGO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al método de pago utilizado (FK a METODOS_PAGO)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MOTIVO_ANULACION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 cuando el comprobante se anula.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USUARIO_SOLICITA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solicita la anulación.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FECHA_SOLICITUD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USUARIO_APRUEBA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resuelve la anulación.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FECHA_RESOLUCION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MOTIVO_RECHAZO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FECHA_HORA_EMISION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TIMESTAMP</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Sello de fecha-hora de emisión.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COD_MOTIVO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FK→MOTIVOS_NOTA_CREDITO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 SIFEN de la nota de crédito.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ID_COMPROBANTE_ORIGEN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FK→COMPROBANTES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Factura de origen de la NC (autorreferencia).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INTERES_FINANCIACION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Interés de financiación de la venta a crédito, IVA incluido.</w:t>
            </w:r>
          </w:p>
        </w:tc>
      </w:tr>
    </w:tbl>
    <w:p>
      <w:pPr>
        <w:spacing w:after="120" w:before="0" w:line="360" w:lineRule="auto"/>
        <w:jc w:val="both"/>
      </w:pPr>
      <w:r>
        <w:t xml:space="preserve"/>
      </w:r>
    </w:p>
    <w:p>
      <w:pPr>
        <w:pStyle w:val="Heading3"/>
        <w:spacing w:after="60" w:before="160"/>
      </w:pPr>
      <w:r>
        <w:rPr>
          <w:b/>
          <w:bCs/>
        </w:rPr>
        <w:t xml:space="preserve">DETALLE_COMPROBANTE</w:t>
      </w:r>
    </w:p>
    <w:p>
      <w:pPr>
        <w:spacing w:after="100" w:before="0" w:line="360" w:lineRule="auto"/>
        <w:jc w:val="both"/>
      </w:pPr>
      <w:r>
        <w:t xml:space="preserve">Líneas del comprobante (un renglón por producto vendido/acreditado). Composición de COMPROBANTES.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FK→COMPROBANTES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COMPROBANTES.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 de unidades.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PRECIO_UNITARIO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 unitario (IVA incluido).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TOTAL_LINEA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de la línea.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ID_TIPO_IVA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FK→TIPO_IVA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 de IVA aplicado a la línea (exento, 5%, 10%).</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MONTO_IVA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IVA de la línea.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PORCENTAJE_IVA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NUMBER(5,2)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Porcentaje de IVA aplicado.</w:t>
            </w:r>
          </w:p>
        </w:tc>
      </w:tr>
    </w:tbl>
    <w:p>
      <w:pPr>
        <w:spacing w:after="120" w:before="0" w:line="360" w:lineRule="auto"/>
        <w:jc w:val="both"/>
      </w:pPr>
      <w:r>
        <w:t xml:space="preserve"/>
      </w:r>
    </w:p>
    <w:p>
      <w:pPr>
        <w:pStyle w:val="Heading3"/>
        <w:spacing w:after="60" w:before="160"/>
      </w:pPr>
      <w:r>
        <w:rPr>
          <w:b/>
          <w:bCs/>
        </w:rPr>
        <w:t xml:space="preserve">TALONARIOS</w:t>
      </w:r>
    </w:p>
    <w:p>
      <w:pPr>
        <w:spacing w:after="100" w:before="0" w:line="360" w:lineRule="auto"/>
        <w:jc w:val="both"/>
      </w:pPr>
      <w:r>
        <w:t xml:space="preserve">Talonarios timbrados por la SET, asignados a una caja configurada. Numeración establecimiento-punto-expedición y rango vigente. ID_OFICINA, ESTABLECIMIENTO y PUNTO_EXPEDICION se derivan por trigger.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ID_TALONARIO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 factura, 'NC' nota de crédito, 'RC' recibo.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ESTABLECIMIENTO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 establecimiento SET (derivado).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PUNTO_EXPEDICION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Punto de expedición SET (derivado).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NRO_INICIAL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Primer número autorizado del rango.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NRO_FINAL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Último número autorizado del rango.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NRO_ACTUAL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Próximo número a emitir.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TIMBRADO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 timbrado de la SET.</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FECHA_INICIO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Inicio de vigencia del timbrado.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FECHA_FIN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Fin de vigencia del timbrado.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'S'/'N'. Un solo talonario activo por (caja, tipo).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ID_CAJA_CONF</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FK→CAJA_CONF</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CAJA_CONF.</w:t>
            </w:r>
          </w:p>
        </w:tc>
      </w:tr>
    </w:tbl>
    <w:p>
      <w:pPr>
        <w:spacing w:after="120" w:before="0" w:line="360" w:lineRule="auto"/>
        <w:jc w:val="both"/>
      </w:pPr>
      <w:r>
        <w:t xml:space="preserve"/>
      </w:r>
    </w:p>
    <w:p>
      <w:pPr>
        <w:pStyle w:val="Heading3"/>
        <w:spacing w:after="60" w:before="160"/>
      </w:pPr>
      <w:r>
        <w:rPr>
          <w:b/>
          <w:bCs/>
        </w:rPr>
        <w:t xml:space="preserve">PLANES_CUOTA</w:t>
      </w:r>
    </w:p>
    <w:p>
      <w:pPr>
        <w:spacing w:after="100" w:before="0" w:line="360" w:lineRule="auto"/>
        <w:jc w:val="both"/>
      </w:pPr>
      <w:r>
        <w:t xml:space="preserve">Catálogo de planes de cuotas para las ventas a crédito (cantidad y condiciones de las cuotas).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CUOTAS</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TASA_INTERES_PORCENTAJE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NUMBER(5,2)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vigencia (S/N).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ID_PLAN_CUOTA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bl>
    <w:p>
      <w:pPr>
        <w:spacing w:after="120" w:before="0" w:line="360" w:lineRule="auto"/>
        <w:jc w:val="both"/>
      </w:pPr>
      <w:r>
        <w:t xml:space="preserve"/>
      </w:r>
    </w:p>
    <w:p>
      <w:pPr>
        <w:pStyle w:val="Heading3"/>
        <w:spacing w:after="60" w:before="160"/>
      </w:pPr>
      <w:r>
        <w:rPr>
          <w:b/>
          <w:bCs/>
        </w:rPr>
        <w:t xml:space="preserve">CUENTAS_COBRAR</w:t>
      </w:r>
    </w:p>
    <w:p>
      <w:pPr>
        <w:spacing w:after="100" w:before="0" w:line="360" w:lineRule="auto"/>
        <w:jc w:val="both"/>
      </w:pPr>
      <w:r>
        <w:t xml:space="preserve">Cabecera de la cuenta por cobrar generada por una factura a crédito. Guarda el total financiado y el saldo pendiente.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ID_CXC</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FK→PERSONAS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Deudor (cliente).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Factura que originó la deuda (vínculo lógico).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TOTAL_A_PAGAR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 total financiado (bienes + interés).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 pendiente (= Σ cuotas vigentes).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FECHA_REGISTRO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'PENDIENTE' / 'PAGADA' / 'ANULADA'.</w:t>
            </w:r>
          </w:p>
        </w:tc>
      </w:tr>
    </w:tbl>
    <w:p>
      <w:pPr>
        <w:spacing w:after="120" w:before="0" w:line="360" w:lineRule="auto"/>
        <w:jc w:val="both"/>
      </w:pPr>
      <w:r>
        <w:t xml:space="preserve"/>
      </w:r>
    </w:p>
    <w:p>
      <w:pPr>
        <w:pStyle w:val="Heading3"/>
        <w:spacing w:after="60" w:before="160"/>
      </w:pPr>
      <w:r>
        <w:rPr>
          <w:b/>
          <w:bCs/>
        </w:rPr>
        <w:t xml:space="preserve">CUENTAS_COBRAR_DET</w:t>
      </w:r>
    </w:p>
    <w:p>
      <w:pPr>
        <w:spacing w:after="100" w:before="0" w:line="360" w:lineRule="auto"/>
        <w:jc w:val="both"/>
      </w:pPr>
      <w:r>
        <w:t xml:space="preserve">Cuotas de la cuenta por cobrar. Composición de CUENTAS_COBRAR.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ID_CXC</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FK→CUENTAS_COBRAR</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CUENTAS_COBRAR.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NRO_CUOTA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 cuota (1..n).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FECHA_VENCIMIENTO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Vencimiento de la cuota.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MONTO_CUOTA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de la cuota.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'PENDIENTE' / 'PAGADA' / 'VENCIDA' / 'ANULADA'.</w:t>
            </w:r>
          </w:p>
        </w:tc>
      </w:tr>
    </w:tbl>
    <w:p>
      <w:pPr>
        <w:spacing w:after="120" w:before="0" w:line="360" w:lineRule="auto"/>
        <w:jc w:val="both"/>
      </w:pPr>
      <w:r>
        <w:t xml:space="preserve"/>
      </w:r>
    </w:p>
    <w:p>
      <w:pPr>
        <w:pStyle w:val="Heading3"/>
        <w:spacing w:after="60" w:before="160"/>
      </w:pPr>
      <w:r>
        <w:rPr>
          <w:b/>
          <w:bCs/>
        </w:rPr>
        <w:t xml:space="preserve">CAJA_CONF</w:t>
      </w:r>
    </w:p>
    <w:p>
      <w:pPr>
        <w:spacing w:after="100" w:before="0" w:line="360" w:lineRule="auto"/>
        <w:jc w:val="both"/>
      </w:pPr>
      <w:r>
        <w:t xml:space="preserve">Configuración lógica de una caja (punto de venta): vincula la caja con su oficina y su punto de expedición SET.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ID_CAJA_CONF</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de la caja configurada.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 activa.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PUNTO_EXPEDICION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Punto de expedición SET; único por oficina.</w:t>
            </w:r>
          </w:p>
        </w:tc>
      </w:tr>
    </w:tbl>
    <w:p>
      <w:pPr>
        <w:spacing w:after="120" w:before="0" w:line="360" w:lineRule="auto"/>
        <w:jc w:val="both"/>
      </w:pPr>
      <w:r>
        <w:t xml:space="preserve"/>
      </w:r>
    </w:p>
    <w:p>
      <w:pPr>
        <w:pStyle w:val="Heading3"/>
        <w:spacing w:after="60" w:before="160"/>
      </w:pPr>
      <w:r>
        <w:rPr>
          <w:b/>
          <w:bCs/>
        </w:rPr>
        <w:t xml:space="preserve">CAJAS</w:t>
      </w:r>
    </w:p>
    <w:p>
      <w:pPr>
        <w:spacing w:after="100" w:before="0" w:line="360" w:lineRule="auto"/>
        <w:jc w:val="both"/>
      </w:pPr>
      <w:r>
        <w:t xml:space="preserve">Instancia de caja abierta por un empleado (sesión de caja). Regla: un empleado tiene a lo sumo una caja abierta.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ID_EMPLEADO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FK→EMPLEADOS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EMPLEADOS.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 abierta / 'C' cerrada.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FEC_APERTURA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TIMESTAMP</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Momento de apertura.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FEC_CIERRE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TIMESTAMP</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Momento de cierre/arqueo.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USU_APERTURA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abrió la caja.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USU_CIERRE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cerró la caja.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ID_CAJA_CONF</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FK→CAJA_CONF</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CAJA_CONF.</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del cierre/arqueo.</w:t>
            </w:r>
          </w:p>
        </w:tc>
      </w:tr>
    </w:tbl>
    <w:p>
      <w:pPr>
        <w:spacing w:after="120" w:before="0" w:line="360" w:lineRule="auto"/>
        <w:jc w:val="both"/>
      </w:pPr>
      <w:r>
        <w:t xml:space="preserve"/>
      </w:r>
    </w:p>
    <w:p>
      <w:pPr>
        <w:pStyle w:val="Heading3"/>
        <w:spacing w:after="60" w:before="160"/>
      </w:pPr>
      <w:r>
        <w:rPr>
          <w:b/>
          <w:bCs/>
        </w:rPr>
        <w:t xml:space="preserve">CAJA_MONEDAS</w:t>
      </w:r>
    </w:p>
    <w:p>
      <w:pPr>
        <w:spacing w:after="100" w:before="0" w:line="360" w:lineRule="auto"/>
        <w:jc w:val="both"/>
      </w:pPr>
      <w:r>
        <w:t xml:space="preserve">Saldos por moneda de cada caja (apertura, cierre y arqueo). PK compuesta (ID_CAJA, MONEDA).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FK→CAJAS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CAJAS.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FK→MONEDAS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MONEDAS.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MONTO_APERTURA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 declarado al abrir.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MONTO_CIERRE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 esperado al cerrar.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MONTO_DECLARADO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Efectivo contado en el arqueo.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MONTO_DIFERENCIA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Diferencia = declarado − esperado.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MONTO_CIERRE_PREV</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 de cierre previo conservado como respaldo.</w:t>
            </w:r>
          </w:p>
        </w:tc>
      </w:tr>
    </w:tbl>
    <w:p>
      <w:pPr>
        <w:spacing w:after="120" w:before="0" w:line="360" w:lineRule="auto"/>
        <w:jc w:val="both"/>
      </w:pPr>
      <w:r>
        <w:t xml:space="preserve"/>
      </w:r>
    </w:p>
    <w:p>
      <w:pPr>
        <w:pStyle w:val="Heading3"/>
        <w:spacing w:after="60" w:before="160"/>
      </w:pPr>
      <w:r>
        <w:rPr>
          <w:b/>
          <w:bCs/>
        </w:rPr>
        <w:t xml:space="preserve">MOVIMIENTOS_CAJA</w:t>
      </w:r>
    </w:p>
    <w:p>
      <w:pPr>
        <w:spacing w:after="100" w:before="0" w:line="360" w:lineRule="auto"/>
        <w:jc w:val="both"/>
      </w:pPr>
      <w:r>
        <w:t xml:space="preserve">Movimientos de dinero de una caja: ingreso por venta, cobro de CxC, egreso y ajuste. También modela el recibo de dinero (numeración RC).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ID_MOVIMIENTO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ID_CLIENTE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FK→CLIENTES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Cliente asociado al movimiento.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ID_CAJA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FK→CAJAS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Caja donde se registra.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TIMESTAMP</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Momento del movimiento.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TOTAL_MONEDA_LOCAL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en moneda local (PYG).</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Guarda el texto 'PYG'.</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TIPO_CAMBIO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NUMBER(12,6)</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TOTAL_MONEDA_ORIGEN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 caja abierta / 'C' caja cerrada (no activo/anulado).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'INGRESO_VENTA' / 'COBRO_CXC' / 'EGRESO' / 'AJUSTE'.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FK→COMPROBANTES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Factura de contado que originó el ingreso.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Cobrador que registró el movimiento.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NRO_RECIBO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del recibo de dinero (RC).</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ID_TALONARIO_RECIBO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FK→TALONARIOS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TALONARIOS.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FECHA_EMISION_RECIBO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ID_CUENTA_COBRAR_DET</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FK→CUENTAS_COBRAR_DET</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Cuota cobrada (COBRO_CXC).</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ID_MOVIMIENTO_REVERSADO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FK→MOVIMIENTOS_CAJA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Movimiento compensado por un EGRESO de reverso.</w:t>
            </w:r>
          </w:p>
        </w:tc>
      </w:tr>
    </w:tbl>
    <w:p>
      <w:pPr>
        <w:spacing w:after="120" w:before="0" w:line="360" w:lineRule="auto"/>
        <w:jc w:val="both"/>
      </w:pPr>
      <w:r>
        <w:t xml:space="preserve"/>
      </w:r>
    </w:p>
    <w:p>
      <w:pPr>
        <w:pStyle w:val="Heading3"/>
        <w:spacing w:after="60" w:before="160"/>
      </w:pPr>
      <w:r>
        <w:rPr>
          <w:b/>
          <w:bCs/>
        </w:rPr>
        <w:t xml:space="preserve">DETALLE_MOVIMIENTO_CAJA</w:t>
      </w:r>
    </w:p>
    <w:p>
      <w:pPr>
        <w:spacing w:after="100" w:before="0" w:line="360" w:lineRule="auto"/>
        <w:jc w:val="both"/>
      </w:pPr>
      <w:r>
        <w:t xml:space="preserve">Desglose del movimiento por forma/método de pago (efectivo, tarjeta, transferencia…). Composición de MOVIMIENTOS_CAJA.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ID_MOVIMIENTO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FK→MOVIMIENTOS_CAJA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MOVIMIENTOS_CAJA.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ID_FORMA_PAGO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FK→FORMAS_PAGO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FORMAS_PAGO.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MONTO_LOCAL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en moneda local.</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MONTO_ORIGEN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TIPO_CAMBIO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NUMBER(12,6)</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NRO_REFERENCIA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de la transacción.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NRO_TARJETA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Enmascarado de la tarjeta.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ID_METODO_PAGO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FK→METODOS_PAGO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METODOS_PAGO.</w:t>
            </w:r>
          </w:p>
        </w:tc>
      </w:tr>
    </w:tbl>
    <w:p>
      <w:pPr>
        <w:spacing w:after="120" w:before="0" w:line="360" w:lineRule="auto"/>
        <w:jc w:val="both"/>
      </w:pPr>
      <w:r>
        <w:t xml:space="preserve"/>
      </w:r>
    </w:p>
    <w:p>
      <w:pPr>
        <w:pStyle w:val="Heading3"/>
        <w:spacing w:after="60" w:before="160"/>
      </w:pPr>
      <w:r>
        <w:rPr>
          <w:b/>
          <w:bCs/>
        </w:rPr>
        <w:t xml:space="preserve">FORMAS_PAGO</w:t>
      </w:r>
    </w:p>
    <w:p>
      <w:pPr>
        <w:spacing w:after="100" w:before="0" w:line="360" w:lineRule="auto"/>
        <w:jc w:val="both"/>
      </w:pPr>
      <w:r>
        <w:t xml:space="preserve">Catálogo de formas de pago (efectivo / no efectivo).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ID_FORMA_PAGO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REQUIERE_REFERENCIA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 exige número de referencia.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vigencia (S/N).</w:t>
            </w:r>
          </w:p>
        </w:tc>
      </w:tr>
    </w:tbl>
    <w:p>
      <w:pPr>
        <w:spacing w:after="120" w:before="0" w:line="360" w:lineRule="auto"/>
        <w:jc w:val="both"/>
      </w:pPr>
      <w:r>
        <w:t xml:space="preserve"/>
      </w:r>
    </w:p>
    <w:p>
      <w:pPr>
        <w:pStyle w:val="Heading3"/>
        <w:spacing w:after="60" w:before="160"/>
      </w:pPr>
      <w:r>
        <w:rPr>
          <w:b/>
          <w:bCs/>
        </w:rPr>
        <w:t xml:space="preserve">METODOS_PAGO</w:t>
      </w:r>
    </w:p>
    <w:p>
      <w:pPr>
        <w:spacing w:after="100" w:before="0" w:line="360" w:lineRule="auto"/>
        <w:jc w:val="both"/>
      </w:pPr>
      <w:r>
        <w:t xml:space="preserve">Catálogo de métodos de pago concretos (Efectivo, Tarjeta, Transferencia…).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ID_METODO_PAGO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del método de pago (autoincremental)</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del método de pago (Efectivo, Tarjeta, Transferencia, etc.)</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 o detalle adicional sobre el método de pago</w:t>
            </w:r>
          </w:p>
        </w:tc>
      </w:tr>
    </w:tbl>
    <w:p>
      <w:pPr>
        <w:spacing w:after="120" w:before="0" w:line="360" w:lineRule="auto"/>
        <w:jc w:val="both"/>
      </w:pPr>
      <w:r>
        <w:t xml:space="preserve"/>
      </w:r>
    </w:p>
    <w:p>
      <w:pPr>
        <w:pStyle w:val="Heading3"/>
        <w:spacing w:after="60" w:before="160"/>
      </w:pPr>
      <w:r>
        <w:rPr>
          <w:b/>
          <w:bCs/>
        </w:rPr>
        <w:t xml:space="preserve">MONEDAS</w:t>
      </w:r>
    </w:p>
    <w:p>
      <w:pPr>
        <w:spacing w:after="100" w:before="0" w:line="360" w:lineRule="auto"/>
        <w:jc w:val="both"/>
      </w:pPr>
      <w:r>
        <w:t xml:space="preserve">Catálogo de monedas. PYG es la moneda base (ES_LOCAL='S').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CODIGO_MONEDA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 la moneda (p. ej. '1' = PYG).</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ES_LOCAL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 para la moneda base del sistema.</w:t>
            </w:r>
          </w:p>
        </w:tc>
      </w:tr>
    </w:tbl>
    <w:p>
      <w:pPr>
        <w:spacing w:after="120" w:before="0" w:line="360" w:lineRule="auto"/>
        <w:jc w:val="both"/>
      </w:pPr>
      <w:r>
        <w:t xml:space="preserve"/>
      </w:r>
    </w:p>
    <w:p>
      <w:pPr>
        <w:pStyle w:val="Heading3"/>
        <w:spacing w:after="60" w:before="160"/>
      </w:pPr>
      <w:r>
        <w:rPr>
          <w:b/>
          <w:bCs/>
        </w:rPr>
        <w:t xml:space="preserve">MOTIVOS_NOTA_CREDITO</w:t>
      </w:r>
    </w:p>
    <w:p>
      <w:pPr>
        <w:spacing w:after="100" w:before="0" w:line="360" w:lineRule="auto"/>
        <w:jc w:val="both"/>
      </w:pPr>
      <w:r>
        <w:t xml:space="preserve">Catálogo de motivos SIFEN de nota de crédito (devolución, descuento, ajuste, etc.).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COD_MOTIVO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vigencia (S/N).</w:t>
            </w:r>
          </w:p>
        </w:tc>
      </w:tr>
    </w:tbl>
    <w:p>
      <w:pPr>
        <w:spacing w:after="120" w:before="0" w:line="360" w:lineRule="auto"/>
        <w:jc w:val="both"/>
      </w:pPr>
      <w:r>
        <w:t xml:space="preserve"/>
      </w:r>
    </w:p>
    <w:p>
      <w:pPr>
        <w:pStyle w:val="Heading3"/>
        <w:spacing w:after="60" w:before="160"/>
      </w:pPr>
      <w:r>
        <w:rPr>
          <w:b/>
          <w:bCs/>
        </w:rPr>
        <w:t xml:space="preserve">SOLICITUDES_NOTA_CREDITO</w:t>
      </w:r>
    </w:p>
    <w:p>
      <w:pPr>
        <w:spacing w:after="100" w:before="0" w:line="360" w:lineRule="auto"/>
        <w:jc w:val="both"/>
      </w:pPr>
      <w:r>
        <w:t xml:space="preserve">Cabecera del flujo de solicitud de nota de crédito (staging con aprobación previa a emitir la NC).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ID_SOLICITUD_NC</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ID_COMPROBANTE_ORIGEN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FK→COMPROBANTES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COMPROBANTES.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COD_MOTIVO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FK→MOTIVOS_NOTA_CREDITO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MOTIVOS_NOTA_CREDITO.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TIPO_NC</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DEVUELVE_STOCK</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del workflow (solicitada, aprobada, rechazada).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USUARIO_SOLICITA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FECHA_SOLICITUD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USUARIO_APRUEBA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FECHA_RESOLUCION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MOTIVO_RECHAZO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ID_NC_GENERADA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FK→COMPROBANTES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COMPROBANTES.</w:t>
            </w:r>
          </w:p>
        </w:tc>
      </w:tr>
    </w:tbl>
    <w:p>
      <w:pPr>
        <w:spacing w:after="120" w:before="0" w:line="360" w:lineRule="auto"/>
        <w:jc w:val="both"/>
      </w:pPr>
      <w:r>
        <w:t xml:space="preserve"/>
      </w:r>
    </w:p>
    <w:p>
      <w:pPr>
        <w:pStyle w:val="Heading3"/>
        <w:spacing w:after="60" w:before="160"/>
      </w:pPr>
      <w:r>
        <w:rPr>
          <w:b/>
          <w:bCs/>
        </w:rPr>
        <w:t xml:space="preserve">SOLICITUD_NC_DETALLE</w:t>
      </w:r>
    </w:p>
    <w:p>
      <w:pPr>
        <w:spacing w:after="100" w:before="0" w:line="360" w:lineRule="auto"/>
        <w:jc w:val="both"/>
      </w:pPr>
      <w:r>
        <w:t xml:space="preserve">Líneas de la solicitud de nota de crédito (producto y cantidad a acreditar). Composición de SOLICITUDES_NOTA_CREDITO.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ID_SOL_NC_DET</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ID_SOLICITUD_NC</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FK→SOLICITUDES_NOTA_CREDITO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SOLICITUDES_NOTA_CREDITO.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ID_DETALLE_ORIGEN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FK→DETALLE_COMPROBANTE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DETALLE_COMPROBANTE.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PRECIO_UNITARIO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PORCENTAJE_IVA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NUMBER(5,2)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bl>
    <w:p>
      <w:pPr>
        <w:spacing w:after="120" w:before="0" w:line="360" w:lineRule="auto"/>
        <w:jc w:val="both"/>
      </w:pPr>
      <w:r>
        <w:t xml:space="preserve"/>
      </w:r>
    </w:p>
    <w:p>
      <w:pPr>
        <w:pStyle w:val="Heading3"/>
        <w:spacing w:after="60" w:before="160"/>
      </w:pPr>
      <w:r>
        <w:rPr>
          <w:b/>
          <w:bCs/>
        </w:rPr>
        <w:t xml:space="preserve">SOLICITUDES_REVERSO_COBRO</w:t>
      </w:r>
    </w:p>
    <w:p>
      <w:pPr>
        <w:spacing w:after="100" w:before="0" w:line="360" w:lineRule="auto"/>
        <w:jc w:val="both"/>
      </w:pPr>
      <w:r>
        <w:t xml:space="preserve">Cabecera del flujo de reverso de cobro (módulo oculto por parámetro; el histórico persiste).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ID_SOLICITUD_RC</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ID_MOVIMIENTO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FK→MOVIMIENTOS_CAJA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MOVIMIENTOS_CAJA.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del workflow de reverso.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USUARIO_SOLICITA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FECHA_SOLICITUD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USUARIO_APRUEBA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FECHA_RESOLUCION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MOTIVO_RECHAZO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ID_MOVIMIENTO_EGRESO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FK→MOVIMIENTOS_CAJA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MOVIMIENTOS_CAJA.</w:t>
            </w:r>
          </w:p>
        </w:tc>
      </w:tr>
    </w:tbl>
    <w:p>
      <w:pPr>
        <w:spacing w:after="120" w:before="0" w:line="360" w:lineRule="auto"/>
        <w:jc w:val="both"/>
      </w:pPr>
      <w:r>
        <w:t xml:space="preserve"/>
      </w:r>
    </w:p>
    <w:p>
      <w:pPr>
        <w:pageBreakBefore/>
      </w:pPr>
      <w:r>
        <w:t xml:space="preserve"/>
      </w:r>
    </w:p>
    <w:p>
      <w:pPr>
        <w:pStyle w:val="Heading2"/>
        <w:spacing w:after="120" w:before="200"/>
      </w:pPr>
      <w:r>
        <w:rPr>
          <w:b/>
          <w:bCs/>
        </w:rPr>
        <w:t xml:space="preserve">3.3. Módulo Compras y Cuentas por Pagar</w:t>
      </w:r>
    </w:p>
    <w:p>
      <w:pPr>
        <w:spacing w:after="100" w:before="0" w:line="360" w:lineRule="auto"/>
        <w:jc w:val="both"/>
      </w:pPr>
      <w:r>
        <w:t xml:space="preserve">Ciclo de compra: proveedores, órdenes de compra, recepción de mercadería, comprobantes de proveedor, cuentas por pagar y órdenes de pago, más la lista de precios por proveedor.</w:t>
      </w:r>
    </w:p>
    <w:p>
      <w:pPr>
        <w:spacing w:after="100" w:before="0" w:line="360" w:lineRule="auto"/>
        <w:jc w:val="both"/>
      </w:pPr>
      <w:r>
        <w:t xml:space="preserve">El modelo entidad-relación de este módulo se presenta en el Anexo A (Figura A.3).</w:t>
      </w:r>
    </w:p>
    <w:p>
      <w:pPr>
        <w:pStyle w:val="Heading3"/>
        <w:spacing w:after="60" w:before="160"/>
      </w:pPr>
      <w:r>
        <w:rPr>
          <w:b/>
          <w:bCs/>
        </w:rPr>
        <w:t xml:space="preserve">Diccionario de datos</w:t>
      </w:r>
    </w:p>
    <w:p>
      <w:pPr>
        <w:spacing w:after="100" w:before="0" w:line="360" w:lineRule="auto"/>
        <w:jc w:val="both"/>
      </w:pPr>
      <w:r>
        <w:t xml:space="preserve">Detalle de cada tabla del módulo: columnas con tipo, nulabilidad, clave (PK/FK y tabla referida) y descripción.</w:t>
      </w:r>
    </w:p>
    <w:p>
      <w:pPr>
        <w:pStyle w:val="Heading3"/>
        <w:spacing w:after="60" w:before="160"/>
      </w:pPr>
      <w:r>
        <w:rPr>
          <w:b/>
          <w:bCs/>
        </w:rPr>
        <w:t xml:space="preserve">PROVEEDORES</w:t>
      </w:r>
    </w:p>
    <w:p>
      <w:pPr>
        <w:spacing w:after="100" w:before="0" w:line="360" w:lineRule="auto"/>
        <w:jc w:val="both"/>
      </w:pPr>
      <w:r>
        <w:t xml:space="preserve">Datos de proveedor asociados a una persona (subtipo de PERSONAS). Define plazo de pago y categoría.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FK→PERSONAS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Persona que es el proveedor (PK y FK a PERSONAS).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CODIGO_USUARIO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del proveedor (activo/inactivo).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FECHA_REGISTRO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Alta del proveedor.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CATEGORIA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Categoría del proveedor.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PLAZO_PAGO_DIAS</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Días de plazo para el vencimiento de la CxP.</w:t>
            </w:r>
          </w:p>
        </w:tc>
      </w:tr>
    </w:tbl>
    <w:p>
      <w:pPr>
        <w:spacing w:after="120" w:before="0" w:line="360" w:lineRule="auto"/>
        <w:jc w:val="both"/>
      </w:pPr>
      <w:r>
        <w:t xml:space="preserve"/>
      </w:r>
    </w:p>
    <w:p>
      <w:pPr>
        <w:pStyle w:val="Heading3"/>
        <w:spacing w:after="60" w:before="160"/>
      </w:pPr>
      <w:r>
        <w:rPr>
          <w:b/>
          <w:bCs/>
        </w:rPr>
        <w:t xml:space="preserve">PROVEEDOR_CONTACTOS</w:t>
      </w:r>
    </w:p>
    <w:p>
      <w:pPr>
        <w:spacing w:after="100" w:before="0" w:line="360" w:lineRule="auto"/>
        <w:jc w:val="both"/>
      </w:pPr>
      <w:r>
        <w:t xml:space="preserve">Contactos de un proveedor (nombre, teléfono, correo, cargo).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ID_CONTACTO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ID_PROVEEDOR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FK→PROVEEDORES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PROVEEDORES.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TELEFONO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CORREO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CARGO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bl>
    <w:p>
      <w:pPr>
        <w:spacing w:after="120" w:before="0" w:line="360" w:lineRule="auto"/>
        <w:jc w:val="both"/>
      </w:pPr>
      <w:r>
        <w:t xml:space="preserve"/>
      </w:r>
    </w:p>
    <w:p>
      <w:pPr>
        <w:pStyle w:val="Heading3"/>
        <w:spacing w:after="60" w:before="160"/>
      </w:pPr>
      <w:r>
        <w:rPr>
          <w:b/>
          <w:bCs/>
        </w:rPr>
        <w:t xml:space="preserve">ORDENES_COMPRA</w:t>
      </w:r>
    </w:p>
    <w:p>
      <w:pPr>
        <w:spacing w:after="100" w:before="0" w:line="360" w:lineRule="auto"/>
        <w:jc w:val="both"/>
      </w:pPr>
      <w:r>
        <w:t xml:space="preserve">Cabecera de la orden de compra a un proveedor. Ciclo: Borrador, Pendiente de recepción, Completada, Rechazada, Anulada.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ID_ORDEN_COMPRA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ID_PROVEEDOR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FK→PROVEEDORES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PROVEEDORES.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FECHA_ORDEN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la orden.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B/P/C/X/A (borrador/pendiente/completada/rechazada/anulada).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ID_EMPLEADO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FK→EMPLEADOS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EMPLEADOS.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TOTAL_ORDEN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NUMBER(14,2)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total de la orden.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ID_APROBADOR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FK→EMPLEADOS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Empleado que aprobó la orden.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FECHA_APROBACION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en que se aprobó o rechazó la OC.</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MOTIVO_RECHAZO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 del rechazo (requerido cuando ESTADO = X).</w:t>
            </w:r>
          </w:p>
        </w:tc>
      </w:tr>
    </w:tbl>
    <w:p>
      <w:pPr>
        <w:spacing w:after="120" w:before="0" w:line="360" w:lineRule="auto"/>
        <w:jc w:val="both"/>
      </w:pPr>
      <w:r>
        <w:t xml:space="preserve"/>
      </w:r>
    </w:p>
    <w:p>
      <w:pPr>
        <w:pStyle w:val="Heading3"/>
        <w:spacing w:after="60" w:before="160"/>
      </w:pPr>
      <w:r>
        <w:rPr>
          <w:b/>
          <w:bCs/>
        </w:rPr>
        <w:t xml:space="preserve">DETALLE_ORDEN_COMPRA</w:t>
      </w:r>
    </w:p>
    <w:p>
      <w:pPr>
        <w:spacing w:after="100" w:before="0" w:line="360" w:lineRule="auto"/>
        <w:jc w:val="both"/>
      </w:pPr>
      <w:r>
        <w:t xml:space="preserve">Líneas de la orden de compra (producto, cantidad, precio). Composición de ORDENES_COMPRA.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ID_DETALLE_OC</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ID_ORDEN_COMPRA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FK→ORDENES_COMPRA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ORDENES_COMPRA.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 solicitada.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PRECIO_UNITARIO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 unitario acordado.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TOTAL_DETALLE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NUMBER(14,2)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de la línea.</w:t>
            </w:r>
          </w:p>
        </w:tc>
      </w:tr>
    </w:tbl>
    <w:p>
      <w:pPr>
        <w:spacing w:after="120" w:before="0" w:line="360" w:lineRule="auto"/>
        <w:jc w:val="both"/>
      </w:pPr>
      <w:r>
        <w:t xml:space="preserve"/>
      </w:r>
    </w:p>
    <w:p>
      <w:pPr>
        <w:pStyle w:val="Heading3"/>
        <w:spacing w:after="60" w:before="160"/>
      </w:pPr>
      <w:r>
        <w:rPr>
          <w:b/>
          <w:bCs/>
        </w:rPr>
        <w:t xml:space="preserve">RECEPCIONES_COMPRA</w:t>
      </w:r>
    </w:p>
    <w:p>
      <w:pPr>
        <w:spacing w:after="100" w:before="0" w:line="360" w:lineRule="auto"/>
        <w:jc w:val="both"/>
      </w:pPr>
      <w:r>
        <w:t xml:space="preserve">Recepción de mercadería contra una orden de compra; dispara la entrada de stock.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ID_RECEPCION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ID_ORDEN_COMPRA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FK→ORDENES_COMPRA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ORDENES_COMPRA.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FK→COMPROBANTES_PROVEEDOR</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COMPROBANTES_PROVEEDOR.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FECHA_RECEPCION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la recepción.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ID_EMPLEADO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FK→EMPLEADOS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EMPLEADOS.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bl>
    <w:p>
      <w:pPr>
        <w:spacing w:after="120" w:before="0" w:line="360" w:lineRule="auto"/>
        <w:jc w:val="both"/>
      </w:pPr>
      <w:r>
        <w:t xml:space="preserve"/>
      </w:r>
    </w:p>
    <w:p>
      <w:pPr>
        <w:pStyle w:val="Heading3"/>
        <w:spacing w:after="60" w:before="160"/>
      </w:pPr>
      <w:r>
        <w:rPr>
          <w:b/>
          <w:bCs/>
        </w:rPr>
        <w:t xml:space="preserve">DETALLE_RECEPCION_COMPRA</w:t>
      </w:r>
    </w:p>
    <w:p>
      <w:pPr>
        <w:spacing w:after="100" w:before="0" w:line="360" w:lineRule="auto"/>
        <w:jc w:val="both"/>
      </w:pPr>
      <w:r>
        <w:t xml:space="preserve">Líneas recibidas por recepción (cantidad efectivamente recibida por producto). Composición de RECEPCIONES_COMPRA.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ID_DETALLE_REC</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ID_RECEPCION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FK→RECEPCIONES_COMPRA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RECEPCIONES_COMPRA.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ID_DETALLE_OC</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FK→DETALLE_ORDEN_COMPRA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DETALLE_ORDEN_COMPRA.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CANTIDAD_RECIBIDA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Unidades recibidas.</w:t>
            </w:r>
          </w:p>
        </w:tc>
      </w:tr>
    </w:tbl>
    <w:p>
      <w:pPr>
        <w:spacing w:after="120" w:before="0" w:line="360" w:lineRule="auto"/>
        <w:jc w:val="both"/>
      </w:pPr>
      <w:r>
        <w:t xml:space="preserve"/>
      </w:r>
    </w:p>
    <w:p>
      <w:pPr>
        <w:pStyle w:val="Heading3"/>
        <w:spacing w:after="60" w:before="160"/>
      </w:pPr>
      <w:r>
        <w:rPr>
          <w:b/>
          <w:bCs/>
        </w:rPr>
        <w:t xml:space="preserve">COMPROBANTES_PROVEEDOR</w:t>
      </w:r>
    </w:p>
    <w:p>
      <w:pPr>
        <w:spacing w:after="100" w:before="0" w:line="360" w:lineRule="auto"/>
        <w:jc w:val="both"/>
      </w:pPr>
      <w:r>
        <w:t xml:space="preserve">Factura o nota de crédito emitida por el proveedor y capturada por el sistema. Genera la cuenta por pagar cuando es a crédito.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 factura, 'NC' nota de crédito.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ID_PROVEEDOR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FK→PROVEEDORES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PROVEEDORES.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FECHA_EMISION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emisión del proveedor.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del comprobante del proveedor.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NRO_TIMBRADO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Timbrado del proveedor.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FECHA_INICIO_TIMBRADO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FECHA_FIN_TIMBRADO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TIPO_CAMBIO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NUMBER(12,4)</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total del comprobante.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ID_ORDEN_COMPRA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FK→ORDENES_COMPRA</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ORDENES_COMPRA.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ID_FAC_ORIGEN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Factura de compra de origen (en NC de compra).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R/PR/C/A (registrada/recepción parcial/completada/anulada).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FORMA_PAGO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'1' crédito / '21' contado.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COD_MOTIVO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FK→MOTIVOS_NOTA_CREDITO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 SIFEN (en NC de compra).</w:t>
            </w:r>
          </w:p>
        </w:tc>
      </w:tr>
    </w:tbl>
    <w:p>
      <w:pPr>
        <w:spacing w:after="120" w:before="0" w:line="360" w:lineRule="auto"/>
        <w:jc w:val="both"/>
      </w:pPr>
      <w:r>
        <w:t xml:space="preserve"/>
      </w:r>
    </w:p>
    <w:p>
      <w:pPr>
        <w:pStyle w:val="Heading3"/>
        <w:spacing w:after="60" w:before="160"/>
      </w:pPr>
      <w:r>
        <w:rPr>
          <w:b/>
          <w:bCs/>
        </w:rPr>
        <w:t xml:space="preserve">DETALLE_COMPROBANTE_PROV</w:t>
      </w:r>
    </w:p>
    <w:p>
      <w:pPr>
        <w:spacing w:after="100" w:before="0" w:line="360" w:lineRule="auto"/>
        <w:jc w:val="both"/>
      </w:pPr>
      <w:r>
        <w:t xml:space="preserve">Líneas del comprobante de proveedor. Composición de COMPROBANTES_PROVEEDOR.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FK→COMPROBANTES_PROVEEDOR</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COMPROBANTES_PROVEEDOR.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PRECIO_UNITARIO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 unitario.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de la línea.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ID_DETALLE_ORIGEN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Línea de origen (en NC de compra).</w:t>
            </w:r>
          </w:p>
        </w:tc>
      </w:tr>
    </w:tbl>
    <w:p>
      <w:pPr>
        <w:spacing w:after="120" w:before="0" w:line="360" w:lineRule="auto"/>
        <w:jc w:val="both"/>
      </w:pPr>
      <w:r>
        <w:t xml:space="preserve"/>
      </w:r>
    </w:p>
    <w:p>
      <w:pPr>
        <w:pStyle w:val="Heading3"/>
        <w:spacing w:after="60" w:before="160"/>
      </w:pPr>
      <w:r>
        <w:rPr>
          <w:b/>
          <w:bCs/>
        </w:rPr>
        <w:t xml:space="preserve">CUENTAS_PAGAR</w:t>
      </w:r>
    </w:p>
    <w:p>
      <w:pPr>
        <w:spacing w:after="100" w:before="0" w:line="360" w:lineRule="auto"/>
        <w:jc w:val="both"/>
      </w:pPr>
      <w:r>
        <w:t xml:space="preserve">Cuenta por pagar generada por un comprobante de proveedor a crédito. Pago único (sin cuotas).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ID_CXP</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ID_PROVEEDOR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FK→PROVEEDORES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PROVEEDORES.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ID_COMPROBANTE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FK→COMPROBANTES_PROVEEDOR</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Comprobante de proveedor que originó la deuda.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TOTAL_A_PAGAR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 adeudado.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Saldo pendiente.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FECHA_REGISTRO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PENDIENTE / PARCIAL / PAGADA / ANULADA.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FECHA_VENCIMIENTO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Vencimiento = emisión + plazo de pago del proveedor.</w:t>
            </w:r>
          </w:p>
        </w:tc>
      </w:tr>
    </w:tbl>
    <w:p>
      <w:pPr>
        <w:spacing w:after="120" w:before="0" w:line="360" w:lineRule="auto"/>
        <w:jc w:val="both"/>
      </w:pPr>
      <w:r>
        <w:t xml:space="preserve"/>
      </w:r>
    </w:p>
    <w:p>
      <w:pPr>
        <w:pStyle w:val="Heading3"/>
        <w:spacing w:after="60" w:before="160"/>
      </w:pPr>
      <w:r>
        <w:rPr>
          <w:b/>
          <w:bCs/>
        </w:rPr>
        <w:t xml:space="preserve">ORDENES_PAGO</w:t>
      </w:r>
    </w:p>
    <w:p>
      <w:pPr>
        <w:spacing w:after="100" w:before="0" w:line="360" w:lineRule="auto"/>
        <w:jc w:val="both"/>
      </w:pPr>
      <w:r>
        <w:t xml:space="preserve">Orden de pago a proveedor. Se emite en Borrador (autoriza) y se Confirma (ejecuta el pago y baja el saldo de las CxP).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ID_ORDEN_PAGO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ID_PROVEEDOR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FK→PROVEEDORES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PROVEEDORES.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FECHA_EMISION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emisión de la orden.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del pago.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TOTAL_PAGO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Importe pagado.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ID_METODO_PAGO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FK→METODOS_PAGO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METODOS_PAGO.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BORRADOR / CONFIRMADA / ANULADA.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gestiona la orden.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MOTIVO_ANULACION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Motivo si se anula la orden.</w:t>
            </w:r>
          </w:p>
        </w:tc>
      </w:tr>
    </w:tbl>
    <w:p>
      <w:pPr>
        <w:spacing w:after="120" w:before="0" w:line="360" w:lineRule="auto"/>
        <w:jc w:val="both"/>
      </w:pPr>
      <w:r>
        <w:t xml:space="preserve"/>
      </w:r>
    </w:p>
    <w:p>
      <w:pPr>
        <w:pStyle w:val="Heading3"/>
        <w:spacing w:after="60" w:before="160"/>
      </w:pPr>
      <w:r>
        <w:rPr>
          <w:b/>
          <w:bCs/>
        </w:rPr>
        <w:t xml:space="preserve">ORDEN_PAGO_DET</w:t>
      </w:r>
    </w:p>
    <w:p>
      <w:pPr>
        <w:spacing w:after="100" w:before="0" w:line="360" w:lineRule="auto"/>
        <w:jc w:val="both"/>
      </w:pPr>
      <w:r>
        <w:t xml:space="preserve">Cuentas por pagar aplicadas en una orden de pago y el monto imputado a cada una. Composición de ORDENES_PAGO.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ID_ORDEN_PAGO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FK→ORDENES_PAGO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ORDENES_PAGO.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ID_CXP</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FK→CUENTAS_PAGAR</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CUENTAS_PAGAR.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MONTO_APLICADO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 imputado a la CxP.</w:t>
            </w:r>
          </w:p>
        </w:tc>
      </w:tr>
    </w:tbl>
    <w:p>
      <w:pPr>
        <w:spacing w:after="120" w:before="0" w:line="360" w:lineRule="auto"/>
        <w:jc w:val="both"/>
      </w:pPr>
      <w:r>
        <w:t xml:space="preserve"/>
      </w:r>
    </w:p>
    <w:p>
      <w:pPr>
        <w:pStyle w:val="Heading3"/>
        <w:spacing w:after="60" w:before="160"/>
      </w:pPr>
      <w:r>
        <w:rPr>
          <w:b/>
          <w:bCs/>
        </w:rPr>
        <w:t xml:space="preserve">PRODUCTO_PROVEEDORES</w:t>
      </w:r>
    </w:p>
    <w:p>
      <w:pPr>
        <w:spacing w:after="100" w:before="0" w:line="360" w:lineRule="auto"/>
        <w:jc w:val="both"/>
      </w:pPr>
      <w:r>
        <w:t xml:space="preserve">Lista de precios de compra: precio de un producto por proveedor, con vigencia.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FK→PROVEEDORES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Proveedor.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CODIGO_REFERENCIA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del producto en el proveedor.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 de compra.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FECHA_INICIO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Inicio de vigencia.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FECHA_FIN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Fin de vigencia.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del precio (activo/inactivo).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alta del registro.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creó el registro.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FECHA_MODIFICACION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última modificación.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USUARIO_MODIFICACION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de la última modificación.</w:t>
            </w:r>
          </w:p>
        </w:tc>
      </w:tr>
    </w:tbl>
    <w:p>
      <w:pPr>
        <w:spacing w:after="120" w:before="0" w:line="360" w:lineRule="auto"/>
        <w:jc w:val="both"/>
      </w:pPr>
      <w:r>
        <w:t xml:space="preserve"/>
      </w:r>
    </w:p>
    <w:p>
      <w:pPr>
        <w:pStyle w:val="Heading3"/>
        <w:spacing w:after="60" w:before="160"/>
      </w:pPr>
      <w:r>
        <w:rPr>
          <w:b/>
          <w:bCs/>
        </w:rPr>
        <w:t xml:space="preserve">PRECIO_POR_CATEGORIA</w:t>
      </w:r>
    </w:p>
    <w:p>
      <w:pPr>
        <w:spacing w:after="100" w:before="0" w:line="360" w:lineRule="auto"/>
        <w:jc w:val="both"/>
      </w:pPr>
      <w:r>
        <w:t xml:space="preserve">Precio de venta de un producto por categoría de cliente, con vigencia.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ID_PRECIO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CATEGORIA_CLIENTE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Categoría de cliente a la que aplica.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 de venta.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FECHA_VIGENCIA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desde la que rige.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vigencia (S/N).</w:t>
            </w:r>
          </w:p>
        </w:tc>
      </w:tr>
    </w:tbl>
    <w:p>
      <w:pPr>
        <w:spacing w:after="120" w:before="0" w:line="360" w:lineRule="auto"/>
        <w:jc w:val="both"/>
      </w:pPr>
      <w:r>
        <w:t xml:space="preserve"/>
      </w:r>
    </w:p>
    <w:p>
      <w:pPr>
        <w:pStyle w:val="Heading3"/>
        <w:spacing w:after="60" w:before="160"/>
      </w:pPr>
      <w:r>
        <w:rPr>
          <w:b/>
          <w:bCs/>
        </w:rPr>
        <w:t xml:space="preserve">MARGEN_CATEGORIA</w:t>
      </w:r>
    </w:p>
    <w:p>
      <w:pPr>
        <w:spacing w:after="100" w:before="0" w:line="360" w:lineRule="auto"/>
        <w:jc w:val="both"/>
      </w:pPr>
      <w:r>
        <w:t xml:space="preserve">Margen (porcentaje) aplicado por categoría de producto y de cliente, con vigencia.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ID_MARGEN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ID_CATEGORIA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FK→CATEGORIAS_PRODUCTOS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CATEGORIAS_PRODUCTOS.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CATEGORIA_CLIENTE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Categoría de cliente.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PORCENTAJE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NUMBER(5,2)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Margen porcentual.</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FECHA_INICIO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Inicio de vigencia.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FECHA_FIN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Fin de vigencia.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del registro.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creó el registro.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alta del registro.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USUARIO_MODIFICACION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de la última modificación.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FECHA_MODIFICACION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última modificación.</w:t>
            </w:r>
          </w:p>
        </w:tc>
      </w:tr>
    </w:tbl>
    <w:p>
      <w:pPr>
        <w:spacing w:after="120" w:before="0" w:line="360" w:lineRule="auto"/>
        <w:jc w:val="both"/>
      </w:pPr>
      <w:r>
        <w:t xml:space="preserve"/>
      </w:r>
    </w:p>
    <w:p>
      <w:pPr>
        <w:pStyle w:val="Heading3"/>
        <w:spacing w:after="60" w:before="160"/>
      </w:pPr>
      <w:r>
        <w:rPr>
          <w:b/>
          <w:bCs/>
        </w:rPr>
        <w:t xml:space="preserve">AUDITORIA_PRODUCTO_PROVEEDOR</w:t>
      </w:r>
    </w:p>
    <w:p>
      <w:pPr>
        <w:spacing w:after="100" w:before="0" w:line="360" w:lineRule="auto"/>
        <w:jc w:val="both"/>
      </w:pPr>
      <w:r>
        <w:t xml:space="preserve">Bitácora de cambios de precio/estado en la lista de precios por proveedor.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ID_AUDITORIA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FECHA_INICIO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PRECIO_ANTERIOR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 antes del cambio.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PRECIO_NUEVO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 luego del cambio.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ESTADO_ANTERIOR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previo.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ESTADO_NUEVO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nuevo.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TIPO_OPERACION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 de operación registrada.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FECHA_CAMBIO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Momento del cambio.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USUARIO_CAMBIO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hizo el cambio.</w:t>
            </w:r>
          </w:p>
        </w:tc>
      </w:tr>
    </w:tbl>
    <w:p>
      <w:pPr>
        <w:spacing w:after="120" w:before="0" w:line="360" w:lineRule="auto"/>
        <w:jc w:val="both"/>
      </w:pPr>
      <w:r>
        <w:t xml:space="preserve"/>
      </w:r>
    </w:p>
    <w:p>
      <w:pPr>
        <w:pStyle w:val="Heading3"/>
        <w:spacing w:after="60" w:before="160"/>
      </w:pPr>
      <w:r>
        <w:rPr>
          <w:b/>
          <w:bCs/>
        </w:rPr>
        <w:t xml:space="preserve">CARGA_MASIVA_PP</w:t>
      </w:r>
    </w:p>
    <w:p>
      <w:pPr>
        <w:spacing w:after="100" w:before="0" w:line="360" w:lineRule="auto"/>
        <w:jc w:val="both"/>
      </w:pPr>
      <w:r>
        <w:t xml:space="preserve">Cabecera de una carga masiva de la lista de precios por proveedor (importación desde archivo).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ID_CARGA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FECHA_CARGA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la carga.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USUARIO_CARGA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NOMBRE_ARCHIVO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Archivo importado.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REGISTROS_TOTALES</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Filas totales del archivo.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REGISTROS_EXITOSOS</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Filas procesadas OK.</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REGISTROS_ERROR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Filas con error.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ESTADO_CARGA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del proceso de carga.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FECHA_FINALIZACION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bl>
    <w:p>
      <w:pPr>
        <w:spacing w:after="120" w:before="0" w:line="360" w:lineRule="auto"/>
        <w:jc w:val="both"/>
      </w:pPr>
      <w:r>
        <w:t xml:space="preserve"/>
      </w:r>
    </w:p>
    <w:p>
      <w:pPr>
        <w:pStyle w:val="Heading3"/>
        <w:spacing w:after="60" w:before="160"/>
      </w:pPr>
      <w:r>
        <w:rPr>
          <w:b/>
          <w:bCs/>
        </w:rPr>
        <w:t xml:space="preserve">DETALLE_CARGA_MASIVA_PP</w:t>
      </w:r>
    </w:p>
    <w:p>
      <w:pPr>
        <w:spacing w:after="100" w:before="0" w:line="360" w:lineRule="auto"/>
        <w:jc w:val="both"/>
      </w:pPr>
      <w:r>
        <w:t xml:space="preserve">Filas de una carga masiva de precios y su resultado de procesamiento. Composición de CARGA_MASIVA_PP.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ID_DETALLE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ID_CARGA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FK→CARGA_MASIVA_PP</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CARGA_MASIVA_PP.</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FILA_NUMERO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 fila en el archivo.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CODIGO_REFERENCIA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Precio importado.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FECHA_INICIO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FECHA_FIN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del registro.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ESTADO_PROCESAMIENTO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Resultado del procesamiento de la fila.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MENSAJE_ERROR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Detalle del error, si lo hubo.</w:t>
            </w:r>
          </w:p>
        </w:tc>
      </w:tr>
    </w:tbl>
    <w:p>
      <w:pPr>
        <w:spacing w:after="120" w:before="0" w:line="360" w:lineRule="auto"/>
        <w:jc w:val="both"/>
      </w:pPr>
      <w:r>
        <w:t xml:space="preserve"/>
      </w:r>
    </w:p>
    <w:p>
      <w:pPr>
        <w:pageBreakBefore/>
      </w:pPr>
      <w:r>
        <w:t xml:space="preserve"/>
      </w:r>
    </w:p>
    <w:p>
      <w:pPr>
        <w:pStyle w:val="Heading2"/>
        <w:spacing w:after="120" w:before="200"/>
      </w:pPr>
      <w:r>
        <w:rPr>
          <w:b/>
          <w:bCs/>
        </w:rPr>
        <w:t xml:space="preserve">3.4. Módulo Inventario</w:t>
      </w:r>
    </w:p>
    <w:p>
      <w:pPr>
        <w:spacing w:after="100" w:before="0" w:line="360" w:lineRule="auto"/>
        <w:jc w:val="both"/>
      </w:pPr>
      <w:r>
        <w:t xml:space="preserve">Catálogo de productos, existencias por sucursal, kardex de movimientos, ajustes y transferencias de stock, ubicaciones físicas e inventario físico (conteo).</w:t>
      </w:r>
    </w:p>
    <w:p>
      <w:pPr>
        <w:spacing w:after="100" w:before="0" w:line="360" w:lineRule="auto"/>
        <w:jc w:val="both"/>
      </w:pPr>
      <w:r>
        <w:t xml:space="preserve">El modelo entidad-relación de este módulo se presenta en el Anexo A (Figura A.4).</w:t>
      </w:r>
    </w:p>
    <w:p>
      <w:pPr>
        <w:pStyle w:val="Heading3"/>
        <w:spacing w:after="60" w:before="160"/>
      </w:pPr>
      <w:r>
        <w:rPr>
          <w:b/>
          <w:bCs/>
        </w:rPr>
        <w:t xml:space="preserve">Diccionario de datos</w:t>
      </w:r>
    </w:p>
    <w:p>
      <w:pPr>
        <w:spacing w:after="100" w:before="0" w:line="360" w:lineRule="auto"/>
        <w:jc w:val="both"/>
      </w:pPr>
      <w:r>
        <w:t xml:space="preserve">Detalle de cada tabla del módulo: columnas con tipo, nulabilidad, clave (PK/FK y tabla referida) y descripción.</w:t>
      </w:r>
    </w:p>
    <w:p>
      <w:pPr>
        <w:pStyle w:val="Heading3"/>
        <w:spacing w:after="60" w:before="160"/>
      </w:pPr>
      <w:r>
        <w:rPr>
          <w:b/>
          <w:bCs/>
        </w:rPr>
        <w:t xml:space="preserve">PRODUCTOS</w:t>
      </w:r>
    </w:p>
    <w:p>
      <w:pPr>
        <w:spacing w:after="100" w:before="0" w:line="360" w:lineRule="auto"/>
        <w:jc w:val="both"/>
      </w:pPr>
      <w:r>
        <w:t xml:space="preserve">Catálogo maestro de productos (categoría, marca, modelo, tipo de IVA).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ID_CATEGORIA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FK→CATEGORIAS_PRODUCTOS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CATEGORIAS_PRODUCTOS.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ID_MARCA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FK→MARCAS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MARCAS.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MODELO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CODIGO_PROVEEDOR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 referencia del producto.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vigencia (S/N).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ID_TIPO_IVA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del tipo de IVA aplicable al producto (Exento, 5%, 10%)</w:t>
            </w:r>
          </w:p>
        </w:tc>
      </w:tr>
    </w:tbl>
    <w:p>
      <w:pPr>
        <w:spacing w:after="120" w:before="0" w:line="360" w:lineRule="auto"/>
        <w:jc w:val="both"/>
      </w:pPr>
      <w:r>
        <w:t xml:space="preserve"/>
      </w:r>
    </w:p>
    <w:p>
      <w:pPr>
        <w:pStyle w:val="Heading3"/>
        <w:spacing w:after="60" w:before="160"/>
      </w:pPr>
      <w:r>
        <w:rPr>
          <w:b/>
          <w:bCs/>
        </w:rPr>
        <w:t xml:space="preserve">CATEGORIAS_PRODUCTOS</w:t>
      </w:r>
    </w:p>
    <w:p>
      <w:pPr>
        <w:spacing w:after="100" w:before="0" w:line="360" w:lineRule="auto"/>
        <w:jc w:val="both"/>
      </w:pPr>
      <w:r>
        <w:t xml:space="preserve">Catálogo de categorías de productos.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ID_CATEGORIA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bl>
    <w:p>
      <w:pPr>
        <w:spacing w:after="120" w:before="0" w:line="360" w:lineRule="auto"/>
        <w:jc w:val="both"/>
      </w:pPr>
      <w:r>
        <w:t xml:space="preserve"/>
      </w:r>
    </w:p>
    <w:p>
      <w:pPr>
        <w:pStyle w:val="Heading3"/>
        <w:spacing w:after="60" w:before="160"/>
      </w:pPr>
      <w:r>
        <w:rPr>
          <w:b/>
          <w:bCs/>
        </w:rPr>
        <w:t xml:space="preserve">MARCAS</w:t>
      </w:r>
    </w:p>
    <w:p>
      <w:pPr>
        <w:spacing w:after="100" w:before="0" w:line="360" w:lineRule="auto"/>
        <w:jc w:val="both"/>
      </w:pPr>
      <w:r>
        <w:t xml:space="preserve">Catálogo de marcas de productos.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ID_MARCA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r>
    </w:tbl>
    <w:p>
      <w:pPr>
        <w:spacing w:after="120" w:before="0" w:line="360" w:lineRule="auto"/>
        <w:jc w:val="both"/>
      </w:pPr>
      <w:r>
        <w:t xml:space="preserve"/>
      </w:r>
    </w:p>
    <w:p>
      <w:pPr>
        <w:pStyle w:val="Heading3"/>
        <w:spacing w:after="60" w:before="160"/>
      </w:pPr>
      <w:r>
        <w:rPr>
          <w:b/>
          <w:bCs/>
        </w:rPr>
        <w:t xml:space="preserve">STOCK_PRODUCTO</w:t>
      </w:r>
    </w:p>
    <w:p>
      <w:pPr>
        <w:spacing w:after="100" w:before="0" w:line="360" w:lineRule="auto"/>
        <w:jc w:val="both"/>
      </w:pPr>
      <w:r>
        <w:t xml:space="preserve">Existencia (on-hand) de un producto por oficina. Es el stock autoritativo (snapshot). PK compuesta (ID_PRODUCTO, ID_OFICINA).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 disponible (on-hand).</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STOCK_MAXIMO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NUMBER(10,2)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Nivel máximo objetivo.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en que se configuró el stock máximo.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APEX que configuró el stock máximo.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FECHA_MODIFICACION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última modificación.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USUARIO_MODIFICACION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APEX que realizó la última modificación.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STOCK_MINIMO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NUMBER(10,2)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Nivel mínimo (punto de reposición).</w:t>
            </w:r>
          </w:p>
        </w:tc>
      </w:tr>
    </w:tbl>
    <w:p>
      <w:pPr>
        <w:spacing w:after="120" w:before="0" w:line="360" w:lineRule="auto"/>
        <w:jc w:val="both"/>
      </w:pPr>
      <w:r>
        <w:t xml:space="preserve"/>
      </w:r>
    </w:p>
    <w:p>
      <w:pPr>
        <w:pStyle w:val="Heading3"/>
        <w:spacing w:after="60" w:before="160"/>
      </w:pPr>
      <w:r>
        <w:rPr>
          <w:b/>
          <w:bCs/>
        </w:rPr>
        <w:t xml:space="preserve">MOVIMIENTOS_STOCK</w:t>
      </w:r>
    </w:p>
    <w:p>
      <w:pPr>
        <w:spacing w:after="100" w:before="0" w:line="360" w:lineRule="auto"/>
        <w:jc w:val="both"/>
      </w:pPr>
      <w:r>
        <w:t xml:space="preserve">Kardex: movimientos de entrada/salida de stock por producto y oficina. No reconcilia la apertura (el stock inicial se cargó sin movimiento).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ID_MOVIMIENTO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TIPO_MOVIMIENTO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ENTRADA / SALIDA (puede venir en mayúscula mixta).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Unidades del movimiento.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FECHA_MOVIMIENTO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del movimiento.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al documento que lo originó.</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del movimiento.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(negocio).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HORA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Hora del movimiento.</w:t>
            </w:r>
          </w:p>
        </w:tc>
      </w:tr>
    </w:tbl>
    <w:p>
      <w:pPr>
        <w:spacing w:after="120" w:before="0" w:line="360" w:lineRule="auto"/>
        <w:jc w:val="both"/>
      </w:pPr>
      <w:r>
        <w:t xml:space="preserve"/>
      </w:r>
    </w:p>
    <w:p>
      <w:pPr>
        <w:pStyle w:val="Heading3"/>
        <w:spacing w:after="60" w:before="160"/>
      </w:pPr>
      <w:r>
        <w:rPr>
          <w:b/>
          <w:bCs/>
        </w:rPr>
        <w:t xml:space="preserve">AJUSTES_STOCK</w:t>
      </w:r>
    </w:p>
    <w:p>
      <w:pPr>
        <w:spacing w:after="100" w:before="0" w:line="360" w:lineRule="auto"/>
        <w:jc w:val="both"/>
      </w:pPr>
      <w:r>
        <w:t xml:space="preserve">Ajuste manual de existencias (entrada o salida) con su motivo.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ID_AJUSTE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TIPO_AJUSTE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 de ajuste.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Unidades ajustadas.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del ajuste.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TIPO_MOVIMIENTO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ENTRADA / SALIDA.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ajustó.</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HORA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Hora del ajuste.</w:t>
            </w:r>
          </w:p>
        </w:tc>
      </w:tr>
    </w:tbl>
    <w:p>
      <w:pPr>
        <w:spacing w:after="120" w:before="0" w:line="360" w:lineRule="auto"/>
        <w:jc w:val="both"/>
      </w:pPr>
      <w:r>
        <w:t xml:space="preserve"/>
      </w:r>
    </w:p>
    <w:p>
      <w:pPr>
        <w:pStyle w:val="Heading3"/>
        <w:spacing w:after="60" w:before="160"/>
      </w:pPr>
      <w:r>
        <w:rPr>
          <w:b/>
          <w:bCs/>
        </w:rPr>
        <w:t xml:space="preserve">TRANSFERENCIAS_STOCK</w:t>
      </w:r>
    </w:p>
    <w:p>
      <w:pPr>
        <w:spacing w:after="100" w:before="0" w:line="360" w:lineRule="auto"/>
        <w:jc w:val="both"/>
      </w:pPr>
      <w:r>
        <w:t xml:space="preserve">Transferencia de stock de un producto entre dos oficinas.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ID_TRANSFERENCIA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ID_OFICINA_ORIGEN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ID_OFICINA_DESTINO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Unidades transferidas.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la transferencia.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transfirió.</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HORA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Hora.</w:t>
            </w:r>
          </w:p>
        </w:tc>
      </w:tr>
    </w:tbl>
    <w:p>
      <w:pPr>
        <w:spacing w:after="120" w:before="0" w:line="360" w:lineRule="auto"/>
        <w:jc w:val="both"/>
      </w:pPr>
      <w:r>
        <w:t xml:space="preserve"/>
      </w:r>
    </w:p>
    <w:p>
      <w:pPr>
        <w:pStyle w:val="Heading3"/>
        <w:spacing w:after="60" w:before="160"/>
      </w:pPr>
      <w:r>
        <w:rPr>
          <w:b/>
          <w:bCs/>
        </w:rPr>
        <w:t xml:space="preserve">INVENTARIO</w:t>
      </w:r>
    </w:p>
    <w:p>
      <w:pPr>
        <w:spacing w:after="100" w:before="0" w:line="360" w:lineRule="auto"/>
        <w:jc w:val="both"/>
      </w:pPr>
      <w:r>
        <w:t xml:space="preserve">Cabecera de un inventario físico (conteo) por oficina, con su flujo de creación, envío, aprobación y posteo.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ID_INVENTARIO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NRO_DOCUMENTO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del documento de inventario.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FECHA_INVENTARIO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del conteo.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del flujo (borrador, enviado, aprobado, posteado, rechazado).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VARCHAR2(4000)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USUARIO_CREADOR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alta del registro.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USUARIO_ENVIO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FECHA_ENVIO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USUARIO_APROBACION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FECHA_APROBACION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USUARIO_POSTEO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FECHA_POSTEO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USUARIO_RECHAZO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FECHA_RECHAZO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bl>
    <w:p>
      <w:pPr>
        <w:spacing w:after="120" w:before="0" w:line="360" w:lineRule="auto"/>
        <w:jc w:val="both"/>
      </w:pPr>
      <w:r>
        <w:t xml:space="preserve"/>
      </w:r>
    </w:p>
    <w:p>
      <w:pPr>
        <w:pStyle w:val="Heading3"/>
        <w:spacing w:after="60" w:before="160"/>
      </w:pPr>
      <w:r>
        <w:rPr>
          <w:b/>
          <w:bCs/>
        </w:rPr>
        <w:t xml:space="preserve">INVENTARIO_DETALLE</w:t>
      </w:r>
    </w:p>
    <w:p>
      <w:pPr>
        <w:spacing w:after="100" w:before="0" w:line="360" w:lineRule="auto"/>
        <w:jc w:val="both"/>
      </w:pPr>
      <w:r>
        <w:t xml:space="preserve">Líneas del inventario físico: stock de sistema vs. conteo físico y su diferencia. Composición de INVENTARIO.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ID_INVENTARIO_DETALLE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ID_INVENTARIO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FK→INVENTARIO</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INVENTARIO.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PRODUCTOS.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STOCK_SISTEMA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Existencia según el sistema al momento del conteo.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CANTIDAD_FISICA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Cantidad contada físicamente.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DIFERENCIA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Diferencia (física − sistema).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OBSERVACION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Comentario libre.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ID_SECTOR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FK→SECTORES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SECTORES.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ID_UBICACION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FK→UBICACIONES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UBICACIONES.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ORDEN_SECTOR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ORDEN_UBICACION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bl>
    <w:p>
      <w:pPr>
        <w:spacing w:after="120" w:before="0" w:line="360" w:lineRule="auto"/>
        <w:jc w:val="both"/>
      </w:pPr>
      <w:r>
        <w:t xml:space="preserve"/>
      </w:r>
    </w:p>
    <w:p>
      <w:pPr>
        <w:pStyle w:val="Heading3"/>
        <w:spacing w:after="60" w:before="160"/>
      </w:pPr>
      <w:r>
        <w:rPr>
          <w:b/>
          <w:bCs/>
        </w:rPr>
        <w:t xml:space="preserve">SECTORES</w:t>
      </w:r>
    </w:p>
    <w:p>
      <w:pPr>
        <w:spacing w:after="100" w:before="0" w:line="360" w:lineRule="auto"/>
        <w:jc w:val="both"/>
      </w:pPr>
      <w:r>
        <w:t xml:space="preserve">Sectores físicos de una oficina para ordenar el conteo y la ubicación de productos.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ID_SECTOR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del sector (PK).</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Oficina/depósito al que pertenece el sector (FK -&gt; OFICINAS.CODIGO_OFICINA).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del sector.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ORDEN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Orden de recorrido.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vigencia del sector (S=Sí, N=No).</w:t>
            </w:r>
          </w:p>
        </w:tc>
      </w:tr>
    </w:tbl>
    <w:p>
      <w:pPr>
        <w:spacing w:after="120" w:before="0" w:line="360" w:lineRule="auto"/>
        <w:jc w:val="both"/>
      </w:pPr>
      <w:r>
        <w:t xml:space="preserve"/>
      </w:r>
    </w:p>
    <w:p>
      <w:pPr>
        <w:pStyle w:val="Heading3"/>
        <w:spacing w:after="60" w:before="160"/>
      </w:pPr>
      <w:r>
        <w:rPr>
          <w:b/>
          <w:bCs/>
        </w:rPr>
        <w:t xml:space="preserve">UBICACIONES</w:t>
      </w:r>
    </w:p>
    <w:p>
      <w:pPr>
        <w:spacing w:after="100" w:before="0" w:line="360" w:lineRule="auto"/>
        <w:jc w:val="both"/>
      </w:pPr>
      <w:r>
        <w:t xml:space="preserve">Ubicaciones dentro de un sector (posiciones de almacenamiento).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ID_UBICACION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 de la ubicación (PK).</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ID_SECTOR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FK→SECTORES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Sector al que pertenece la ubicación (FK -&gt; SECTORES.ID_SECTOR).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 la ubicación.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ORDEN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Orden de recorrido.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vigencia de la ubicación (S=Sí, N=No).</w:t>
            </w:r>
          </w:p>
        </w:tc>
      </w:tr>
    </w:tbl>
    <w:p>
      <w:pPr>
        <w:spacing w:after="120" w:before="0" w:line="360" w:lineRule="auto"/>
        <w:jc w:val="both"/>
      </w:pPr>
      <w:r>
        <w:t xml:space="preserve"/>
      </w:r>
    </w:p>
    <w:p>
      <w:pPr>
        <w:pStyle w:val="Heading3"/>
        <w:spacing w:after="60" w:before="160"/>
      </w:pPr>
      <w:r>
        <w:rPr>
          <w:b/>
          <w:bCs/>
        </w:rPr>
        <w:t xml:space="preserve">PRODUCTO_UBICACION</w:t>
      </w:r>
    </w:p>
    <w:p>
      <w:pPr>
        <w:spacing w:after="100" w:before="0" w:line="360" w:lineRule="auto"/>
        <w:jc w:val="both"/>
      </w:pPr>
      <w:r>
        <w:t xml:space="preserve">Asignación de un producto a una ubicación física dentro de una oficina/sector.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ID_PRODUCTO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FK→PRODUCTOS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Producto (FK -&gt; PRODUCTOS.ID_PRODUCTO). Parte de la PK.</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Oficina/depósito donde se ubica el producto (FK -&gt; OFICINAS.CODIGO_OFICINA). Parte de la PK.</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ID_SECTOR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FK→SECTORES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Sector principal del producto en esa oficina (FK -&gt; SECTORES.ID_SECTOR).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ID_UBICACION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FK→UBICACIONES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Ubicación (estante/bin) dentro del sector (FK -&gt; UBICACIONES.ID_UBICACION). Puede ser NULL si solo se maneja sector.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ORDEN_POSICION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Orden de la posición.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en que se configuró el stock máximo por primera vez.</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APEX que configuró el stock máximo por primera vez.</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FECHA_MODIFICACION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la última modificación del registro.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USUARIO_MODIFICACION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APEX que realizó la última modificación.</w:t>
            </w:r>
          </w:p>
        </w:tc>
      </w:tr>
    </w:tbl>
    <w:p>
      <w:pPr>
        <w:spacing w:after="120" w:before="0" w:line="360" w:lineRule="auto"/>
        <w:jc w:val="both"/>
      </w:pPr>
      <w:r>
        <w:t xml:space="preserve"/>
      </w:r>
    </w:p>
    <w:p>
      <w:pPr>
        <w:pageBreakBefore/>
      </w:pPr>
      <w:r>
        <w:t xml:space="preserve"/>
      </w:r>
    </w:p>
    <w:p>
      <w:pPr>
        <w:pStyle w:val="Heading2"/>
        <w:spacing w:after="120" w:before="200"/>
      </w:pPr>
      <w:r>
        <w:rPr>
          <w:b/>
          <w:bCs/>
        </w:rPr>
        <w:t xml:space="preserve">3.5. Módulo Reportes Gerenciales</w:t>
      </w:r>
    </w:p>
    <w:p>
      <w:pPr>
        <w:spacing w:after="100" w:before="0" w:line="360" w:lineRule="auto"/>
        <w:jc w:val="both"/>
      </w:pPr>
      <w:r>
        <w:t xml:space="preserve">Metas de negocio contra las cuales se miden los reportes gerenciales. El resto de los reportes se alimenta de vistas (no de tablas propias): ventas, cobros, inventario y compras.</w:t>
      </w:r>
    </w:p>
    <w:p>
      <w:pPr>
        <w:spacing w:after="100" w:before="0" w:line="360" w:lineRule="auto"/>
        <w:jc w:val="both"/>
      </w:pPr>
      <w:r>
        <w:t xml:space="preserve">El modelo entidad-relación de este módulo se presenta en el Anexo A (Figura A.5).</w:t>
      </w:r>
    </w:p>
    <w:p>
      <w:pPr>
        <w:pStyle w:val="Heading3"/>
        <w:spacing w:after="60" w:before="160"/>
      </w:pPr>
      <w:r>
        <w:rPr>
          <w:b/>
          <w:bCs/>
        </w:rPr>
        <w:t xml:space="preserve">Diccionario de datos</w:t>
      </w:r>
    </w:p>
    <w:p>
      <w:pPr>
        <w:spacing w:after="100" w:before="0" w:line="360" w:lineRule="auto"/>
        <w:jc w:val="both"/>
      </w:pPr>
      <w:r>
        <w:t xml:space="preserve">Detalle de cada tabla del módulo: columnas con tipo, nulabilidad, clave (PK/FK y tabla referida) y descripción.</w:t>
      </w:r>
    </w:p>
    <w:p>
      <w:pPr>
        <w:pStyle w:val="Heading3"/>
        <w:spacing w:after="60" w:before="160"/>
      </w:pPr>
      <w:r>
        <w:rPr>
          <w:b/>
          <w:bCs/>
        </w:rPr>
        <w:t xml:space="preserve">METAS_VENTA</w:t>
      </w:r>
    </w:p>
    <w:p>
      <w:pPr>
        <w:spacing w:after="100" w:before="0" w:line="360" w:lineRule="auto"/>
        <w:jc w:val="both"/>
      </w:pPr>
      <w:r>
        <w:t xml:space="preserve">Meta de venta por vendedor o sucursal y mes (PERIODO). Base de comparación del dashboard de Ventas.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ID_META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ID_EMPLEADO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FK→EMPLEADOS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EMPLEADOS.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PERIODO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Mes de la meta (primer día del mes).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MONTO_META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bl>
    <w:p>
      <w:pPr>
        <w:spacing w:after="120" w:before="0" w:line="360" w:lineRule="auto"/>
        <w:jc w:val="both"/>
      </w:pPr>
      <w:r>
        <w:t xml:space="preserve"/>
      </w:r>
    </w:p>
    <w:p>
      <w:pPr>
        <w:pStyle w:val="Heading3"/>
        <w:spacing w:after="60" w:before="160"/>
      </w:pPr>
      <w:r>
        <w:rPr>
          <w:b/>
          <w:bCs/>
        </w:rPr>
        <w:t xml:space="preserve">METAS_COBRANZA</w:t>
      </w:r>
    </w:p>
    <w:p>
      <w:pPr>
        <w:spacing w:after="100" w:before="0" w:line="360" w:lineRule="auto"/>
        <w:jc w:val="both"/>
      </w:pPr>
      <w:r>
        <w:t xml:space="preserve">Meta de cobranza por sucursal y mes (PERIODO). Base de comparación del dashboard de Cobros.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ID_META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FK→OFICINAS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OFICINAS.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PERIODO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Mes de la meta (primer día del mes).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MONTO_META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bl>
    <w:p>
      <w:pPr>
        <w:spacing w:after="120" w:before="0" w:line="360" w:lineRule="auto"/>
        <w:jc w:val="both"/>
      </w:pPr>
      <w:r>
        <w:t xml:space="preserve"/>
      </w:r>
    </w:p>
    <w:p>
      <w:pPr>
        <w:pageBreakBefore/>
      </w:pPr>
      <w:r>
        <w:t xml:space="preserve"/>
      </w:r>
    </w:p>
    <w:p>
      <w:pPr>
        <w:pStyle w:val="Heading2"/>
        <w:spacing w:after="120" w:before="200"/>
      </w:pPr>
      <w:r>
        <w:rPr>
          <w:b/>
          <w:bCs/>
        </w:rPr>
        <w:t xml:space="preserve">3.6. Módulo Seguridad y Personas</w:t>
      </w:r>
    </w:p>
    <w:p>
      <w:pPr>
        <w:spacing w:after="100" w:before="0" w:line="360" w:lineRule="auto"/>
        <w:jc w:val="both"/>
      </w:pPr>
      <w:r>
        <w:t xml:space="preserve">Modelo de personas (base de clientes, empleados y proveedores) y control de acceso basado en roles (RBAC): empleados, roles, privilegios y el mapa de recursos protegidos de la aplicación.</w:t>
      </w:r>
    </w:p>
    <w:p>
      <w:pPr>
        <w:spacing w:after="100" w:before="0" w:line="360" w:lineRule="auto"/>
        <w:jc w:val="both"/>
      </w:pPr>
      <w:r>
        <w:t xml:space="preserve">El modelo entidad-relación de este módulo se presenta en el Anexo A (Figura A.6).</w:t>
      </w:r>
    </w:p>
    <w:p>
      <w:pPr>
        <w:pStyle w:val="Heading3"/>
        <w:spacing w:after="60" w:before="160"/>
      </w:pPr>
      <w:r>
        <w:rPr>
          <w:b/>
          <w:bCs/>
        </w:rPr>
        <w:t xml:space="preserve">Diccionario de datos</w:t>
      </w:r>
    </w:p>
    <w:p>
      <w:pPr>
        <w:spacing w:after="100" w:before="0" w:line="360" w:lineRule="auto"/>
        <w:jc w:val="both"/>
      </w:pPr>
      <w:r>
        <w:t xml:space="preserve">Detalle de cada tabla del módulo: columnas con tipo, nulabilidad, clave (PK/FK y tabla referida) y descripción.</w:t>
      </w:r>
    </w:p>
    <w:p>
      <w:pPr>
        <w:pStyle w:val="Heading3"/>
        <w:spacing w:after="60" w:before="160"/>
      </w:pPr>
      <w:r>
        <w:rPr>
          <w:b/>
          <w:bCs/>
        </w:rPr>
        <w:t xml:space="preserve">PERSONAS</w:t>
      </w:r>
    </w:p>
    <w:p>
      <w:pPr>
        <w:spacing w:after="100" w:before="0" w:line="360" w:lineRule="auto"/>
        <w:jc w:val="both"/>
      </w:pPr>
      <w:r>
        <w:t xml:space="preserve">Entidad base de toda persona física o jurídica del sistema (documento, nombres, contacto). Clientes, empleados y proveedores son subtipos.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NRO_DOCUMENTO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 documento.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TIPO_DOCUMENTO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 de documento.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FECHA_VENCIMIENTO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Física o jurídica.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SEXO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PRIMER_NOMBRE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Primer nombre.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SEGUNDO_NOMBRE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PRIMER_APELLIDO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Primer apellido / razón social.</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SEGUNDO_APELLIDO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ESTADO_CIVIL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CORREO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Correo electrónico.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FECHA_NACIMIENTO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FECHA_REGISTRO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Alta de la persona.</w:t>
            </w:r>
          </w:p>
        </w:tc>
      </w:tr>
    </w:tbl>
    <w:p>
      <w:pPr>
        <w:spacing w:after="120" w:before="0" w:line="360" w:lineRule="auto"/>
        <w:jc w:val="both"/>
      </w:pPr>
      <w:r>
        <w:t xml:space="preserve"/>
      </w:r>
    </w:p>
    <w:p>
      <w:pPr>
        <w:pStyle w:val="Heading3"/>
        <w:spacing w:after="60" w:before="160"/>
      </w:pPr>
      <w:r>
        <w:rPr>
          <w:b/>
          <w:bCs/>
        </w:rPr>
        <w:t xml:space="preserve">EMPLEADOS</w:t>
      </w:r>
    </w:p>
    <w:p>
      <w:pPr>
        <w:spacing w:after="100" w:before="0" w:line="360" w:lineRule="auto"/>
        <w:jc w:val="both"/>
      </w:pPr>
      <w:r>
        <w:t xml:space="preserve">Usuario del sistema (subtipo de PERSONAS). Guarda las credenciales, el control de acceso y el estado de bloqueo por intentos.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ID_EMPLEADO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NUMBER(38)</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FK→PERSONAS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PERSONAS.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del empleado/usuario.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FECHA_ALTA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alta del registro.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CARGO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Cargo.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CONTRASEÑA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Hash de la contraseña.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CODIGO_USUARIO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de usuario de acceso.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CODIGO_VERIFICACION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CORREO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Correo del usuario.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SALT_CONTRASENA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Sal criptográfica de la contraseña.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CONTRASENA_TEMP</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Contraseña temporal.</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TOKEN_RESET</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VARCHAR2(64)</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Token de reseteo de contraseña.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TOKEN_EXPIRACION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TIMESTAMP</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Vencimiento del token.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vigencia (S/N).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INTENTOS_FALLIDOS</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NUMBER(3)</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Contador de intentos fallidos de login.</w:t>
            </w:r>
          </w:p>
        </w:tc>
      </w:tr>
    </w:tbl>
    <w:p>
      <w:pPr>
        <w:spacing w:after="120" w:before="0" w:line="360" w:lineRule="auto"/>
        <w:jc w:val="both"/>
      </w:pPr>
      <w:r>
        <w:t xml:space="preserve"/>
      </w:r>
    </w:p>
    <w:p>
      <w:pPr>
        <w:pStyle w:val="Heading3"/>
        <w:spacing w:after="60" w:before="160"/>
      </w:pPr>
      <w:r>
        <w:rPr>
          <w:b/>
          <w:bCs/>
        </w:rPr>
        <w:t xml:space="preserve">EMPLEADOS_ROLES</w:t>
      </w:r>
    </w:p>
    <w:p>
      <w:pPr>
        <w:spacing w:after="100" w:before="0" w:line="360" w:lineRule="auto"/>
        <w:jc w:val="both"/>
      </w:pPr>
      <w:r>
        <w:t xml:space="preserve">Asignación de roles a un empleado (relación N:M entre EMPLEADOS y ROLES).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ID_EMPLEADO_ROL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ID_EMPLEADO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FK→EMPLEADOS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EMPLEADOS.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ID_ROL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FK→ROLES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ROLES.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FECHA_ASIGNACION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asignación del rol.</w:t>
            </w:r>
          </w:p>
        </w:tc>
      </w:tr>
    </w:tbl>
    <w:p>
      <w:pPr>
        <w:spacing w:after="120" w:before="0" w:line="360" w:lineRule="auto"/>
        <w:jc w:val="both"/>
      </w:pPr>
      <w:r>
        <w:t xml:space="preserve"/>
      </w:r>
    </w:p>
    <w:p>
      <w:pPr>
        <w:pStyle w:val="Heading3"/>
        <w:spacing w:after="60" w:before="160"/>
      </w:pPr>
      <w:r>
        <w:rPr>
          <w:b/>
          <w:bCs/>
        </w:rPr>
        <w:t xml:space="preserve">ROLES</w:t>
      </w:r>
    </w:p>
    <w:p>
      <w:pPr>
        <w:spacing w:after="100" w:before="0" w:line="360" w:lineRule="auto"/>
        <w:jc w:val="both"/>
      </w:pPr>
      <w:r>
        <w:t xml:space="preserve">Roles del sistema (agrupan privilegios).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ID_ROL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NOMBRE_ROL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del rol.</w:t>
            </w:r>
          </w:p>
        </w:tc>
      </w:tr>
    </w:tbl>
    <w:p>
      <w:pPr>
        <w:spacing w:after="120" w:before="0" w:line="360" w:lineRule="auto"/>
        <w:jc w:val="both"/>
      </w:pPr>
      <w:r>
        <w:t xml:space="preserve"/>
      </w:r>
    </w:p>
    <w:p>
      <w:pPr>
        <w:pStyle w:val="Heading3"/>
        <w:spacing w:after="60" w:before="160"/>
      </w:pPr>
      <w:r>
        <w:rPr>
          <w:b/>
          <w:bCs/>
        </w:rPr>
        <w:t xml:space="preserve">PRIVILEGIOS</w:t>
      </w:r>
    </w:p>
    <w:p>
      <w:pPr>
        <w:spacing w:after="100" w:before="0" w:line="360" w:lineRule="auto"/>
        <w:jc w:val="both"/>
      </w:pPr>
      <w:r>
        <w:t xml:space="preserve">Privilegios atómicos que habilitan acciones/recursos.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ID_PRIV</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del privilegio (PK).</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VARCHAR2(60)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del privilegio.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VARCHAR2(120)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legible del privilegio para pantallas de administración.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VARCHAR2(4000)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 opcional del alcance/uso del privilegio.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actividad del privilegio: S=activo, N=inactivo.</w:t>
            </w:r>
          </w:p>
        </w:tc>
      </w:tr>
    </w:tbl>
    <w:p>
      <w:pPr>
        <w:spacing w:after="120" w:before="0" w:line="360" w:lineRule="auto"/>
        <w:jc w:val="both"/>
      </w:pPr>
      <w:r>
        <w:t xml:space="preserve"/>
      </w:r>
    </w:p>
    <w:p>
      <w:pPr>
        <w:pStyle w:val="Heading3"/>
        <w:spacing w:after="60" w:before="160"/>
      </w:pPr>
      <w:r>
        <w:rPr>
          <w:b/>
          <w:bCs/>
        </w:rPr>
        <w:t xml:space="preserve">ROLES_PRIVILEGIOS</w:t>
      </w:r>
    </w:p>
    <w:p>
      <w:pPr>
        <w:spacing w:after="100" w:before="0" w:line="360" w:lineRule="auto"/>
        <w:jc w:val="both"/>
      </w:pPr>
      <w:r>
        <w:t xml:space="preserve">Privilegios que otorga cada rol (relación N:M entre ROLES y PRIVILEGIOS).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ID_ROL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FK→ROLES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del rol (FK a ROLES.ID_ROL).</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ID_PRIV</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FK→PRIVILEGIOS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del privilegio (FK a PRIVILEGIOS.ID_PRIV).</w:t>
            </w:r>
          </w:p>
        </w:tc>
      </w:tr>
    </w:tbl>
    <w:p>
      <w:pPr>
        <w:spacing w:after="120" w:before="0" w:line="360" w:lineRule="auto"/>
        <w:jc w:val="both"/>
      </w:pPr>
      <w:r>
        <w:t xml:space="preserve"/>
      </w:r>
    </w:p>
    <w:p>
      <w:pPr>
        <w:pStyle w:val="Heading3"/>
        <w:spacing w:after="60" w:before="160"/>
      </w:pPr>
      <w:r>
        <w:rPr>
          <w:b/>
          <w:bCs/>
        </w:rPr>
        <w:t xml:space="preserve">RECURSOS</w:t>
      </w:r>
    </w:p>
    <w:p>
      <w:pPr>
        <w:spacing w:after="100" w:before="0" w:line="360" w:lineRule="auto"/>
        <w:jc w:val="both"/>
      </w:pPr>
      <w:r>
        <w:t xml:space="preserve">Mapa de seguridad de la app APEX: qué privilegio requiere cada página o componente.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ID_RECURSO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del recurso protegido (PK).</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APP_ID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 de la aplicación APEX.</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PAGE_ID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 página.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COMPONENT_STATIC_ID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estático del componente protegido.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ID_PRIV_REQUERIDO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FK→PRIVILEGIOS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Privilegio requerido para acceder/visibilizar el recurso (FK a PRIVILEGIOS.ID_PRIV).</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vigencia (S/N).</w:t>
            </w:r>
          </w:p>
        </w:tc>
      </w:tr>
    </w:tbl>
    <w:p>
      <w:pPr>
        <w:spacing w:after="120" w:before="0" w:line="360" w:lineRule="auto"/>
        <w:jc w:val="both"/>
      </w:pPr>
      <w:r>
        <w:t xml:space="preserve"/>
      </w:r>
    </w:p>
    <w:p>
      <w:pPr>
        <w:pStyle w:val="Heading3"/>
        <w:spacing w:after="60" w:before="160"/>
      </w:pPr>
      <w:r>
        <w:rPr>
          <w:b/>
          <w:bCs/>
        </w:rPr>
        <w:t xml:space="preserve">CLIENTES</w:t>
      </w:r>
    </w:p>
    <w:p>
      <w:pPr>
        <w:spacing w:after="100" w:before="0" w:line="360" w:lineRule="auto"/>
        <w:jc w:val="both"/>
      </w:pPr>
      <w:r>
        <w:t xml:space="preserve">Datos de cliente asociados a una persona (subtipo de 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 FK→PERSONAS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Persona que es el cliente (PK y FK a PERSONAS).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CODIGO_USUARIO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 del usuario que realizo el registro del cliente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Estado del cliente.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FECHA_REGISTRO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Alta del cliente.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CATEGORIA_CLIENTE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Categoría comercial del cliente.</w:t>
            </w:r>
          </w:p>
        </w:tc>
      </w:tr>
    </w:tbl>
    <w:p>
      <w:pPr>
        <w:spacing w:after="120" w:before="0" w:line="360" w:lineRule="auto"/>
        <w:jc w:val="both"/>
      </w:pPr>
      <w:r>
        <w:t xml:space="preserve"/>
      </w:r>
    </w:p>
    <w:p>
      <w:pPr>
        <w:pStyle w:val="Heading3"/>
        <w:spacing w:after="60" w:before="160"/>
      </w:pPr>
      <w:r>
        <w:rPr>
          <w:b/>
          <w:bCs/>
        </w:rPr>
        <w:t xml:space="preserve">DIRECCIONES</w:t>
      </w:r>
    </w:p>
    <w:p>
      <w:pPr>
        <w:spacing w:after="100" w:before="0" w:line="360" w:lineRule="auto"/>
        <w:jc w:val="both"/>
      </w:pPr>
      <w:r>
        <w:t xml:space="preserve">Direcciones de una persona (calle, ciudad, país, tipo).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FK→PERSONAS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PERSONAS.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 de la dirección.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CALLE_PRINCIPAL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Calle principal.</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CALLE_SECUNDARIA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Calle secundaria.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ID_PAIS</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FK→PAISES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PAISES.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CODIGO_CIUDAD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FK→CIUDADES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CIUDADES.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CODIGO_DEPARTAMENTO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FK→DEPARTAMENTOS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DEPARTAMENTOS.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NRO_CASA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 de casa.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CODIGO_POSTAL</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postal.</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ID_DIRECCION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 de dirección.</w:t>
            </w:r>
          </w:p>
        </w:tc>
      </w:tr>
    </w:tbl>
    <w:p>
      <w:pPr>
        <w:spacing w:after="120" w:before="0" w:line="360" w:lineRule="auto"/>
        <w:jc w:val="both"/>
      </w:pPr>
      <w:r>
        <w:t xml:space="preserve"/>
      </w:r>
    </w:p>
    <w:p>
      <w:pPr>
        <w:pStyle w:val="Heading3"/>
        <w:spacing w:after="60" w:before="160"/>
      </w:pPr>
      <w:r>
        <w:rPr>
          <w:b/>
          <w:bCs/>
        </w:rPr>
        <w:t xml:space="preserve">TELEFONOS</w:t>
      </w:r>
    </w:p>
    <w:p>
      <w:pPr>
        <w:spacing w:after="100" w:before="0" w:line="360" w:lineRule="auto"/>
        <w:jc w:val="both"/>
      </w:pPr>
      <w:r>
        <w:t xml:space="preserve">Teléfonos de una persona.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ID_PERSONA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FK→PERSONAS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PERSONAS.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 de teléfono.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NRO_TELEFONO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Número.</w:t>
            </w:r>
          </w:p>
        </w:tc>
      </w:tr>
    </w:tbl>
    <w:p>
      <w:pPr>
        <w:spacing w:after="120" w:before="0" w:line="360" w:lineRule="auto"/>
        <w:jc w:val="both"/>
      </w:pPr>
      <w:r>
        <w:t xml:space="preserve"/>
      </w:r>
    </w:p>
    <w:p>
      <w:pPr>
        <w:pStyle w:val="Heading3"/>
        <w:spacing w:after="60" w:before="160"/>
      </w:pPr>
      <w:r>
        <w:rPr>
          <w:b/>
          <w:bCs/>
        </w:rPr>
        <w:t xml:space="preserve">DOCUMENTOS</w:t>
      </w:r>
    </w:p>
    <w:p>
      <w:pPr>
        <w:spacing w:after="100" w:before="0" w:line="360" w:lineRule="auto"/>
        <w:jc w:val="both"/>
      </w:pPr>
      <w:r>
        <w:t xml:space="preserve">Catálogo de tipos de documento de identidad.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ID_DOCUMENTO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 del documento.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TIPO_DOCUMENTO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del tipo de documento.</w:t>
            </w:r>
          </w:p>
        </w:tc>
      </w:tr>
    </w:tbl>
    <w:p>
      <w:pPr>
        <w:spacing w:after="120" w:before="0" w:line="360" w:lineRule="auto"/>
        <w:jc w:val="both"/>
      </w:pPr>
      <w:r>
        <w:t xml:space="preserve"/>
      </w:r>
    </w:p>
    <w:p>
      <w:pPr>
        <w:pageBreakBefore/>
      </w:pPr>
      <w:r>
        <w:t xml:space="preserve"/>
      </w:r>
    </w:p>
    <w:p>
      <w:pPr>
        <w:pStyle w:val="Heading2"/>
        <w:spacing w:after="120" w:before="200"/>
      </w:pPr>
      <w:r>
        <w:rPr>
          <w:b/>
          <w:bCs/>
        </w:rPr>
        <w:t xml:space="preserve">3.7. Módulo Catálogos base y configuración</w:t>
      </w:r>
    </w:p>
    <w:p>
      <w:pPr>
        <w:spacing w:after="100" w:before="0" w:line="360" w:lineRule="auto"/>
        <w:jc w:val="both"/>
      </w:pPr>
      <w:r>
        <w:t xml:space="preserve">Tablas transversales de configuración y referencia usadas por todos los módulos: oficinas (sucursales), parámetros del sistema, división geográfica, tipo de IVA y tipos de cambio.</w:t>
      </w:r>
    </w:p>
    <w:p>
      <w:pPr>
        <w:spacing w:after="100" w:before="0" w:line="360" w:lineRule="auto"/>
        <w:jc w:val="both"/>
      </w:pPr>
      <w:r>
        <w:t xml:space="preserve">El modelo entidad-relación de este módulo se presenta en el Anexo A (Figura A.7).</w:t>
      </w:r>
    </w:p>
    <w:p>
      <w:pPr>
        <w:pStyle w:val="Heading3"/>
        <w:spacing w:after="60" w:before="160"/>
      </w:pPr>
      <w:r>
        <w:rPr>
          <w:b/>
          <w:bCs/>
        </w:rPr>
        <w:t xml:space="preserve">Diccionario de datos</w:t>
      </w:r>
    </w:p>
    <w:p>
      <w:pPr>
        <w:spacing w:after="100" w:before="0" w:line="360" w:lineRule="auto"/>
        <w:jc w:val="both"/>
      </w:pPr>
      <w:r>
        <w:t xml:space="preserve">Detalle de cada tabla del módulo: columnas con tipo, nulabilidad, clave (PK/FK y tabla referida) y descripción.</w:t>
      </w:r>
    </w:p>
    <w:p>
      <w:pPr>
        <w:pStyle w:val="Heading3"/>
        <w:spacing w:after="60" w:before="160"/>
      </w:pPr>
      <w:r>
        <w:rPr>
          <w:b/>
          <w:bCs/>
        </w:rPr>
        <w:t xml:space="preserve">OFICINAS</w:t>
      </w:r>
    </w:p>
    <w:p>
      <w:pPr>
        <w:spacing w:after="100" w:before="0" w:line="360" w:lineRule="auto"/>
        <w:jc w:val="both"/>
      </w:pPr>
      <w:r>
        <w:t xml:space="preserve">Sucursales/oficinas de la empresa. Su establecimiento SET es prerequisito fiscal para facturar.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CODIGO_OFICINA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Nombre de la sucursal.</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CODIGO_DEPARTAMENTO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FK→DEPARTAMENTOS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DEPARTAMENTOS.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CODIGO_CIUDAD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FK→CIUDADES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CIUDADES.</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ESTABLECIMIENTO_SET</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Código de establecimiento SET.</w:t>
            </w:r>
          </w:p>
        </w:tc>
      </w:tr>
    </w:tbl>
    <w:p>
      <w:pPr>
        <w:spacing w:after="120" w:before="0" w:line="360" w:lineRule="auto"/>
        <w:jc w:val="both"/>
      </w:pPr>
      <w:r>
        <w:t xml:space="preserve"/>
      </w:r>
    </w:p>
    <w:p>
      <w:pPr>
        <w:pStyle w:val="Heading3"/>
        <w:spacing w:after="60" w:before="160"/>
      </w:pPr>
      <w:r>
        <w:rPr>
          <w:b/>
          <w:bCs/>
        </w:rPr>
        <w:t xml:space="preserve">PARAMETROS</w:t>
      </w:r>
    </w:p>
    <w:p>
      <w:pPr>
        <w:spacing w:after="100" w:before="0" w:line="360" w:lineRule="auto"/>
        <w:jc w:val="both"/>
      </w:pPr>
      <w:r>
        <w:t xml:space="preserve">Parámetros configurables del sistema (reglas de negocio y datos de la empresa emisora). Cada parámetro es una clave con valor numérico o de texto.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ID_PARAMETRO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TIPO_PARAMETRO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Agrupador del parámetro (p. ej. EMPRESA, regla de negocio).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CLAVE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Clave del parámetro.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VALOR_NUMERICO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NUMBER(12,2)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Valor numérico, si aplica.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VALOR_TEXTO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Valor de texto, si aplica.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MES_APLICABLE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Mes de aplicación (parámetros con vigencia).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ANO_APLICABLE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CHAR(4)</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Año de aplicación.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vigencia (S/N).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alta del registro.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USUARIO_CREACION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que creó el registro.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FECHA_MODIFICACION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última modificación.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USUARIO_MODIFICACION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Usuario de la última modificación.</w:t>
            </w:r>
          </w:p>
        </w:tc>
      </w:tr>
    </w:tbl>
    <w:p>
      <w:pPr>
        <w:spacing w:after="120" w:before="0" w:line="360" w:lineRule="auto"/>
        <w:jc w:val="both"/>
      </w:pPr>
      <w:r>
        <w:t xml:space="preserve"/>
      </w:r>
    </w:p>
    <w:p>
      <w:pPr>
        <w:pStyle w:val="Heading3"/>
        <w:spacing w:after="60" w:before="160"/>
      </w:pPr>
      <w:r>
        <w:rPr>
          <w:b/>
          <w:bCs/>
        </w:rPr>
        <w:t xml:space="preserve">APP_CONFIG</w:t>
      </w:r>
    </w:p>
    <w:p>
      <w:pPr>
        <w:spacing w:after="100" w:before="0" w:line="360" w:lineRule="auto"/>
        <w:jc w:val="both"/>
      </w:pPr>
      <w:r>
        <w:t xml:space="preserve">Configuración simple de la aplicación en pares clave-valor.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CLAVE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Clave de configuración.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VALOR</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VARCHAR2(4000)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Valor.</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bl>
    <w:p>
      <w:pPr>
        <w:spacing w:after="120" w:before="0" w:line="360" w:lineRule="auto"/>
        <w:jc w:val="both"/>
      </w:pPr>
      <w:r>
        <w:t xml:space="preserve"/>
      </w:r>
    </w:p>
    <w:p>
      <w:pPr>
        <w:pStyle w:val="Heading3"/>
        <w:spacing w:after="60" w:before="160"/>
      </w:pPr>
      <w:r>
        <w:rPr>
          <w:b/>
          <w:bCs/>
        </w:rPr>
        <w:t xml:space="preserve">TIPO_IVA</w:t>
      </w:r>
    </w:p>
    <w:p>
      <w:pPr>
        <w:spacing w:after="100" w:before="0" w:line="360" w:lineRule="auto"/>
        <w:jc w:val="both"/>
      </w:pPr>
      <w:r>
        <w:t xml:space="preserve">Catálogo de tipos de IVA (exento, 5%, 10%) con su porcentaje.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ID_TIPO_IVA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VARCHAR2(50)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PORCENTAJE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NUMBER(5,2)</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Porcentaje de IVA.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ACTIVO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CHAR(1)</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Indicador de vigencia (S/N).</w:t>
            </w:r>
          </w:p>
        </w:tc>
      </w:tr>
    </w:tbl>
    <w:p>
      <w:pPr>
        <w:spacing w:after="120" w:before="0" w:line="360" w:lineRule="auto"/>
        <w:jc w:val="both"/>
      </w:pPr>
      <w:r>
        <w:t xml:space="preserve"/>
      </w:r>
    </w:p>
    <w:p>
      <w:pPr>
        <w:pStyle w:val="Heading3"/>
        <w:spacing w:after="60" w:before="160"/>
      </w:pPr>
      <w:r>
        <w:rPr>
          <w:b/>
          <w:bCs/>
        </w:rPr>
        <w:t xml:space="preserve">TIPOS_CAMBIO</w:t>
      </w:r>
    </w:p>
    <w:p>
      <w:pPr>
        <w:spacing w:after="100" w:before="0" w:line="360" w:lineRule="auto"/>
        <w:jc w:val="both"/>
      </w:pPr>
      <w:r>
        <w:t xml:space="preserve">Cotizaciones de cambio por fecha y par de monedas (compra/venta).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ID_TC</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 de la cotización.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COD_MONEDA_BASE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FK→MONEDAS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 base.</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COD_MONEDA_COTIZADA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VARCHAR2(10)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FK→MONEDAS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Moneda cotizada.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FUENTE</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VARCHAR2(30)</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Fuente de la cotización.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TIPO_COMPRA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NUMBER(18,6)</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Cotización compradora.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TIPO_VENTA</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NUMBER(18,6)</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Cotización vendedora.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REF_DIARIO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NUMBER(18,6)</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diaria.</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FECHA_UPDATED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DATE</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Última actualización.</w:t>
            </w:r>
          </w:p>
        </w:tc>
      </w:tr>
    </w:tbl>
    <w:p>
      <w:pPr>
        <w:spacing w:after="120" w:before="0" w:line="360" w:lineRule="auto"/>
        <w:jc w:val="both"/>
      </w:pPr>
      <w:r>
        <w:t xml:space="preserve"/>
      </w:r>
    </w:p>
    <w:p>
      <w:pPr>
        <w:pStyle w:val="Heading3"/>
        <w:spacing w:after="60" w:before="160"/>
      </w:pPr>
      <w:r>
        <w:rPr>
          <w:b/>
          <w:bCs/>
        </w:rPr>
        <w:t xml:space="preserve">PAISES</w:t>
      </w:r>
    </w:p>
    <w:p>
      <w:pPr>
        <w:spacing w:after="100" w:before="0" w:line="360" w:lineRule="auto"/>
        <w:jc w:val="both"/>
      </w:pPr>
      <w:r>
        <w:t xml:space="preserve">Catálogo de países.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ID_PAIS</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bl>
    <w:p>
      <w:pPr>
        <w:spacing w:after="120" w:before="0" w:line="360" w:lineRule="auto"/>
        <w:jc w:val="both"/>
      </w:pPr>
      <w:r>
        <w:t xml:space="preserve"/>
      </w:r>
    </w:p>
    <w:p>
      <w:pPr>
        <w:pStyle w:val="Heading3"/>
        <w:spacing w:after="60" w:before="160"/>
      </w:pPr>
      <w:r>
        <w:rPr>
          <w:b/>
          <w:bCs/>
        </w:rPr>
        <w:t xml:space="preserve">DEPARTAMENTOS</w:t>
      </w:r>
    </w:p>
    <w:p>
      <w:pPr>
        <w:spacing w:after="100" w:before="0" w:line="360" w:lineRule="auto"/>
        <w:jc w:val="both"/>
      </w:pPr>
      <w:r>
        <w:t xml:space="preserve">Catálogo de departamentos (división geográfica de primer nivel).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CODIGO_DEPARTAMENTO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bl>
    <w:p>
      <w:pPr>
        <w:spacing w:after="120" w:before="0" w:line="360" w:lineRule="auto"/>
        <w:jc w:val="both"/>
      </w:pPr>
      <w:r>
        <w:t xml:space="preserve"/>
      </w:r>
    </w:p>
    <w:p>
      <w:pPr>
        <w:pStyle w:val="Heading3"/>
        <w:spacing w:after="60" w:before="160"/>
      </w:pPr>
      <w:r>
        <w:rPr>
          <w:b/>
          <w:bCs/>
        </w:rPr>
        <w:t xml:space="preserve">CIUDADES</w:t>
      </w:r>
    </w:p>
    <w:p>
      <w:pPr>
        <w:spacing w:after="100" w:before="0" w:line="360" w:lineRule="auto"/>
        <w:jc w:val="both"/>
      </w:pPr>
      <w:r>
        <w:t xml:space="preserve">Catálogo de ciudades, asociadas a un departamento.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2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Columna</w:t>
            </w:r>
          </w:p>
        </w:tc>
        <w:tc>
          <w:tcPr>
            <w:tcW w:type="pct" w:w="14%"/>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Tipo</w:t>
            </w:r>
          </w:p>
        </w:tc>
        <w:tc>
          <w:tcPr>
            <w:tcW w:type="pct" w:w="6%"/>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Nulo</w:t>
            </w:r>
          </w:p>
        </w:tc>
        <w:tc>
          <w:tcPr>
            <w:tcW w:type="pct" w:w="21%"/>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Clave</w:t>
            </w:r>
          </w:p>
        </w:tc>
        <w:tc>
          <w:tcPr>
            <w:tcW w:type="pct" w:w="35%"/>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CODIGO_CIUDAD</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PK</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Identificador único.</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DESCRIPCION</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VARCHAR2(255)</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No</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Descripción.</w:t>
            </w:r>
          </w:p>
        </w:tc>
      </w:tr>
      <w:tr>
        <w:tc>
          <w:tcPr>
            <w:tcW w:type="pct" w:w="2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CODIGO_DEPARTAMENTO</w:t>
            </w:r>
          </w:p>
        </w:tc>
        <w:tc>
          <w:tcPr>
            <w:tcW w:type="pct" w:w="14%"/>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NUMBER</w:t>
            </w:r>
          </w:p>
        </w:tc>
        <w:tc>
          <w:tcPr>
            <w:tcW w:type="pct" w:w="6%"/>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Sí</w:t>
            </w:r>
          </w:p>
        </w:tc>
        <w:tc>
          <w:tcPr>
            <w:tcW w:type="pct" w:w="21%"/>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FK→DEPARTAMENTOS</w:t>
            </w:r>
          </w:p>
        </w:tc>
        <w:tc>
          <w:tcPr>
            <w:tcW w:type="pct" w:w="35%"/>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7"/>
                <w:szCs w:val="17"/>
              </w:rPr>
              <w:t xml:space="preserve">Referencia a DEPARTAMENTOS.</w:t>
            </w:r>
          </w:p>
        </w:tc>
      </w:tr>
    </w:tbl>
    <w:p>
      <w:pPr>
        <w:spacing w:after="120" w:before="0" w:line="360" w:lineRule="auto"/>
        <w:jc w:val="both"/>
      </w:pPr>
      <w:r>
        <w:t xml:space="preserve"/>
      </w:r>
    </w:p>
    <w:p>
      <w:pPr>
        <w:sectPr>
          <w:headerReference w:type="default" r:id="rId10"/>
          <w:footerReference w:type="default" r:id="rId11"/>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4. Componentes del backend (PL/SQL)</w:t>
      </w:r>
    </w:p>
    <w:p>
      <w:pPr>
        <w:spacing w:after="160" w:before="0" w:line="360" w:lineRule="auto"/>
        <w:jc w:val="both"/>
      </w:pPr>
      <w:r>
        <w:t xml:space="preserve">La lógica de negocio vive en la base de datos como funciones, procedimientos, triggers y vistas. Esta sección describe cada componente y sus efectos, organizado por módulo. No se transcribe el código fuente: la definición autoritativa reside en el propio esquema de la base de datos.</w:t>
      </w:r>
    </w:p>
    <w:p>
      <w:pPr>
        <w:pStyle w:val="Heading2"/>
        <w:spacing w:after="120" w:before="200"/>
      </w:pPr>
      <w:r>
        <w:rPr>
          <w:b/>
          <w:bCs/>
        </w:rPr>
        <w:t xml:space="preserve">4.1. Convenciones</w:t>
      </w:r>
    </w:p>
    <w:p>
      <w:pPr>
        <w:pStyle w:val="ListParagraph"/>
        <w:numPr>
          <w:ilvl w:val="0"/>
          <w:numId w:val="2"/>
        </w:numPr>
        <w:spacing w:after="60" w:line="360" w:lineRule="auto"/>
      </w:pPr>
      <w:r>
        <w:rPr>
          <w:b/>
          <w:bCs/>
        </w:rPr>
        <w:t xml:space="preserve">Catálogo de errores −20xxx por rango</w:t>
      </w:r>
      <w:r>
        <w:t xml:space="preserve">: cada componente reserva un rango de RAISE_APPLICATION_ERROR para señalar violaciones de reglas de negocio.</w:t>
      </w:r>
    </w:p>
    <w:p>
      <w:pPr>
        <w:pStyle w:val="ListParagraph"/>
        <w:numPr>
          <w:ilvl w:val="0"/>
          <w:numId w:val="2"/>
        </w:numPr>
        <w:spacing w:after="60" w:line="360" w:lineRule="auto"/>
      </w:pPr>
      <w:r>
        <w:rPr>
          <w:b/>
          <w:bCs/>
        </w:rPr>
        <w:t xml:space="preserve">Regla de fecha/hora</w:t>
      </w:r>
      <w:r>
        <w:t xml:space="preserve">: la base corre en UTC. Para toda fecha/hora de negocio o auditoría se usan </w:t>
      </w:r>
      <w:r>
        <w:rPr>
          <w:b/>
          <w:bCs/>
        </w:rPr>
        <w:t xml:space="preserve">FN_HOY</w:t>
      </w:r>
      <w:r>
        <w:t xml:space="preserve"> (fecha) y </w:t>
      </w:r>
      <w:r>
        <w:rPr>
          <w:b/>
          <w:bCs/>
        </w:rPr>
        <w:t xml:space="preserve">FN_AHORA</w:t>
      </w:r>
      <w:r>
        <w:t xml:space="preserve"> (fecha+hora), en zona America/Argentina/Buenos_Aires (UTC−3). Nunca SYSDATE/SYSTIMESTAMP salvo excepciones documentadas.</w:t>
      </w:r>
    </w:p>
    <w:p>
      <w:pPr>
        <w:pStyle w:val="ListParagraph"/>
        <w:numPr>
          <w:ilvl w:val="0"/>
          <w:numId w:val="2"/>
        </w:numPr>
        <w:spacing w:after="60" w:line="360" w:lineRule="auto"/>
      </w:pPr>
      <w:r>
        <w:rPr>
          <w:b/>
          <w:bCs/>
        </w:rPr>
        <w:t xml:space="preserve">Vistas como fuente de verdad</w:t>
      </w:r>
      <w:r>
        <w:t xml:space="preserve">: los reportes e informes consumen vistas (V_*) que centralizan las reglas de cálculo, en lugar de repetir la lógica en cada página.</w:t>
      </w:r>
    </w:p>
    <w:p>
      <w:pPr>
        <w:pageBreakBefore/>
      </w:pPr>
      <w:r>
        <w:t xml:space="preserve"/>
      </w:r>
    </w:p>
    <w:p>
      <w:pPr>
        <w:pStyle w:val="Heading2"/>
        <w:spacing w:after="120" w:before="200"/>
      </w:pPr>
      <w:r>
        <w:rPr>
          <w:b/>
          <w:bCs/>
        </w:rPr>
        <w:t xml:space="preserve">4.2. Módulo Ventas (Presupuestos y Pedidos)</w:t>
      </w:r>
    </w:p>
    <w:p>
      <w:pPr>
        <w:pStyle w:val="Heading3"/>
        <w:spacing w:after="60" w:before="160"/>
      </w:pPr>
      <w:r>
        <w:rPr>
          <w:b/>
          <w:bCs/>
        </w:rPr>
        <w:t xml:space="preserve">Funciones</w:t>
      </w:r>
    </w:p>
    <w:p>
      <w:pPr>
        <w:spacing w:after="160" w:line="360" w:lineRule="auto"/>
        <w:jc w:val="both"/>
      </w:pPr>
      <w:r>
        <w:rPr>
          <w:b/>
          <w:bCs/>
        </w:rPr>
        <w:t xml:space="preserve">FN_PRECIO_VENTA — </w:t>
      </w:r>
      <w:r>
        <w:t xml:space="preserve">resuelve el precio de venta vigente de un producto.</w:t>
      </w:r>
    </w:p>
    <w:p>
      <w:pPr>
        <w:spacing w:after="160" w:line="360" w:lineRule="auto"/>
        <w:jc w:val="both"/>
      </w:pPr>
      <w:r>
        <w:rPr>
          <w:b/>
          <w:bCs/>
        </w:rPr>
        <w:t xml:space="preserve">FN_OBTENER_PRECIO_VIGENTE — </w:t>
      </w:r>
      <w:r>
        <w:t xml:space="preserve">devuelve el precio vigente por producto y fecha.</w:t>
      </w:r>
    </w:p>
    <w:p>
      <w:pPr>
        <w:spacing w:after="160" w:line="360" w:lineRule="auto"/>
        <w:jc w:val="both"/>
      </w:pPr>
      <w:r>
        <w:rPr>
          <w:b/>
          <w:bCs/>
        </w:rPr>
        <w:t xml:space="preserve">FUN_OBT_PRE_CLIENTE — </w:t>
      </w:r>
      <w:r>
        <w:t xml:space="preserve">obtiene el precio aplicable según la categoría del cliente.</w:t>
      </w:r>
    </w:p>
    <w:p>
      <w:pPr>
        <w:pStyle w:val="Heading3"/>
        <w:spacing w:after="60" w:before="160"/>
      </w:pPr>
      <w:r>
        <w:rPr>
          <w:b/>
          <w:bCs/>
        </w:rPr>
        <w:t xml:space="preserve">Triggers</w:t>
      </w:r>
    </w:p>
    <w:p>
      <w:pPr>
        <w:spacing w:after="160" w:line="360" w:lineRule="auto"/>
        <w:jc w:val="both"/>
      </w:pPr>
      <w:r>
        <w:rPr>
          <w:b/>
          <w:bCs/>
        </w:rPr>
        <w:t xml:space="preserve">TRG_GENERAR_RESERVA_ORDEN — </w:t>
      </w:r>
      <w:r>
        <w:t xml:space="preserve">al crear/aprobar el presupuesto genera las reservas de stock de sus líneas.</w:t>
      </w:r>
    </w:p>
    <w:p>
      <w:pPr>
        <w:spacing w:after="160" w:line="360" w:lineRule="auto"/>
        <w:jc w:val="both"/>
      </w:pPr>
      <w:r>
        <w:rPr>
          <w:b/>
          <w:bCs/>
        </w:rPr>
        <w:t xml:space="preserve">TRG_OV_LIBERA_RESERVA — </w:t>
      </w:r>
      <w:r>
        <w:t xml:space="preserve">libera las reservas cuando el presupuesto se factura o anula.</w:t>
      </w:r>
    </w:p>
    <w:p>
      <w:pPr>
        <w:spacing w:after="160" w:line="360" w:lineRule="auto"/>
        <w:jc w:val="both"/>
      </w:pPr>
      <w:r>
        <w:rPr>
          <w:b/>
          <w:bCs/>
        </w:rPr>
        <w:t xml:space="preserve">TRG_OV_USUARIO_CREACION — </w:t>
      </w:r>
      <w:r>
        <w:t xml:space="preserve">estampa el usuario creador del presupuesto (habilitador del vendedor en reportes).</w:t>
      </w:r>
    </w:p>
    <w:p>
      <w:pPr>
        <w:spacing w:after="160" w:line="360" w:lineRule="auto"/>
        <w:jc w:val="both"/>
      </w:pPr>
      <w:r>
        <w:rPr>
          <w:b/>
          <w:bCs/>
        </w:rPr>
        <w:t xml:space="preserve">TRG_OV_FECHA_VENCIMIENTO — </w:t>
      </w:r>
      <w:r>
        <w:t xml:space="preserve">calcula el vencimiento de la vigencia del presupuesto.</w:t>
      </w:r>
    </w:p>
    <w:p>
      <w:pPr>
        <w:spacing w:after="160" w:line="360" w:lineRule="auto"/>
        <w:jc w:val="both"/>
      </w:pPr>
      <w:r>
        <w:rPr>
          <w:b/>
          <w:bCs/>
        </w:rPr>
        <w:t xml:space="preserve">TRG_OV_VALIDA_REVERSO_FACT — </w:t>
      </w:r>
      <w:r>
        <w:t xml:space="preserve">controla las transiciones válidas del presupuesto ligadas a la facturación.</w:t>
      </w:r>
    </w:p>
    <w:p>
      <w:pPr>
        <w:pageBreakBefore/>
      </w:pPr>
      <w:r>
        <w:t xml:space="preserve"/>
      </w:r>
    </w:p>
    <w:p>
      <w:pPr>
        <w:pStyle w:val="Heading2"/>
        <w:spacing w:after="120" w:before="200"/>
      </w:pPr>
      <w:r>
        <w:rPr>
          <w:b/>
          <w:bCs/>
        </w:rPr>
        <w:t xml:space="preserve">4.3. Módulo Facturación y Caja</w:t>
      </w:r>
    </w:p>
    <w:p>
      <w:pPr>
        <w:pStyle w:val="Heading3"/>
        <w:spacing w:after="60" w:before="160"/>
      </w:pPr>
      <w:r>
        <w:rPr>
          <w:b/>
          <w:bCs/>
        </w:rPr>
        <w:t xml:space="preserve">Funciones</w:t>
      </w:r>
    </w:p>
    <w:p>
      <w:pPr>
        <w:spacing w:after="160" w:line="360" w:lineRule="auto"/>
        <w:jc w:val="both"/>
      </w:pPr>
      <w:r>
        <w:rPr>
          <w:b/>
          <w:bCs/>
        </w:rPr>
        <w:t xml:space="preserve">FN_OBTENER_COMPROBANTE — </w:t>
      </w:r>
      <w:r>
        <w:t xml:space="preserve">reserva y devuelve el próximo número del talonario vigente del tipo pedido, de forma atómica; valida vigencia y rango.</w:t>
      </w:r>
    </w:p>
    <w:p>
      <w:pPr>
        <w:spacing w:after="160" w:line="360" w:lineRule="auto"/>
        <w:jc w:val="both"/>
      </w:pPr>
      <w:r>
        <w:rPr>
          <w:b/>
          <w:bCs/>
        </w:rPr>
        <w:t xml:space="preserve">FN_CAJA_ABIERTA_USUARIO — </w:t>
      </w:r>
      <w:r>
        <w:t xml:space="preserve">devuelve la caja abierta del usuario actual (o NULL); valida que exista caja antes de facturar/cobrar.</w:t>
      </w:r>
    </w:p>
    <w:p>
      <w:pPr>
        <w:spacing w:after="160" w:line="360" w:lineRule="auto"/>
        <w:jc w:val="both"/>
      </w:pPr>
      <w:r>
        <w:rPr>
          <w:b/>
          <w:bCs/>
        </w:rPr>
        <w:t xml:space="preserve">FN_CAJA_CONF_USUARIO — </w:t>
      </w:r>
      <w:r>
        <w:t xml:space="preserve">resuelve la caja configurada del usuario de sesión.</w:t>
      </w:r>
    </w:p>
    <w:p>
      <w:pPr>
        <w:spacing w:after="160" w:line="360" w:lineRule="auto"/>
        <w:jc w:val="both"/>
      </w:pPr>
      <w:r>
        <w:rPr>
          <w:b/>
          <w:bCs/>
        </w:rPr>
        <w:t xml:space="preserve">FN_PUEDE_TRANSICION_OV — </w:t>
      </w:r>
      <w:r>
        <w:t xml:space="preserve">valida la transición de estado del presupuesto (APROBADO → FACTURADO).</w:t>
      </w:r>
    </w:p>
    <w:p>
      <w:pPr>
        <w:spacing w:after="160" w:line="360" w:lineRule="auto"/>
        <w:jc w:val="both"/>
      </w:pPr>
      <w:r>
        <w:rPr>
          <w:b/>
          <w:bCs/>
        </w:rPr>
        <w:t xml:space="preserve">FN_COBRAR_CUOTA — </w:t>
      </w:r>
      <w:r>
        <w:t xml:space="preserve">registra el cobro de una o más cuotas de una CxC: crea el movimiento de caja (COBRO_CXC), marca las cuotas PAGADA, recalcula el saldo y numera el recibo.</w:t>
      </w:r>
    </w:p>
    <w:p>
      <w:pPr>
        <w:spacing w:after="160" w:line="360" w:lineRule="auto"/>
        <w:jc w:val="both"/>
      </w:pPr>
      <w:r>
        <w:rPr>
          <w:b/>
          <w:bCs/>
        </w:rPr>
        <w:t xml:space="preserve">FN_MOTIVO_BLOQUEO_ANULACION — </w:t>
      </w:r>
      <w:r>
        <w:t xml:space="preserve">determina si una factura puede anularse dentro de la ventana (48 h) y devuelve el motivo de bloqueo si no.</w:t>
      </w:r>
    </w:p>
    <w:p>
      <w:pPr>
        <w:spacing w:after="160" w:line="360" w:lineRule="auto"/>
        <w:jc w:val="both"/>
      </w:pPr>
      <w:r>
        <w:rPr>
          <w:b/>
          <w:bCs/>
        </w:rPr>
        <w:t xml:space="preserve">FN_NC_ELEGIBLE / FN_NC_AVISO — </w:t>
      </w:r>
      <w:r>
        <w:t xml:space="preserve">determinan si una factura admite nota de crédito y el aviso a mostrar.</w:t>
      </w:r>
    </w:p>
    <w:p>
      <w:pPr>
        <w:spacing w:after="160" w:line="360" w:lineRule="auto"/>
        <w:jc w:val="both"/>
      </w:pPr>
      <w:r>
        <w:rPr>
          <w:b/>
          <w:bCs/>
        </w:rPr>
        <w:t xml:space="preserve">FN_CANT_ACREDITABLE — </w:t>
      </w:r>
      <w:r>
        <w:t xml:space="preserve">cantidad máxima acreditable por línea en una nota de crédito.</w:t>
      </w:r>
    </w:p>
    <w:p>
      <w:pPr>
        <w:spacing w:after="160" w:line="360" w:lineRule="auto"/>
        <w:jc w:val="both"/>
      </w:pPr>
      <w:r>
        <w:rPr>
          <w:b/>
          <w:bCs/>
        </w:rPr>
        <w:t xml:space="preserve">FN_COBRO_REVERSABLE — </w:t>
      </w:r>
      <w:r>
        <w:t xml:space="preserve">indica si un cobro admite reverso (módulo de reverso, hoy oculto).</w:t>
      </w:r>
    </w:p>
    <w:p>
      <w:pPr>
        <w:spacing w:after="160" w:line="360" w:lineRule="auto"/>
        <w:jc w:val="both"/>
      </w:pPr>
      <w:r>
        <w:rPr>
          <w:b/>
          <w:bCs/>
        </w:rPr>
        <w:t xml:space="preserve">FN_KUDE_FACTURA_HTML / FN_KUDE_RECIBO_HTML / FN_KUDE_NOTA_CREDITO_HTML — </w:t>
      </w:r>
      <w:r>
        <w:t xml:space="preserve">generan la representación gráfica (KuDE) de factura, recibo y nota de crédito; sin CDC/QR, con leyenda «sin validez fiscal».</w:t>
      </w:r>
    </w:p>
    <w:p>
      <w:pPr>
        <w:spacing w:after="160" w:line="360" w:lineRule="auto"/>
        <w:jc w:val="both"/>
      </w:pPr>
      <w:r>
        <w:rPr>
          <w:b/>
          <w:bCs/>
        </w:rPr>
        <w:t xml:space="preserve">FN_CIERRE_CAJA_HTML — </w:t>
      </w:r>
      <w:r>
        <w:t xml:space="preserve">genera el documento de arqueo de caja (control interno, no fiscal).</w:t>
      </w:r>
    </w:p>
    <w:p>
      <w:pPr>
        <w:spacing w:after="160" w:line="360" w:lineRule="auto"/>
        <w:jc w:val="both"/>
      </w:pPr>
      <w:r>
        <w:rPr>
          <w:b/>
          <w:bCs/>
        </w:rPr>
        <w:t xml:space="preserve">FN_NUMERO_A_LETRAS — </w:t>
      </w:r>
      <w:r>
        <w:t xml:space="preserve">convierte un importe a su expresión en letras para los documentos.</w:t>
      </w:r>
    </w:p>
    <w:p>
      <w:pPr>
        <w:pStyle w:val="Heading3"/>
        <w:spacing w:after="60" w:before="160"/>
      </w:pPr>
      <w:r>
        <w:rPr>
          <w:b/>
          <w:bCs/>
        </w:rPr>
        <w:t xml:space="preserve">Procedimientos</w:t>
      </w:r>
    </w:p>
    <w:p>
      <w:pPr>
        <w:spacing w:after="160" w:line="360" w:lineRule="auto"/>
        <w:jc w:val="both"/>
      </w:pPr>
      <w:r>
        <w:rPr>
          <w:b/>
          <w:bCs/>
        </w:rPr>
        <w:t xml:space="preserve">CERRAR_CAJA — </w:t>
      </w:r>
      <w:r>
        <w:t xml:space="preserve">cierra y arquea la caja: calcula el saldo esperado por moneda desde V_CAJA_SALDO, lo compara con el efectivo declarado y guarda la diferencia.</w:t>
      </w:r>
    </w:p>
    <w:p>
      <w:pPr>
        <w:spacing w:after="160" w:line="360" w:lineRule="auto"/>
        <w:jc w:val="both"/>
      </w:pPr>
      <w:r>
        <w:rPr>
          <w:b/>
          <w:bCs/>
        </w:rPr>
        <w:t xml:space="preserve">PRC_SOLICITAR/APROBAR/RECHAZAR_ANULACION — </w:t>
      </w:r>
      <w:r>
        <w:t xml:space="preserve">flujo de anulación de factura con aprobación (dentro de las 48 h).</w:t>
      </w:r>
    </w:p>
    <w:p>
      <w:pPr>
        <w:spacing w:after="160" w:line="360" w:lineRule="auto"/>
        <w:jc w:val="both"/>
      </w:pPr>
      <w:r>
        <w:rPr>
          <w:b/>
          <w:bCs/>
        </w:rPr>
        <w:t xml:space="preserve">PRC_SOLICITAR/APROBAR/RECHAZAR_NOTA_CREDITO — </w:t>
      </w:r>
      <w:r>
        <w:t xml:space="preserve">flujo de nota de crédito: staging con aprobación, reserva del número de NC al aprobar y efectos en stock/caja/CxC.</w:t>
      </w:r>
    </w:p>
    <w:p>
      <w:pPr>
        <w:spacing w:after="160" w:line="360" w:lineRule="auto"/>
        <w:jc w:val="both"/>
      </w:pPr>
      <w:r>
        <w:rPr>
          <w:b/>
          <w:bCs/>
        </w:rPr>
        <w:t xml:space="preserve">PRC_VALIDAR_SOLICITUD_NC — </w:t>
      </w:r>
      <w:r>
        <w:t xml:space="preserve">valida una solicitud de nota de crédito antes de resolverla.</w:t>
      </w:r>
    </w:p>
    <w:p>
      <w:pPr>
        <w:spacing w:after="160" w:line="360" w:lineRule="auto"/>
        <w:jc w:val="both"/>
      </w:pPr>
      <w:r>
        <w:rPr>
          <w:b/>
          <w:bCs/>
        </w:rPr>
        <w:t xml:space="preserve">PRC_SOLICITAR/APROBAR/RECHAZAR_REVERSO_COBRO — </w:t>
      </w:r>
      <w:r>
        <w:t xml:space="preserve">flujo de reverso de cobro (módulo oculto; el histórico persiste).</w:t>
      </w:r>
    </w:p>
    <w:p>
      <w:pPr>
        <w:pStyle w:val="Heading3"/>
        <w:spacing w:after="60" w:before="160"/>
      </w:pPr>
      <w:r>
        <w:rPr>
          <w:b/>
          <w:bCs/>
        </w:rPr>
        <w:t xml:space="preserve">Triggers</w:t>
      </w:r>
    </w:p>
    <w:p>
      <w:pPr>
        <w:spacing w:after="160" w:line="360" w:lineRule="auto"/>
        <w:jc w:val="both"/>
      </w:pPr>
      <w:r>
        <w:rPr>
          <w:b/>
          <w:bCs/>
        </w:rPr>
        <w:t xml:space="preserve">TRG_INS_CUENTAS_COBRAR — </w:t>
      </w:r>
      <w:r>
        <w:t xml:space="preserve">al insertar una factura a crédito arma la CxC y sus cuotas en enteros PYG (la última absorbe el remanente), de modo que factura = CxC.SALDO = Σ cuotas.</w:t>
      </w:r>
    </w:p>
    <w:p>
      <w:pPr>
        <w:spacing w:after="160" w:line="360" w:lineRule="auto"/>
        <w:jc w:val="both"/>
      </w:pPr>
      <w:r>
        <w:rPr>
          <w:b/>
          <w:bCs/>
        </w:rPr>
        <w:t xml:space="preserve">TRG_CAJA_UNA_POR_DIA — </w:t>
      </w:r>
      <w:r>
        <w:t xml:space="preserve">bloquea la apertura si el empleado ya tiene una caja con ESTADO='A'.</w:t>
      </w:r>
    </w:p>
    <w:p>
      <w:pPr>
        <w:spacing w:after="160" w:line="360" w:lineRule="auto"/>
        <w:jc w:val="both"/>
      </w:pPr>
      <w:r>
        <w:rPr>
          <w:b/>
          <w:bCs/>
        </w:rPr>
        <w:t xml:space="preserve">TRG_CERRAR_CAJA_CONF — </w:t>
      </w:r>
      <w:r>
        <w:t xml:space="preserve">consistencia de la caja configurada al cerrar.</w:t>
      </w:r>
    </w:p>
    <w:p>
      <w:pPr>
        <w:spacing w:after="160" w:line="360" w:lineRule="auto"/>
        <w:jc w:val="both"/>
      </w:pPr>
      <w:r>
        <w:rPr>
          <w:b/>
          <w:bCs/>
        </w:rPr>
        <w:t xml:space="preserve">TRG_COMPROBANTE_FECHA_HORA — </w:t>
      </w:r>
      <w:r>
        <w:t xml:space="preserve">sella la fecha-hora de emisión con la hora local.</w:t>
      </w:r>
    </w:p>
    <w:p>
      <w:pPr>
        <w:spacing w:after="160" w:line="360" w:lineRule="auto"/>
        <w:jc w:val="both"/>
      </w:pPr>
      <w:r>
        <w:rPr>
          <w:b/>
          <w:bCs/>
        </w:rPr>
        <w:t xml:space="preserve">TRG_FACTURA_ORDEN — </w:t>
      </w:r>
      <w:r>
        <w:t xml:space="preserve">sincroniza el estado del presupuesto al facturar.</w:t>
      </w:r>
    </w:p>
    <w:p>
      <w:pPr>
        <w:spacing w:after="160" w:line="360" w:lineRule="auto"/>
        <w:jc w:val="both"/>
      </w:pPr>
      <w:r>
        <w:rPr>
          <w:b/>
          <w:bCs/>
        </w:rPr>
        <w:t xml:space="preserve">TRG_TALONARIO_DERIVA_OFICINA — </w:t>
      </w:r>
      <w:r>
        <w:t xml:space="preserve">deriva oficina, establecimiento y punto de expedición del talonario desde la caja configurada.</w:t>
      </w:r>
    </w:p>
    <w:p>
      <w:pPr>
        <w:pStyle w:val="Heading3"/>
        <w:spacing w:after="60" w:before="160"/>
      </w:pPr>
      <w:r>
        <w:rPr>
          <w:b/>
          <w:bCs/>
        </w:rPr>
        <w:t xml:space="preserve">Vistas</w:t>
      </w:r>
    </w:p>
    <w:p>
      <w:pPr>
        <w:spacing w:after="160" w:line="360" w:lineRule="auto"/>
        <w:jc w:val="both"/>
      </w:pPr>
      <w:r>
        <w:rPr>
          <w:b/>
          <w:bCs/>
        </w:rPr>
        <w:t xml:space="preserve">V_CAJA_SALDO — </w:t>
      </w:r>
      <w:r>
        <w:t xml:space="preserve">saldo por caja y moneda (fuente de verdad del estado de caja y del cierre).</w:t>
      </w:r>
    </w:p>
    <w:p>
      <w:pPr>
        <w:spacing w:after="160" w:line="360" w:lineRule="auto"/>
        <w:jc w:val="both"/>
      </w:pPr>
      <w:r>
        <w:rPr>
          <w:b/>
          <w:bCs/>
        </w:rPr>
        <w:t xml:space="preserve">V_TALONARIOS_DISPONIBLES — </w:t>
      </w:r>
      <w:r>
        <w:t xml:space="preserve">talonarios activos y vigentes disponibles para emitir.</w:t>
      </w:r>
    </w:p>
    <w:p>
      <w:pPr>
        <w:spacing w:after="160" w:line="360" w:lineRule="auto"/>
        <w:jc w:val="both"/>
      </w:pPr>
      <w:r>
        <w:rPr>
          <w:b/>
          <w:bCs/>
        </w:rPr>
        <w:t xml:space="preserve">V_RECIBOS_COBRO / V_RECIBOS_LISTA — </w:t>
      </w:r>
      <w:r>
        <w:t xml:space="preserve">recibos de dinero para consulta y reimpresión.</w:t>
      </w:r>
    </w:p>
    <w:p>
      <w:pPr>
        <w:spacing w:after="160" w:line="360" w:lineRule="auto"/>
        <w:jc w:val="both"/>
      </w:pPr>
      <w:r>
        <w:rPr>
          <w:b/>
          <w:bCs/>
        </w:rPr>
        <w:t xml:space="preserve">V_ANULACIONES_FACTURAS — </w:t>
      </w:r>
      <w:r>
        <w:t xml:space="preserve">solicitudes de anulación y su estado.</w:t>
      </w:r>
    </w:p>
    <w:p>
      <w:pPr>
        <w:spacing w:after="160" w:line="360" w:lineRule="auto"/>
        <w:jc w:val="both"/>
      </w:pPr>
      <w:r>
        <w:rPr>
          <w:b/>
          <w:bCs/>
        </w:rPr>
        <w:t xml:space="preserve">V_NOTAS_CREDITO / V_SOLICITUDES_NC — </w:t>
      </w:r>
      <w:r>
        <w:t xml:space="preserve">notas de crédito emitidas y solicitudes en curso.</w:t>
      </w:r>
    </w:p>
    <w:p>
      <w:pPr>
        <w:spacing w:after="160" w:line="360" w:lineRule="auto"/>
        <w:jc w:val="both"/>
      </w:pPr>
      <w:r>
        <w:rPr>
          <w:b/>
          <w:bCs/>
        </w:rPr>
        <w:t xml:space="preserve">V_SOLICITUDES_REVERSO — </w:t>
      </w:r>
      <w:r>
        <w:t xml:space="preserve">solicitudes de reverso de cobro (módulo oculto).</w:t>
      </w:r>
    </w:p>
    <w:p>
      <w:pPr>
        <w:pageBreakBefore/>
      </w:pPr>
      <w:r>
        <w:t xml:space="preserve"/>
      </w:r>
    </w:p>
    <w:p>
      <w:pPr>
        <w:pStyle w:val="Heading2"/>
        <w:spacing w:after="120" w:before="200"/>
      </w:pPr>
      <w:r>
        <w:rPr>
          <w:b/>
          <w:bCs/>
        </w:rPr>
        <w:t xml:space="preserve">4.4. Módulo Compras y Cuentas por Pagar</w:t>
      </w:r>
    </w:p>
    <w:p>
      <w:pPr>
        <w:pStyle w:val="Heading3"/>
        <w:spacing w:after="60" w:before="160"/>
      </w:pPr>
      <w:r>
        <w:rPr>
          <w:b/>
          <w:bCs/>
        </w:rPr>
        <w:t xml:space="preserve">Funciones</w:t>
      </w:r>
    </w:p>
    <w:p>
      <w:pPr>
        <w:spacing w:after="160" w:line="360" w:lineRule="auto"/>
        <w:jc w:val="both"/>
      </w:pPr>
      <w:r>
        <w:rPr>
          <w:b/>
          <w:bCs/>
        </w:rPr>
        <w:t xml:space="preserve">FN_COSTO_PONDERADO — </w:t>
      </w:r>
      <w:r>
        <w:t xml:space="preserve">costo promedio ponderado de un producto a partir de las facturas de compra.</w:t>
      </w:r>
    </w:p>
    <w:p>
      <w:pPr>
        <w:spacing w:after="160" w:line="360" w:lineRule="auto"/>
        <w:jc w:val="both"/>
      </w:pPr>
      <w:r>
        <w:rPr>
          <w:b/>
          <w:bCs/>
        </w:rPr>
        <w:t xml:space="preserve">FN_GET_LIMITE_OC_MENSUAL — </w:t>
      </w:r>
      <w:r>
        <w:t xml:space="preserve">límite de monto mensual de órdenes de compra (parámetro de control).</w:t>
      </w:r>
    </w:p>
    <w:p>
      <w:pPr>
        <w:spacing w:after="160" w:line="360" w:lineRule="auto"/>
        <w:jc w:val="both"/>
      </w:pPr>
      <w:r>
        <w:rPr>
          <w:b/>
          <w:bCs/>
        </w:rPr>
        <w:t xml:space="preserve">FN_NC_COMPRA_ELEGIBLE — </w:t>
      </w:r>
      <w:r>
        <w:t xml:space="preserve">indica si una factura de compra admite nota de crédito de proveedor.</w:t>
      </w:r>
    </w:p>
    <w:p>
      <w:pPr>
        <w:spacing w:after="160" w:line="360" w:lineRule="auto"/>
        <w:jc w:val="both"/>
      </w:pPr>
      <w:r>
        <w:rPr>
          <w:b/>
          <w:bCs/>
        </w:rPr>
        <w:t xml:space="preserve">FN_CANT_ACREDITABLE_COMPRA / FN_CANT_DEVOLVIBLE_COMPRA — </w:t>
      </w:r>
      <w:r>
        <w:t xml:space="preserve">cantidades máximas a acreditar y a devolver (esta última capada a lo recibido) en una NC de compra.</w:t>
      </w:r>
    </w:p>
    <w:p>
      <w:pPr>
        <w:spacing w:after="160" w:line="360" w:lineRule="auto"/>
        <w:jc w:val="both"/>
      </w:pPr>
      <w:r>
        <w:rPr>
          <w:b/>
          <w:bCs/>
        </w:rPr>
        <w:t xml:space="preserve">FN_ORDEN_PAGO_HTML — </w:t>
      </w:r>
      <w:r>
        <w:t xml:space="preserve">genera el documento imprimible de la orden de pago.</w:t>
      </w:r>
    </w:p>
    <w:p>
      <w:pPr>
        <w:spacing w:after="160" w:line="360" w:lineRule="auto"/>
        <w:jc w:val="both"/>
      </w:pPr>
      <w:r>
        <w:rPr>
          <w:b/>
          <w:bCs/>
        </w:rPr>
        <w:t xml:space="preserve">FN_KUDE_FACTURA_PROV_HTML / FN_KUDE_NC_COMPRA_HTML — </w:t>
      </w:r>
      <w:r>
        <w:t xml:space="preserve">representación gráfica de la factura y la nota de crédito del proveedor (registro interno, sin validez fiscal).</w:t>
      </w:r>
    </w:p>
    <w:p>
      <w:pPr>
        <w:pStyle w:val="Heading3"/>
        <w:spacing w:after="60" w:before="160"/>
      </w:pPr>
      <w:r>
        <w:rPr>
          <w:b/>
          <w:bCs/>
        </w:rPr>
        <w:t xml:space="preserve">Procedimientos</w:t>
      </w:r>
    </w:p>
    <w:p>
      <w:pPr>
        <w:spacing w:after="160" w:line="360" w:lineRule="auto"/>
        <w:jc w:val="both"/>
      </w:pPr>
      <w:r>
        <w:rPr>
          <w:b/>
          <w:bCs/>
        </w:rPr>
        <w:t xml:space="preserve">PRC_GENERAR_ORDEN_PAGO — </w:t>
      </w:r>
      <w:r>
        <w:t xml:space="preserve">emite la orden de pago en BORRADOR (autoriza, no baja saldo).</w:t>
      </w:r>
    </w:p>
    <w:p>
      <w:pPr>
        <w:spacing w:after="160" w:line="360" w:lineRule="auto"/>
        <w:jc w:val="both"/>
      </w:pPr>
      <w:r>
        <w:rPr>
          <w:b/>
          <w:bCs/>
        </w:rPr>
        <w:t xml:space="preserve">PRC_CONFIRMAR_ORDEN_PAGO — </w:t>
      </w:r>
      <w:r>
        <w:t xml:space="preserve">ejecuta el pago: baja el saldo de las CxP aplicadas y marca su estado.</w:t>
      </w:r>
    </w:p>
    <w:p>
      <w:pPr>
        <w:spacing w:after="160" w:line="360" w:lineRule="auto"/>
        <w:jc w:val="both"/>
      </w:pPr>
      <w:r>
        <w:rPr>
          <w:b/>
          <w:bCs/>
        </w:rPr>
        <w:t xml:space="preserve">PRC_ANULAR_ORDEN_PAGO — </w:t>
      </w:r>
      <w:r>
        <w:t xml:space="preserve">anula la orden de pago registrando el motivo.</w:t>
      </w:r>
    </w:p>
    <w:p>
      <w:pPr>
        <w:spacing w:after="160" w:line="360" w:lineRule="auto"/>
        <w:jc w:val="both"/>
      </w:pPr>
      <w:r>
        <w:rPr>
          <w:b/>
          <w:bCs/>
        </w:rPr>
        <w:t xml:space="preserve">PRC_REGISTRAR_NC_COMPRA — </w:t>
      </w:r>
      <w:r>
        <w:t xml:space="preserve">registra la nota de crédito del proveedor de forma atómica: baja la CxP y, si es devolución, genera la salida de stock.</w:t>
      </w:r>
    </w:p>
    <w:p>
      <w:pPr>
        <w:spacing w:after="160" w:line="360" w:lineRule="auto"/>
        <w:jc w:val="both"/>
      </w:pPr>
      <w:r>
        <w:rPr>
          <w:b/>
          <w:bCs/>
        </w:rPr>
        <w:t xml:space="preserve">RECALCULAR_ESTADO_OC — </w:t>
      </w:r>
      <w:r>
        <w:t xml:space="preserve">recalcula el estado de la orden de compra según sus recepciones.</w:t>
      </w:r>
    </w:p>
    <w:p>
      <w:pPr>
        <w:spacing w:after="160" w:line="360" w:lineRule="auto"/>
        <w:jc w:val="both"/>
      </w:pPr>
      <w:r>
        <w:rPr>
          <w:b/>
          <w:bCs/>
        </w:rPr>
        <w:t xml:space="preserve">SP_INSERTAR_PRODUCTO_PROVEEDOR — </w:t>
      </w:r>
      <w:r>
        <w:t xml:space="preserve">alta de un precio en la lista de precios por proveedor.</w:t>
      </w:r>
    </w:p>
    <w:p>
      <w:pPr>
        <w:pStyle w:val="Heading3"/>
        <w:spacing w:after="60" w:before="160"/>
      </w:pPr>
      <w:r>
        <w:rPr>
          <w:b/>
          <w:bCs/>
        </w:rPr>
        <w:t xml:space="preserve">Triggers</w:t>
      </w:r>
    </w:p>
    <w:p>
      <w:pPr>
        <w:spacing w:after="160" w:line="360" w:lineRule="auto"/>
        <w:jc w:val="both"/>
      </w:pPr>
      <w:r>
        <w:rPr>
          <w:b/>
          <w:bCs/>
        </w:rPr>
        <w:t xml:space="preserve">TRG_INS_CUENTAS_PAGAR — </w:t>
      </w:r>
      <w:r>
        <w:t xml:space="preserve">al registrar un comprobante de proveedor a crédito genera la cuenta por pagar (pago único, con vencimiento por plazo del proveedor).</w:t>
      </w:r>
    </w:p>
    <w:p>
      <w:pPr>
        <w:spacing w:after="160" w:line="360" w:lineRule="auto"/>
        <w:jc w:val="both"/>
      </w:pPr>
      <w:r>
        <w:rPr>
          <w:b/>
          <w:bCs/>
        </w:rPr>
        <w:t xml:space="preserve">TRG_ACTUALIZAR_COSTO_COMPRA — </w:t>
      </w:r>
      <w:r>
        <w:t xml:space="preserve">actualiza el costo del producto al registrar la compra.</w:t>
      </w:r>
    </w:p>
    <w:p>
      <w:pPr>
        <w:spacing w:after="160" w:line="360" w:lineRule="auto"/>
        <w:jc w:val="both"/>
      </w:pPr>
      <w:r>
        <w:rPr>
          <w:b/>
          <w:bCs/>
        </w:rPr>
        <w:t xml:space="preserve">TRG_MOV_STOCK_RECEPCION / TRG_MOV_STOCK_DETALLE_PROV — </w:t>
      </w:r>
      <w:r>
        <w:t xml:space="preserve">generan la entrada de stock a partir de la recepción de la orden de compra.</w:t>
      </w:r>
    </w:p>
    <w:p>
      <w:pPr>
        <w:spacing w:after="160" w:line="360" w:lineRule="auto"/>
        <w:jc w:val="both"/>
      </w:pPr>
      <w:r>
        <w:rPr>
          <w:b/>
          <w:bCs/>
        </w:rPr>
        <w:t xml:space="preserve">TRG_AUD_PP / TRG_PP_SET_AUDIT / TRG_CIERRE_PP_ANTERIOR — </w:t>
      </w:r>
      <w:r>
        <w:t xml:space="preserve">auditan y versionan los cambios de la lista de precios por proveedor.</w:t>
      </w:r>
    </w:p>
    <w:p>
      <w:pPr>
        <w:spacing w:after="160" w:line="360" w:lineRule="auto"/>
        <w:jc w:val="both"/>
      </w:pPr>
      <w:r>
        <w:rPr>
          <w:b/>
          <w:bCs/>
        </w:rPr>
        <w:t xml:space="preserve">TRG_CIERRE_MARGEN_ANTERIOR — </w:t>
      </w:r>
      <w:r>
        <w:t xml:space="preserve">cierra la vigencia del margen anterior al insertar uno nuevo.</w:t>
      </w:r>
    </w:p>
    <w:p>
      <w:pPr>
        <w:pStyle w:val="Heading3"/>
        <w:spacing w:after="60" w:before="160"/>
      </w:pPr>
      <w:r>
        <w:rPr>
          <w:b/>
          <w:bCs/>
        </w:rPr>
        <w:t xml:space="preserve">Vistas</w:t>
      </w:r>
    </w:p>
    <w:p>
      <w:pPr>
        <w:spacing w:after="160" w:line="360" w:lineRule="auto"/>
        <w:jc w:val="both"/>
      </w:pPr>
      <w:r>
        <w:rPr>
          <w:b/>
          <w:bCs/>
        </w:rPr>
        <w:t xml:space="preserve">V_CXP_DEUDA — </w:t>
      </w:r>
      <w:r>
        <w:t xml:space="preserve">deuda por pagar con días de atraso (fuente de la gestión de CxP).</w:t>
      </w:r>
    </w:p>
    <w:p>
      <w:pPr>
        <w:spacing w:after="160" w:line="360" w:lineRule="auto"/>
        <w:jc w:val="both"/>
      </w:pPr>
      <w:r>
        <w:rPr>
          <w:b/>
          <w:bCs/>
        </w:rPr>
        <w:t xml:space="preserve">V_PRODUCTO_PROVEEDOR_VIGENTE — </w:t>
      </w:r>
      <w:r>
        <w:t xml:space="preserve">precio de compra vigente por producto y proveedor.</w:t>
      </w:r>
    </w:p>
    <w:p>
      <w:pPr>
        <w:spacing w:after="160" w:line="360" w:lineRule="auto"/>
        <w:jc w:val="both"/>
      </w:pPr>
      <w:r>
        <w:rPr>
          <w:b/>
          <w:bCs/>
        </w:rPr>
        <w:t xml:space="preserve">V_COMPARATIVA_PRECIO_PROVEEDORES — </w:t>
      </w:r>
      <w:r>
        <w:t xml:space="preserve">comparativa de precios entre proveedores para un mismo producto.</w:t>
      </w:r>
    </w:p>
    <w:p>
      <w:pPr>
        <w:spacing w:after="160" w:line="360" w:lineRule="auto"/>
        <w:jc w:val="both"/>
      </w:pPr>
      <w:r>
        <w:rPr>
          <w:b/>
          <w:bCs/>
        </w:rPr>
        <w:t xml:space="preserve">V_NC_COMPRA — </w:t>
      </w:r>
      <w:r>
        <w:t xml:space="preserve">notas de crédito de compra registradas.</w:t>
      </w:r>
    </w:p>
    <w:p>
      <w:pPr>
        <w:spacing w:after="160" w:line="360" w:lineRule="auto"/>
        <w:jc w:val="both"/>
      </w:pPr>
      <w:r>
        <w:rPr>
          <w:b/>
          <w:bCs/>
        </w:rPr>
        <w:t xml:space="preserve">V_ALERTAS_CADUCIDAD_PP — </w:t>
      </w:r>
      <w:r>
        <w:t xml:space="preserve">alertas de vencimiento del acuerdo de precio de proveedor.</w:t>
      </w:r>
    </w:p>
    <w:p>
      <w:pPr>
        <w:pageBreakBefore/>
      </w:pPr>
      <w:r>
        <w:t xml:space="preserve"/>
      </w:r>
    </w:p>
    <w:p>
      <w:pPr>
        <w:pStyle w:val="Heading2"/>
        <w:spacing w:after="120" w:before="200"/>
      </w:pPr>
      <w:r>
        <w:rPr>
          <w:b/>
          <w:bCs/>
        </w:rPr>
        <w:t xml:space="preserve">4.5. Módulo Inventario</w:t>
      </w:r>
    </w:p>
    <w:p>
      <w:pPr>
        <w:pStyle w:val="Heading3"/>
        <w:spacing w:after="60" w:before="160"/>
      </w:pPr>
      <w:r>
        <w:rPr>
          <w:b/>
          <w:bCs/>
        </w:rPr>
        <w:t xml:space="preserve">Paquetes</w:t>
      </w:r>
    </w:p>
    <w:p>
      <w:pPr>
        <w:spacing w:after="160" w:line="360" w:lineRule="auto"/>
        <w:jc w:val="both"/>
      </w:pPr>
      <w:r>
        <w:rPr>
          <w:b/>
          <w:bCs/>
        </w:rPr>
        <w:t xml:space="preserve">INVENTARIO_PKG — </w:t>
      </w:r>
      <w:r>
        <w:t xml:space="preserve">operaciones del inventario físico (conteo): creación, envío, aprobación y posteo de diferencias.</w:t>
      </w:r>
    </w:p>
    <w:p>
      <w:pPr>
        <w:pStyle w:val="Heading3"/>
        <w:spacing w:after="60" w:before="160"/>
      </w:pPr>
      <w:r>
        <w:rPr>
          <w:b/>
          <w:bCs/>
        </w:rPr>
        <w:t xml:space="preserve">Funciones</w:t>
      </w:r>
    </w:p>
    <w:p>
      <w:pPr>
        <w:spacing w:after="160" w:line="360" w:lineRule="auto"/>
        <w:jc w:val="both"/>
      </w:pPr>
      <w:r>
        <w:rPr>
          <w:b/>
          <w:bCs/>
        </w:rPr>
        <w:t xml:space="preserve">FN_HAY_STOCK — </w:t>
      </w:r>
      <w:r>
        <w:t xml:space="preserve">verifica si hay existencia suficiente de un producto en una oficina.</w:t>
      </w:r>
    </w:p>
    <w:p>
      <w:pPr>
        <w:spacing w:after="160" w:line="360" w:lineRule="auto"/>
        <w:jc w:val="both"/>
      </w:pPr>
      <w:r>
        <w:rPr>
          <w:b/>
          <w:bCs/>
        </w:rPr>
        <w:t xml:space="preserve">FN_GET_STOCK_MAXIMO — </w:t>
      </w:r>
      <w:r>
        <w:t xml:space="preserve">devuelve el stock máximo configurado de un producto.</w:t>
      </w:r>
    </w:p>
    <w:p>
      <w:pPr>
        <w:spacing w:after="160" w:line="360" w:lineRule="auto"/>
        <w:jc w:val="both"/>
      </w:pPr>
      <w:r>
        <w:rPr>
          <w:b/>
          <w:bCs/>
        </w:rPr>
        <w:t xml:space="preserve">FN_OFICINAS_CON_STOCK — </w:t>
      </w:r>
      <w:r>
        <w:t xml:space="preserve">lista las oficinas con existencia de un producto.</w:t>
      </w:r>
    </w:p>
    <w:p>
      <w:pPr>
        <w:spacing w:after="160" w:line="360" w:lineRule="auto"/>
        <w:jc w:val="both"/>
      </w:pPr>
      <w:r>
        <w:rPr>
          <w:b/>
          <w:bCs/>
        </w:rPr>
        <w:t xml:space="preserve">FN_OFICINA_USUARIO / FN_OFICINA_USUARIO_V2 — </w:t>
      </w:r>
      <w:r>
        <w:t xml:space="preserve">resuelven la oficina del usuario de sesión.</w:t>
      </w:r>
    </w:p>
    <w:p>
      <w:pPr>
        <w:pStyle w:val="Heading3"/>
        <w:spacing w:after="60" w:before="160"/>
      </w:pPr>
      <w:r>
        <w:rPr>
          <w:b/>
          <w:bCs/>
        </w:rPr>
        <w:t xml:space="preserve">Procedimientos</w:t>
      </w:r>
    </w:p>
    <w:p>
      <w:pPr>
        <w:spacing w:after="160" w:line="360" w:lineRule="auto"/>
        <w:jc w:val="both"/>
      </w:pPr>
      <w:r>
        <w:rPr>
          <w:b/>
          <w:bCs/>
        </w:rPr>
        <w:t xml:space="preserve">PRC_TRANSFERIR_STOCK — </w:t>
      </w:r>
      <w:r>
        <w:t xml:space="preserve">transfiere stock de un producto entre dos oficinas (salida en origen, entrada en destino).</w:t>
      </w:r>
    </w:p>
    <w:p>
      <w:pPr>
        <w:pStyle w:val="Heading3"/>
        <w:spacing w:after="60" w:before="160"/>
      </w:pPr>
      <w:r>
        <w:rPr>
          <w:b/>
          <w:bCs/>
        </w:rPr>
        <w:t xml:space="preserve">Triggers</w:t>
      </w:r>
    </w:p>
    <w:p>
      <w:pPr>
        <w:spacing w:after="160" w:line="360" w:lineRule="auto"/>
        <w:jc w:val="both"/>
      </w:pPr>
      <w:r>
        <w:rPr>
          <w:b/>
          <w:bCs/>
        </w:rPr>
        <w:t xml:space="preserve">TRG_ACTUALIZAR_STOCK_MOVIMIENTO — </w:t>
      </w:r>
      <w:r>
        <w:t xml:space="preserve">aplica cada movimiento de stock sobre la existencia on-hand (backstop de decremento).</w:t>
      </w:r>
    </w:p>
    <w:p>
      <w:pPr>
        <w:spacing w:after="160" w:line="360" w:lineRule="auto"/>
        <w:jc w:val="both"/>
      </w:pPr>
      <w:r>
        <w:rPr>
          <w:b/>
          <w:bCs/>
        </w:rPr>
        <w:t xml:space="preserve">TRG_AJUSTE_MOVIMIENTO — </w:t>
      </w:r>
      <w:r>
        <w:t xml:space="preserve">genera el movimiento de stock a partir de un ajuste.</w:t>
      </w:r>
    </w:p>
    <w:p>
      <w:pPr>
        <w:spacing w:after="160" w:line="360" w:lineRule="auto"/>
        <w:jc w:val="both"/>
      </w:pPr>
      <w:r>
        <w:rPr>
          <w:b/>
          <w:bCs/>
        </w:rPr>
        <w:t xml:space="preserve">TRG_MOV_STOCK_DETALLE — </w:t>
      </w:r>
      <w:r>
        <w:t xml:space="preserve">genera la salida de stock desde el detalle del comprobante de venta.</w:t>
      </w:r>
    </w:p>
    <w:p>
      <w:pPr>
        <w:spacing w:after="160" w:line="360" w:lineRule="auto"/>
        <w:jc w:val="both"/>
      </w:pPr>
      <w:r>
        <w:rPr>
          <w:b/>
          <w:bCs/>
        </w:rPr>
        <w:t xml:space="preserve">TRG_AJUSTES_HORA / TRG_MOVIMIENTOS_HORA — </w:t>
      </w:r>
      <w:r>
        <w:t xml:space="preserve">sellan la hora local en ajustes y movimientos.</w:t>
      </w:r>
    </w:p>
    <w:p>
      <w:pPr>
        <w:spacing w:after="160" w:line="360" w:lineRule="auto"/>
        <w:jc w:val="both"/>
      </w:pPr>
      <w:r>
        <w:rPr>
          <w:b/>
          <w:bCs/>
        </w:rPr>
        <w:t xml:space="preserve">INVENTARIO_BI / INVENTARIO_DETALLE_BI / STOCK_PRODUCTO_T / TRG_STOCK_CONFIG_BIU — </w:t>
      </w:r>
      <w:r>
        <w:t xml:space="preserve">asignan identidad y valores por defecto (auditoría) en las tablas de inventario y stock.</w:t>
      </w:r>
    </w:p>
    <w:p>
      <w:pPr>
        <w:pageBreakBefore/>
      </w:pPr>
      <w:r>
        <w:t xml:space="preserve"/>
      </w:r>
    </w:p>
    <w:p>
      <w:pPr>
        <w:pStyle w:val="Heading2"/>
        <w:spacing w:after="120" w:before="200"/>
      </w:pPr>
      <w:r>
        <w:rPr>
          <w:b/>
          <w:bCs/>
        </w:rPr>
        <w:t xml:space="preserve">4.6. Módulo Reportes Gerenciales</w:t>
      </w:r>
    </w:p>
    <w:p>
      <w:pPr>
        <w:pStyle w:val="Heading3"/>
        <w:spacing w:after="60" w:before="160"/>
      </w:pPr>
      <w:r>
        <w:rPr>
          <w:b/>
          <w:bCs/>
        </w:rPr>
        <w:t xml:space="preserve">Funciones</w:t>
      </w:r>
    </w:p>
    <w:p>
      <w:pPr>
        <w:spacing w:after="160" w:line="360" w:lineRule="auto"/>
        <w:jc w:val="both"/>
      </w:pPr>
      <w:r>
        <w:rPr>
          <w:b/>
          <w:bCs/>
        </w:rPr>
        <w:t xml:space="preserve">FN_INFORME_VENTAS_HTML — </w:t>
      </w:r>
      <w:r>
        <w:t xml:space="preserve">genera el informe imprimible de ventas por filtros (rango, vendedor, sucursal, condición).</w:t>
      </w:r>
    </w:p>
    <w:p>
      <w:pPr>
        <w:spacing w:after="160" w:line="360" w:lineRule="auto"/>
        <w:jc w:val="both"/>
      </w:pPr>
      <w:r>
        <w:rPr>
          <w:b/>
          <w:bCs/>
        </w:rPr>
        <w:t xml:space="preserve">FN_INFORME_COBROS_HTML — </w:t>
      </w:r>
      <w:r>
        <w:t xml:space="preserve">genera el informe imprimible de cobros y cartera.</w:t>
      </w:r>
    </w:p>
    <w:p>
      <w:pPr>
        <w:spacing w:after="160" w:line="360" w:lineRule="auto"/>
        <w:jc w:val="both"/>
      </w:pPr>
      <w:r>
        <w:rPr>
          <w:b/>
          <w:bCs/>
        </w:rPr>
        <w:t xml:space="preserve">FN_INFORME_COMPRAS_HTML — </w:t>
      </w:r>
      <w:r>
        <w:t xml:space="preserve">genera el informe imprimible de compras (gasto y aging de CxP).</w:t>
      </w:r>
    </w:p>
    <w:p>
      <w:pPr>
        <w:spacing w:after="160" w:line="360" w:lineRule="auto"/>
        <w:jc w:val="both"/>
      </w:pPr>
      <w:r>
        <w:rPr>
          <w:b/>
          <w:bCs/>
        </w:rPr>
        <w:t xml:space="preserve">FN_INFORME_INVENTARIO_HTML — </w:t>
      </w:r>
      <w:r>
        <w:t xml:space="preserve">genera el informe imprimible de inventario (valorización y niveles).</w:t>
      </w:r>
    </w:p>
    <w:p>
      <w:pPr>
        <w:pStyle w:val="Heading3"/>
        <w:spacing w:after="60" w:before="160"/>
      </w:pPr>
      <w:r>
        <w:rPr>
          <w:b/>
          <w:bCs/>
        </w:rPr>
        <w:t xml:space="preserve">Triggers</w:t>
      </w:r>
    </w:p>
    <w:p>
      <w:pPr>
        <w:spacing w:after="160" w:line="360" w:lineRule="auto"/>
        <w:jc w:val="both"/>
      </w:pPr>
      <w:r>
        <w:rPr>
          <w:b/>
          <w:bCs/>
        </w:rPr>
        <w:t xml:space="preserve">TRG_METAS_VENTA_BI / TRG_METAS_COBRANZA_BI — </w:t>
      </w:r>
      <w:r>
        <w:t xml:space="preserve">asignan identidad a las metas de venta y de cobranza.</w:t>
      </w:r>
    </w:p>
    <w:p>
      <w:pPr>
        <w:pStyle w:val="Heading3"/>
        <w:spacing w:after="60" w:before="160"/>
      </w:pPr>
      <w:r>
        <w:rPr>
          <w:b/>
          <w:bCs/>
        </w:rPr>
        <w:t xml:space="preserve">Vistas</w:t>
      </w:r>
    </w:p>
    <w:p>
      <w:pPr>
        <w:spacing w:after="160" w:line="360" w:lineRule="auto"/>
        <w:jc w:val="both"/>
      </w:pPr>
      <w:r>
        <w:rPr>
          <w:b/>
          <w:bCs/>
        </w:rPr>
        <w:t xml:space="preserve">V_VENTAS_FACTURA / V_VENTAS_LINEA / V_VENTAS_NC — </w:t>
      </w:r>
      <w:r>
        <w:t xml:space="preserve">ventas facturadas, sus líneas y las NC, base del dashboard de Ventas.</w:t>
      </w:r>
    </w:p>
    <w:p>
      <w:pPr>
        <w:spacing w:after="160" w:line="360" w:lineRule="auto"/>
        <w:jc w:val="both"/>
      </w:pPr>
      <w:r>
        <w:rPr>
          <w:b/>
          <w:bCs/>
        </w:rPr>
        <w:t xml:space="preserve">V_VENTAS_NETA_MES / V_VENTAS_VENDEDOR_META — </w:t>
      </w:r>
      <w:r>
        <w:t xml:space="preserve">venta neta por mes y comparación contra la meta del vendedor/sucursal.</w:t>
      </w:r>
    </w:p>
    <w:p>
      <w:pPr>
        <w:spacing w:after="160" w:line="360" w:lineRule="auto"/>
        <w:jc w:val="both"/>
      </w:pPr>
      <w:r>
        <w:rPr>
          <w:b/>
          <w:bCs/>
        </w:rPr>
        <w:t xml:space="preserve">V_COBROS_MOV / V_COBROS_MEDIO / V_COBROS_NETO_MES / V_COBROS_REVERSO — </w:t>
      </w:r>
      <w:r>
        <w:t xml:space="preserve">movimientos de cobranza, medio de pago, neto por mes y reversos.</w:t>
      </w:r>
    </w:p>
    <w:p>
      <w:pPr>
        <w:spacing w:after="160" w:line="360" w:lineRule="auto"/>
        <w:jc w:val="both"/>
      </w:pPr>
      <w:r>
        <w:rPr>
          <w:b/>
          <w:bCs/>
        </w:rPr>
        <w:t xml:space="preserve">V_COBROS_OFICINA_META / V_CARTERA_CXC — </w:t>
      </w:r>
      <w:r>
        <w:t xml:space="preserve">cobranza por sucursal vs. meta y aging de la cartera por cobrar.</w:t>
      </w:r>
    </w:p>
    <w:p>
      <w:pPr>
        <w:spacing w:after="160" w:line="360" w:lineRule="auto"/>
        <w:jc w:val="both"/>
      </w:pPr>
      <w:r>
        <w:rPr>
          <w:b/>
          <w:bCs/>
        </w:rPr>
        <w:t xml:space="preserve">V_INV_STOCK / V_INV_MOV / V_INV_FLUJO_MES / V_INV_ROTACION / V_INV_CONTEO_DIF — </w:t>
      </w:r>
      <w:r>
        <w:t xml:space="preserve">valorización, movimientos, flujo mensual, rotación y diferencias de conteo del inventario.</w:t>
      </w:r>
    </w:p>
    <w:p>
      <w:pPr>
        <w:spacing w:after="160" w:line="360" w:lineRule="auto"/>
        <w:jc w:val="both"/>
      </w:pPr>
      <w:r>
        <w:rPr>
          <w:b/>
          <w:bCs/>
        </w:rPr>
        <w:t xml:space="preserve">V_CMP_COMPRA / V_CMP_LINEA / V_CMP_GASTO_MES — </w:t>
      </w:r>
      <w:r>
        <w:t xml:space="preserve">compras, sus líneas y el gasto mensual.</w:t>
      </w:r>
    </w:p>
    <w:p>
      <w:pPr>
        <w:spacing w:after="160" w:line="360" w:lineRule="auto"/>
        <w:jc w:val="both"/>
      </w:pPr>
      <w:r>
        <w:rPr>
          <w:b/>
          <w:bCs/>
        </w:rPr>
        <w:t xml:space="preserve">V_CMP_OC_EMBUDO / V_CMP_OC_ABIERTA / V_CMP_RECEPCION — </w:t>
      </w:r>
      <w:r>
        <w:t xml:space="preserve">embudo de órdenes de compra, órdenes abiertas y lead time de recepción.</w:t>
      </w:r>
    </w:p>
    <w:p>
      <w:pPr>
        <w:spacing w:after="160" w:line="360" w:lineRule="auto"/>
        <w:jc w:val="both"/>
      </w:pPr>
      <w:r>
        <w:rPr>
          <w:b/>
          <w:bCs/>
        </w:rPr>
        <w:t xml:space="preserve">V_CMP_CXP_AGING / V_CMP_PAGOS — </w:t>
      </w:r>
      <w:r>
        <w:t xml:space="preserve">aging de la deuda con proveedores y pagos realizados.</w:t>
      </w:r>
    </w:p>
    <w:p>
      <w:pPr>
        <w:pageBreakBefore/>
      </w:pPr>
      <w:r>
        <w:t xml:space="preserve"/>
      </w:r>
    </w:p>
    <w:p>
      <w:pPr>
        <w:pStyle w:val="Heading2"/>
        <w:spacing w:after="120" w:before="200"/>
      </w:pPr>
      <w:r>
        <w:rPr>
          <w:b/>
          <w:bCs/>
        </w:rPr>
        <w:t xml:space="preserve">4.7. Módulo Seguridad y Personas</w:t>
      </w:r>
    </w:p>
    <w:p>
      <w:pPr>
        <w:pStyle w:val="Heading3"/>
        <w:spacing w:after="60" w:before="160"/>
      </w:pPr>
      <w:r>
        <w:rPr>
          <w:b/>
          <w:bCs/>
        </w:rPr>
        <w:t xml:space="preserve">Paquetes</w:t>
      </w:r>
    </w:p>
    <w:p>
      <w:pPr>
        <w:spacing w:after="160" w:line="360" w:lineRule="auto"/>
        <w:jc w:val="both"/>
      </w:pPr>
      <w:r>
        <w:rPr>
          <w:b/>
          <w:bCs/>
        </w:rPr>
        <w:t xml:space="preserve">PKG_EMPLEADOS — </w:t>
      </w:r>
      <w:r>
        <w:t xml:space="preserve">gestión de usuarios y autenticación: login, hash de contraseña con sal, tokens de reseteo y bloqueo por intentos fallidos.</w:t>
      </w:r>
    </w:p>
    <w:p>
      <w:pPr>
        <w:spacing w:after="160" w:line="360" w:lineRule="auto"/>
        <w:jc w:val="both"/>
      </w:pPr>
      <w:r>
        <w:rPr>
          <w:b/>
          <w:bCs/>
        </w:rPr>
        <w:t xml:space="preserve">AUT_PKG / SECURITY_PKG — </w:t>
      </w:r>
      <w:r>
        <w:t xml:space="preserve">autorización: resolución de privilegios del usuario y control de acceso a recursos de la aplicación.</w:t>
      </w:r>
    </w:p>
    <w:p>
      <w:pPr>
        <w:pStyle w:val="Heading3"/>
        <w:spacing w:after="60" w:before="160"/>
      </w:pPr>
      <w:r>
        <w:rPr>
          <w:b/>
          <w:bCs/>
        </w:rPr>
        <w:t xml:space="preserve">Procedimientos</w:t>
      </w:r>
    </w:p>
    <w:p>
      <w:pPr>
        <w:spacing w:after="160" w:line="360" w:lineRule="auto"/>
        <w:jc w:val="both"/>
      </w:pPr>
      <w:r>
        <w:rPr>
          <w:b/>
          <w:bCs/>
        </w:rPr>
        <w:t xml:space="preserve">PR_ALTA_RAPIDA_CLIENTE — </w:t>
      </w:r>
      <w:r>
        <w:t xml:space="preserve">alta rápida de un cliente (persona + cliente) desde las pantallas de venta.</w:t>
      </w:r>
    </w:p>
    <w:p>
      <w:pPr>
        <w:pStyle w:val="Heading3"/>
        <w:spacing w:after="60" w:before="160"/>
      </w:pPr>
      <w:r>
        <w:rPr>
          <w:b/>
          <w:bCs/>
        </w:rPr>
        <w:t xml:space="preserve">Triggers</w:t>
      </w:r>
    </w:p>
    <w:p>
      <w:pPr>
        <w:spacing w:after="160" w:line="360" w:lineRule="auto"/>
        <w:jc w:val="both"/>
      </w:pPr>
      <w:r>
        <w:rPr>
          <w:b/>
          <w:bCs/>
        </w:rPr>
        <w:t xml:space="preserve">EMPLEADOS_T_B / EMPLEADOS_T_CONTRA — </w:t>
      </w:r>
      <w:r>
        <w:t xml:space="preserve">asignan identidad y gestionan la contraseña del empleado al insertar/actualizar.</w:t>
      </w:r>
    </w:p>
    <w:p>
      <w:pPr>
        <w:spacing w:after="160" w:line="360" w:lineRule="auto"/>
        <w:jc w:val="both"/>
      </w:pPr>
      <w:r>
        <w:rPr>
          <w:b/>
          <w:bCs/>
        </w:rPr>
        <w:t xml:space="preserve">ROLES_T_B — </w:t>
      </w:r>
      <w:r>
        <w:t xml:space="preserve">asigna identidad a los roles.</w:t>
      </w:r>
    </w:p>
    <w:p>
      <w:pPr>
        <w:pStyle w:val="Heading3"/>
        <w:spacing w:after="60" w:before="160"/>
      </w:pPr>
      <w:r>
        <w:rPr>
          <w:b/>
          <w:bCs/>
        </w:rPr>
        <w:t xml:space="preserve">Vistas</w:t>
      </w:r>
    </w:p>
    <w:p>
      <w:pPr>
        <w:spacing w:after="160" w:line="360" w:lineRule="auto"/>
        <w:jc w:val="both"/>
      </w:pPr>
      <w:r>
        <w:rPr>
          <w:b/>
          <w:bCs/>
        </w:rPr>
        <w:t xml:space="preserve">V_USUARIO_PRIVILEGIOS — </w:t>
      </w:r>
      <w:r>
        <w:t xml:space="preserve">privilegios efectivos de cada usuario (resueltos por sus roles).</w:t>
      </w:r>
    </w:p>
    <w:p>
      <w:pPr>
        <w:spacing w:after="160" w:line="360" w:lineRule="auto"/>
        <w:jc w:val="both"/>
      </w:pPr>
      <w:r>
        <w:rPr>
          <w:b/>
          <w:bCs/>
        </w:rPr>
        <w:t xml:space="preserve">V_RECURSOS_DET — </w:t>
      </w:r>
      <w:r>
        <w:t xml:space="preserve">detalle del mapa de recursos protegidos y el privilegio que exige cada uno.</w:t>
      </w:r>
    </w:p>
    <w:p>
      <w:pPr>
        <w:pageBreakBefore/>
      </w:pPr>
      <w:r>
        <w:t xml:space="preserve"/>
      </w:r>
    </w:p>
    <w:p>
      <w:pPr>
        <w:pStyle w:val="Heading2"/>
        <w:spacing w:after="120" w:before="200"/>
      </w:pPr>
      <w:r>
        <w:rPr>
          <w:b/>
          <w:bCs/>
        </w:rPr>
        <w:t xml:space="preserve">4.8. Módulo Catálogos base y configuración</w:t>
      </w:r>
    </w:p>
    <w:p>
      <w:pPr>
        <w:pStyle w:val="Heading3"/>
        <w:spacing w:after="60" w:before="160"/>
      </w:pPr>
      <w:r>
        <w:rPr>
          <w:b/>
          <w:bCs/>
        </w:rPr>
        <w:t xml:space="preserve">Funciones</w:t>
      </w:r>
    </w:p>
    <w:p>
      <w:pPr>
        <w:spacing w:after="160" w:line="360" w:lineRule="auto"/>
        <w:jc w:val="both"/>
      </w:pPr>
      <w:r>
        <w:rPr>
          <w:b/>
          <w:bCs/>
        </w:rPr>
        <w:t xml:space="preserve">FN_GET_PARAMETRO — </w:t>
      </w:r>
      <w:r>
        <w:t xml:space="preserve">devuelve el valor (numérico o de texto) de un parámetro del sistema por su clave.</w:t>
      </w:r>
    </w:p>
    <w:p>
      <w:pPr>
        <w:pStyle w:val="Heading3"/>
        <w:spacing w:after="60" w:before="160"/>
      </w:pPr>
      <w:r>
        <w:rPr>
          <w:b/>
          <w:bCs/>
        </w:rPr>
        <w:t xml:space="preserve">Procedimientos</w:t>
      </w:r>
    </w:p>
    <w:p>
      <w:pPr>
        <w:spacing w:after="160" w:line="360" w:lineRule="auto"/>
        <w:jc w:val="both"/>
      </w:pPr>
      <w:r>
        <w:rPr>
          <w:b/>
          <w:bCs/>
        </w:rPr>
        <w:t xml:space="preserve">TC_ACTUALIZAR_DOLARPY — </w:t>
      </w:r>
      <w:r>
        <w:t xml:space="preserve">actualiza la cotización del dólar desde la fuente externa (tipos de cambio).</w:t>
      </w:r>
    </w:p>
    <w:p>
      <w:pPr>
        <w:pStyle w:val="Heading3"/>
        <w:spacing w:after="60" w:before="160"/>
      </w:pPr>
      <w:r>
        <w:rPr>
          <w:b/>
          <w:bCs/>
        </w:rPr>
        <w:t xml:space="preserve">Triggers</w:t>
      </w:r>
    </w:p>
    <w:p>
      <w:pPr>
        <w:spacing w:after="160" w:line="360" w:lineRule="auto"/>
        <w:jc w:val="both"/>
      </w:pPr>
      <w:r>
        <w:rPr>
          <w:b/>
          <w:bCs/>
        </w:rPr>
        <w:t xml:space="preserve">TRG_PARAMETRO_BI / TRG_PARAMETRO_BU — </w:t>
      </w:r>
      <w:r>
        <w:t xml:space="preserve">asignan identidad y auditoría a los parámetros del sistema.</w:t>
      </w:r>
    </w:p>
    <w:p>
      <w:pPr>
        <w:spacing w:after="160" w:line="360" w:lineRule="auto"/>
        <w:jc w:val="both"/>
      </w:pPr>
      <w:r>
        <w:rPr>
          <w:b/>
          <w:bCs/>
        </w:rPr>
        <w:t xml:space="preserve">OFICINAS_T / CIUDADES_T / DEPARTAMENTOS_T — </w:t>
      </w:r>
      <w:r>
        <w:t xml:space="preserve">asignan identidad a los catálogos de oficinas y geografía.</w:t>
      </w:r>
    </w:p>
    <w:p>
      <w:pPr>
        <w:sectPr>
          <w:headerReference w:type="default" r:id="rId12"/>
          <w:footerReference w:type="default" r:id="rId13"/>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5. Aplicación APEX</w:t>
      </w:r>
    </w:p>
    <w:p>
      <w:pPr>
        <w:pStyle w:val="Heading2"/>
        <w:spacing w:after="120" w:before="200"/>
      </w:pPr>
      <w:r>
        <w:rPr>
          <w:b/>
          <w:bCs/>
        </w:rPr>
        <w:t xml:space="preserve">5.1. Identificación de la aplicación</w:t>
      </w:r>
    </w:p>
    <w:p>
      <w:pPr>
        <w:spacing w:after="160" w:line="360" w:lineRule="auto"/>
        <w:jc w:val="both"/>
      </w:pPr>
      <w:r>
        <w:rPr>
          <w:b/>
          <w:bCs/>
        </w:rPr>
        <w:t xml:space="preserve">Aplicación: </w:t>
      </w:r>
      <w:r>
        <w:t xml:space="preserve">ID 100, alias f100.</w:t>
      </w:r>
    </w:p>
    <w:p>
      <w:pPr>
        <w:spacing w:after="160" w:line="360" w:lineRule="auto"/>
        <w:jc w:val="both"/>
      </w:pPr>
      <w:r>
        <w:rPr>
          <w:b/>
          <w:bCs/>
        </w:rPr>
        <w:t xml:space="preserve">Workspace: </w:t>
      </w:r>
      <w:r>
        <w:t xml:space="preserve">WKSP_WORKPLACE (mismo nombre que el esquema de análisis/parseo).</w:t>
      </w:r>
    </w:p>
    <w:p>
      <w:pPr>
        <w:spacing w:after="160" w:line="360" w:lineRule="auto"/>
        <w:jc w:val="both"/>
      </w:pPr>
      <w:r>
        <w:rPr>
          <w:b/>
          <w:bCs/>
        </w:rPr>
        <w:t xml:space="preserve">Versión de APEX: </w:t>
      </w:r>
      <w:r>
        <w:t xml:space="preserve">24.2.</w:t>
      </w:r>
    </w:p>
    <w:p>
      <w:pPr>
        <w:spacing w:after="160" w:line="360" w:lineRule="auto"/>
        <w:jc w:val="both"/>
      </w:pPr>
      <w:r>
        <w:rPr>
          <w:b/>
          <w:bCs/>
        </w:rPr>
        <w:t xml:space="preserve">Prefijo de imágenes (IMAGE_PREFIX): </w:t>
      </w:r>
      <w:r>
        <w:t xml:space="preserve">CDN público de Oracle para los recursos estáticos de APEX.</w:t>
      </w:r>
    </w:p>
    <w:p>
      <w:pPr>
        <w:spacing w:after="160" w:before="0" w:line="360" w:lineRule="auto"/>
        <w:jc w:val="both"/>
      </w:pPr>
      <w:r>
        <w:t xml:space="preserve">Las cadenas de la interfaz, los nombres de página y los comentarios están en español, idioma que debe preservarse al mantener la aplicación.</w:t>
      </w:r>
    </w:p>
    <w:p>
      <w:pPr>
        <w:pStyle w:val="Heading2"/>
        <w:spacing w:after="120" w:before="200"/>
      </w:pPr>
      <w:r>
        <w:rPr>
          <w:b/>
          <w:bCs/>
        </w:rPr>
        <w:t xml:space="preserve">5.2. Mapa de páginas por módulo</w:t>
      </w:r>
    </w:p>
    <w:p>
      <w:pPr>
        <w:spacing w:after="100" w:before="0" w:line="360" w:lineRule="auto"/>
        <w:jc w:val="both"/>
      </w:pPr>
      <w:r>
        <w:t xml:space="preserve">La aplicación se organiza en páginas agrupadas funcionalmente. La siguiente tabla resume, por módulo, las páginas principales y su función.</w:t>
      </w:r>
    </w:p>
    <w:p>
      <w:pPr>
        <w:pStyle w:val="Heading3"/>
        <w:spacing w:after="60" w:before="160"/>
      </w:pPr>
      <w:r>
        <w:rPr>
          <w:b/>
          <w:bCs/>
        </w:rPr>
        <w:t xml:space="preserve">Ventas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Página(s)</w:t>
            </w:r>
          </w:p>
        </w:tc>
        <w:tc>
          <w:tcPr>
            <w:tcW w:type="pct" w:w="7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Función</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P52 / P54</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Presupuesto/Pedido (creación y edición)</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P6</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Reporte de presupuestos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P59</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Reservas de productos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P30</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Ventas (bandeja)</w:t>
            </w:r>
          </w:p>
        </w:tc>
      </w:tr>
    </w:tbl>
    <w:p>
      <w:pPr>
        <w:spacing w:after="100" w:before="0" w:line="360" w:lineRule="auto"/>
        <w:jc w:val="both"/>
      </w:pPr>
      <w:r>
        <w:t xml:space="preserve"/>
      </w:r>
    </w:p>
    <w:p>
      <w:pPr>
        <w:pStyle w:val="Heading3"/>
        <w:spacing w:after="60" w:before="160"/>
      </w:pPr>
      <w:r>
        <w:rPr>
          <w:b/>
          <w:bCs/>
        </w:rPr>
        <w:t xml:space="preserve">Facturación y Caja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Página(s)</w:t>
            </w:r>
          </w:p>
        </w:tc>
        <w:tc>
          <w:tcPr>
            <w:tcW w:type="pct" w:w="7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Función</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P66 / P67</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Proceso de facturación</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P96</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Documento de factura (KuDE)</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P95 / P98 / P99 / P100</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Cobros y cobro de cuotas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P119</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Documento de recibo</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P62 / P61 / P65</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Estado, cierre y apertura de caja</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P63 / P64</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Configuración de cajas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P51 / P53</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Talonarios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P124 / P125 / P126 / P127</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Notas de crédito (lista, solicitud, resolución, documento)</w:t>
            </w:r>
          </w:p>
        </w:tc>
      </w:tr>
    </w:tbl>
    <w:p>
      <w:pPr>
        <w:spacing w:after="100" w:before="0" w:line="360" w:lineRule="auto"/>
        <w:jc w:val="both"/>
      </w:pPr>
      <w:r>
        <w:t xml:space="preserve"/>
      </w:r>
    </w:p>
    <w:p>
      <w:pPr>
        <w:pStyle w:val="Heading3"/>
        <w:spacing w:after="60" w:before="160"/>
      </w:pPr>
      <w:r>
        <w:rPr>
          <w:b/>
          <w:bCs/>
        </w:rPr>
        <w:t xml:space="preserve">Compras y Cuentas por Pagar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Página(s)</w:t>
            </w:r>
          </w:p>
        </w:tc>
        <w:tc>
          <w:tcPr>
            <w:tcW w:type="pct" w:w="7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Función</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P68 / P69 / P70</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Proceso de compras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P71 / P72 / P112</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Orden de compra y su detalle</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P97</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Documento de factura de proveedor</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P94 / P151</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Nota de crédito de proveedor y su documento</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P146 / P147</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Deuda a proveedores y generación de orden de pago</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P148 / P149 / P150</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Órdenes de pago (lista, documento, resolución)</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P41 / P42 / P43 / P44</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Proveedores y contactos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P25 / P36 / P104</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Lista de precios por proveedor y carga masiva</w:t>
            </w:r>
          </w:p>
        </w:tc>
      </w:tr>
    </w:tbl>
    <w:p>
      <w:pPr>
        <w:spacing w:after="100" w:before="0" w:line="360" w:lineRule="auto"/>
        <w:jc w:val="both"/>
      </w:pPr>
      <w:r>
        <w:t xml:space="preserve"/>
      </w:r>
    </w:p>
    <w:p>
      <w:pPr>
        <w:pStyle w:val="Heading3"/>
        <w:spacing w:after="60" w:before="160"/>
      </w:pPr>
      <w:r>
        <w:rPr>
          <w:b/>
          <w:bCs/>
        </w:rPr>
        <w:t xml:space="preserve">Inventario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Página(s)</w:t>
            </w:r>
          </w:p>
        </w:tc>
        <w:tc>
          <w:tcPr>
            <w:tcW w:type="pct" w:w="7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Función</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P3 / P7</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Productos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P47 / P50 / P88</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Stock y existencias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P56</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Movimientos de stock</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P32 / P45</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Ajuste manual de stock</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P73 / P74 / P79 / P84</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Inventario físico (conteo, revisión)</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P37 / P39 / P40 / P46</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Marcas y categorías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P142 / P143</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Dashboard e informe de inventario</w:t>
            </w:r>
          </w:p>
        </w:tc>
      </w:tr>
    </w:tbl>
    <w:p>
      <w:pPr>
        <w:spacing w:after="100" w:before="0" w:line="360" w:lineRule="auto"/>
        <w:jc w:val="both"/>
      </w:pPr>
      <w:r>
        <w:t xml:space="preserve"/>
      </w:r>
    </w:p>
    <w:p>
      <w:pPr>
        <w:pStyle w:val="Heading3"/>
        <w:spacing w:after="60" w:before="160"/>
      </w:pPr>
      <w:r>
        <w:rPr>
          <w:b/>
          <w:bCs/>
        </w:rPr>
        <w:t xml:space="preserve">Reportes Gerenciales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Página(s)</w:t>
            </w:r>
          </w:p>
        </w:tc>
        <w:tc>
          <w:tcPr>
            <w:tcW w:type="pct" w:w="7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Función</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P133 / P135</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Dashboard e informe de Ventas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P136 / P137</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Dashboard e informe de Cobros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P144 / P145</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Dashboard e informe de Compras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P142 / P143</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Dashboard e informe de Inventario</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P138 / P139 / P140 / P141</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ABM de metas de cobranza y de venta</w:t>
            </w:r>
          </w:p>
        </w:tc>
      </w:tr>
    </w:tbl>
    <w:p>
      <w:pPr>
        <w:spacing w:after="100" w:before="0" w:line="360" w:lineRule="auto"/>
        <w:jc w:val="both"/>
      </w:pPr>
      <w:r>
        <w:t xml:space="preserve"/>
      </w:r>
    </w:p>
    <w:p>
      <w:pPr>
        <w:pStyle w:val="Heading3"/>
        <w:spacing w:after="60" w:before="160"/>
      </w:pPr>
      <w:r>
        <w:rPr>
          <w:b/>
          <w:bCs/>
        </w:rPr>
        <w:t xml:space="preserve">Seguridad y Personas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Página(s)</w:t>
            </w:r>
          </w:p>
        </w:tc>
        <w:tc>
          <w:tcPr>
            <w:tcW w:type="pct" w:w="7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Función</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P2 / P16 / P20</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Empleados (usuarios)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P13 / P14 / P82</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Roles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P75 / P76</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Privilegios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P81 / P83</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Roles–Privilegios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P11</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Empleados–Roles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P77 / P78</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Recursos protegidos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P4 / P19 / P48 / P91</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Clientes y alta rápida</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P9 / P10</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Personas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P9999</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Página de login</w:t>
            </w:r>
          </w:p>
        </w:tc>
      </w:tr>
    </w:tbl>
    <w:p>
      <w:pPr>
        <w:spacing w:after="100" w:before="0" w:line="360" w:lineRule="auto"/>
        <w:jc w:val="both"/>
      </w:pPr>
      <w:r>
        <w:t xml:space="preserve"/>
      </w:r>
    </w:p>
    <w:p>
      <w:pPr>
        <w:pStyle w:val="Heading3"/>
        <w:spacing w:after="60" w:before="160"/>
      </w:pPr>
      <w:r>
        <w:rPr>
          <w:b/>
          <w:bCs/>
        </w:rPr>
        <w:t xml:space="preserve">Catálogos base y configuración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8%"/>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Página(s)</w:t>
            </w:r>
          </w:p>
        </w:tc>
        <w:tc>
          <w:tcPr>
            <w:tcW w:type="pct" w:w="7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Función</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P21 / P22</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Oficinas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P17 / P18</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Monedas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P57 / P60 / P89 / P90</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Métodos y formas de pago</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P23 / P24 / P26 / P27</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Departamentos y ciudades</w:t>
            </w:r>
          </w:p>
        </w:tc>
      </w:tr>
      <w:tr>
        <w:tc>
          <w:tcPr>
            <w:tcW w:type="pct" w:w="2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P101</w:t>
            </w:r>
          </w:p>
        </w:tc>
        <w:tc>
          <w:tcPr>
            <w:tcW w:type="pct" w:w="7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Cotización (tipos de cambio)</w:t>
            </w:r>
          </w:p>
        </w:tc>
      </w:tr>
    </w:tbl>
    <w:p>
      <w:pPr>
        <w:spacing w:after="100" w:before="0" w:line="360" w:lineRule="auto"/>
        <w:jc w:val="both"/>
      </w:pPr>
      <w:r>
        <w:t xml:space="preserve"/>
      </w:r>
    </w:p>
    <w:p>
      <w:pPr>
        <w:pStyle w:val="Heading2"/>
        <w:spacing w:after="120" w:before="200"/>
      </w:pPr>
      <w:r>
        <w:rPr>
          <w:b/>
          <w:bCs/>
        </w:rPr>
        <w:t xml:space="preserve">5.3. Componentes compartidos</w:t>
      </w:r>
    </w:p>
    <w:p>
      <w:pPr>
        <w:pStyle w:val="ListParagraph"/>
        <w:numPr>
          <w:ilvl w:val="0"/>
          <w:numId w:val="2"/>
        </w:numPr>
        <w:spacing w:after="60" w:line="360" w:lineRule="auto"/>
      </w:pPr>
      <w:r>
        <w:rPr>
          <w:b/>
          <w:bCs/>
        </w:rPr>
        <w:t xml:space="preserve">Listas de valores (LOV)</w:t>
      </w:r>
      <w:r>
        <w:t xml:space="preserve"> — catálogos reutilizados por los ítems de selección de las páginas.</w:t>
      </w:r>
    </w:p>
    <w:p>
      <w:pPr>
        <w:pStyle w:val="ListParagraph"/>
        <w:numPr>
          <w:ilvl w:val="0"/>
          <w:numId w:val="2"/>
        </w:numPr>
        <w:spacing w:after="60" w:line="360" w:lineRule="auto"/>
      </w:pPr>
      <w:r>
        <w:rPr>
          <w:b/>
          <w:bCs/>
        </w:rPr>
        <w:t xml:space="preserve">Navegación (menú)</w:t>
      </w:r>
      <w:r>
        <w:t xml:space="preserve"> — lista jerárquica que organiza el acceso a las páginas por módulo.</w:t>
      </w:r>
    </w:p>
    <w:p>
      <w:pPr>
        <w:pStyle w:val="ListParagraph"/>
        <w:numPr>
          <w:ilvl w:val="0"/>
          <w:numId w:val="2"/>
        </w:numPr>
        <w:spacing w:after="60" w:line="360" w:lineRule="auto"/>
      </w:pPr>
      <w:r>
        <w:rPr>
          <w:b/>
          <w:bCs/>
        </w:rPr>
        <w:t xml:space="preserve">Plantillas y temas</w:t>
      </w:r>
      <w:r>
        <w:t xml:space="preserve"> — definen la apariencia uniforme de páginas, regiones y botones.</w:t>
      </w:r>
    </w:p>
    <w:p>
      <w:pPr>
        <w:pStyle w:val="ListParagraph"/>
        <w:numPr>
          <w:ilvl w:val="0"/>
          <w:numId w:val="2"/>
        </w:numPr>
        <w:spacing w:after="60" w:line="360" w:lineRule="auto"/>
      </w:pPr>
      <w:r>
        <w:rPr>
          <w:b/>
          <w:bCs/>
        </w:rPr>
        <w:t xml:space="preserve">Procesos y elementos de aplicación</w:t>
      </w:r>
      <w:r>
        <w:t xml:space="preserve"> — lógica y estado a nivel de sesión, compartidos entre páginas.</w:t>
      </w:r>
    </w:p>
    <w:p>
      <w:pPr>
        <w:pStyle w:val="Heading2"/>
        <w:spacing w:after="120" w:before="200"/>
      </w:pPr>
      <w:r>
        <w:rPr>
          <w:b/>
          <w:bCs/>
        </w:rPr>
        <w:t xml:space="preserve">5.4. Autenticación y autorización</w:t>
      </w:r>
    </w:p>
    <w:p>
      <w:pPr>
        <w:spacing w:after="160" w:before="0" w:line="360" w:lineRule="auto"/>
        <w:jc w:val="both"/>
      </w:pPr>
      <w:r>
        <w:t xml:space="preserve">El acceso se controla mediante un esquema de autenticación propio (validación de credenciales contra la tabla de empleados) y esquemas de autorización basados en privilegios. La visibilidad de páginas, regiones y botones se condiciona al privilegio requerido, definido en el mapa de recursos. El detalle del modelo de seguridad se trata en el capítulo 6.</w:t>
      </w:r>
    </w:p>
    <w:p>
      <w:pPr>
        <w:pageBreakBefore/>
      </w:pPr>
      <w:r>
        <w:t xml:space="preserve"/>
      </w:r>
    </w:p>
    <w:p>
      <w:pPr>
        <w:pStyle w:val="Heading1"/>
        <w:spacing w:after="160" w:before="240"/>
      </w:pPr>
      <w:r>
        <w:rPr>
          <w:b/>
          <w:bCs/>
        </w:rPr>
        <w:t xml:space="preserve">6. Seguridad</w:t>
      </w:r>
    </w:p>
    <w:p>
      <w:pPr>
        <w:pStyle w:val="Heading2"/>
        <w:spacing w:after="120" w:before="200"/>
      </w:pPr>
      <w:r>
        <w:rPr>
          <w:b/>
          <w:bCs/>
        </w:rPr>
        <w:t xml:space="preserve">6.1. Modelo de control de acceso basado en roles (RBAC)</w:t>
      </w:r>
    </w:p>
    <w:p>
      <w:pPr>
        <w:spacing w:after="160" w:before="0" w:line="360" w:lineRule="auto"/>
        <w:jc w:val="both"/>
      </w:pPr>
      <w:r>
        <w:t xml:space="preserve">El control de acceso se estructura en cuatro niveles: usuarios (empleados), roles, privilegios y recursos. Un empleado recibe uno o más roles; cada rol agrupa privilegios; y cada recurso de la aplicación (página o componente) declara el privilegio que exige.</w:t>
      </w:r>
    </w:p>
    <w:p>
      <w:pPr>
        <w:pStyle w:val="ListParagraph"/>
        <w:numPr>
          <w:ilvl w:val="0"/>
          <w:numId w:val="2"/>
        </w:numPr>
        <w:spacing w:after="60" w:line="360" w:lineRule="auto"/>
      </w:pPr>
      <w:r>
        <w:rPr>
          <w:b/>
          <w:bCs/>
        </w:rPr>
        <w:t xml:space="preserve">EMPLEADOS</w:t>
      </w:r>
      <w:r>
        <w:t xml:space="preserve"> — usuarios del sistema, subtipo de PERSONAS.</w:t>
      </w:r>
    </w:p>
    <w:p>
      <w:pPr>
        <w:pStyle w:val="ListParagraph"/>
        <w:numPr>
          <w:ilvl w:val="0"/>
          <w:numId w:val="2"/>
        </w:numPr>
        <w:spacing w:after="60" w:line="360" w:lineRule="auto"/>
      </w:pPr>
      <w:r>
        <w:rPr>
          <w:b/>
          <w:bCs/>
        </w:rPr>
        <w:t xml:space="preserve">ROLES</w:t>
      </w:r>
      <w:r>
        <w:t xml:space="preserve"> y </w:t>
      </w:r>
      <w:r>
        <w:rPr>
          <w:b/>
          <w:bCs/>
        </w:rPr>
        <w:t xml:space="preserve">PRIVILEGIOS</w:t>
      </w:r>
      <w:r>
        <w:t xml:space="preserve"> — roles del negocio y privilegios atómicos.</w:t>
      </w:r>
    </w:p>
    <w:p>
      <w:pPr>
        <w:pStyle w:val="ListParagraph"/>
        <w:numPr>
          <w:ilvl w:val="0"/>
          <w:numId w:val="2"/>
        </w:numPr>
        <w:spacing w:after="60" w:line="360" w:lineRule="auto"/>
      </w:pPr>
      <w:r>
        <w:rPr>
          <w:b/>
          <w:bCs/>
        </w:rPr>
        <w:t xml:space="preserve">EMPLEADOS_ROLES</w:t>
      </w:r>
      <w:r>
        <w:t xml:space="preserve"> y </w:t>
      </w:r>
      <w:r>
        <w:rPr>
          <w:b/>
          <w:bCs/>
        </w:rPr>
        <w:t xml:space="preserve">ROLES_PRIVILEGIOS</w:t>
      </w:r>
      <w:r>
        <w:t xml:space="preserve"> — asignan roles a usuarios y privilegios a roles (relaciones N:M).</w:t>
      </w:r>
    </w:p>
    <w:p>
      <w:pPr>
        <w:pStyle w:val="ListParagraph"/>
        <w:numPr>
          <w:ilvl w:val="0"/>
          <w:numId w:val="2"/>
        </w:numPr>
        <w:spacing w:after="60" w:line="360" w:lineRule="auto"/>
      </w:pPr>
      <w:r>
        <w:rPr>
          <w:b/>
          <w:bCs/>
        </w:rPr>
        <w:t xml:space="preserve">RECURSOS</w:t>
      </w:r>
      <w:r>
        <w:t xml:space="preserve"> — mapa que asocia cada página o componente de la aplicación con el privilegio necesario para acceder.</w:t>
      </w:r>
    </w:p>
    <w:p>
      <w:pPr>
        <w:spacing w:after="160" w:before="0" w:line="360" w:lineRule="auto"/>
        <w:jc w:val="both"/>
      </w:pPr>
      <w:r>
        <w:t xml:space="preserve">Los privilegios efectivos de cada usuario se resuelven a través de sus roles y se consultan mediante vistas de seguridad, que las páginas usan para condicionar la visibilidad de sus elementos.</w:t>
      </w:r>
    </w:p>
    <w:p>
      <w:pPr>
        <w:pStyle w:val="Heading2"/>
        <w:spacing w:after="120" w:before="200"/>
      </w:pPr>
      <w:r>
        <w:rPr>
          <w:b/>
          <w:bCs/>
        </w:rPr>
        <w:t xml:space="preserve">6.2. Autenticación</w:t>
      </w:r>
    </w:p>
    <w:p>
      <w:pPr>
        <w:spacing w:after="160" w:before="0" w:line="360" w:lineRule="auto"/>
        <w:jc w:val="both"/>
      </w:pPr>
      <w:r>
        <w:t xml:space="preserve">La autenticación valida las credenciales del empleado contra la base de datos. Las contraseñas se almacenan como hash con sal (no en texto plano). El sistema contempla el bloqueo del usuario por intentos fallidos y la gestión de tokens de reseteo de contraseña con vencimiento. Toda esta lógica reside en el paquete de gestión de empleados.</w:t>
      </w:r>
    </w:p>
    <w:p>
      <w:pPr>
        <w:pStyle w:val="Heading2"/>
        <w:spacing w:after="120" w:before="200"/>
      </w:pPr>
      <w:r>
        <w:rPr>
          <w:b/>
          <w:bCs/>
        </w:rPr>
        <w:t xml:space="preserve">6.3. Buenas prácticas aplicadas</w:t>
      </w:r>
    </w:p>
    <w:p>
      <w:pPr>
        <w:pStyle w:val="ListParagraph"/>
        <w:numPr>
          <w:ilvl w:val="0"/>
          <w:numId w:val="2"/>
        </w:numPr>
        <w:spacing w:after="60" w:line="360" w:lineRule="auto"/>
      </w:pPr>
      <w:r>
        <w:t xml:space="preserve">Parámetros de negocio centralizados en una tabla de configuración, no dispersos en el código.</w:t>
      </w:r>
    </w:p>
    <w:p>
      <w:pPr>
        <w:pStyle w:val="ListParagraph"/>
        <w:numPr>
          <w:ilvl w:val="0"/>
          <w:numId w:val="2"/>
        </w:numPr>
        <w:spacing w:after="60" w:line="360" w:lineRule="auto"/>
      </w:pPr>
      <w:r>
        <w:t xml:space="preserve">Datos sensibles (contraseña) protegidos con hash y sal; los tokens tienen vencimiento.</w:t>
      </w:r>
    </w:p>
    <w:p>
      <w:pPr>
        <w:pStyle w:val="ListParagraph"/>
        <w:numPr>
          <w:ilvl w:val="0"/>
          <w:numId w:val="2"/>
        </w:numPr>
        <w:spacing w:after="60" w:line="360" w:lineRule="auto"/>
      </w:pPr>
      <w:r>
        <w:t xml:space="preserve">Autorización declarativa por privilegio en páginas, regiones y botones, respaldada por el mapa de recursos.</w:t>
      </w:r>
    </w:p>
    <w:p>
      <w:pPr>
        <w:pageBreakBefore/>
      </w:pPr>
      <w:r>
        <w:t xml:space="preserve"/>
      </w:r>
    </w:p>
    <w:p>
      <w:pPr>
        <w:pStyle w:val="Heading1"/>
        <w:spacing w:after="160" w:before="240"/>
      </w:pPr>
      <w:r>
        <w:rPr>
          <w:b/>
          <w:bCs/>
        </w:rPr>
        <w:t xml:space="preserve">7. Integración fiscal (SET / SIFEN)</w:t>
      </w:r>
    </w:p>
    <w:p>
      <w:pPr>
        <w:pStyle w:val="Heading2"/>
        <w:spacing w:after="120" w:before="200"/>
      </w:pPr>
      <w:r>
        <w:rPr>
          <w:b/>
          <w:bCs/>
        </w:rPr>
        <w:t xml:space="preserve">7.1. Talonarios timbrados</w:t>
      </w:r>
    </w:p>
    <w:p>
      <w:pPr>
        <w:spacing w:after="160" w:before="0" w:line="360" w:lineRule="auto"/>
        <w:jc w:val="both"/>
      </w:pPr>
      <w:r>
        <w:t xml:space="preserve">La emisión de comprobantes se numera mediante talonarios timbrados por la Subsecretaría de Estado de Tributación (SET). Cada comprobante lleva la numeración establecimiento–punto de expedición–número correlativo, dentro del rango y la vigencia autorizados por su timbrado.</w:t>
      </w:r>
    </w:p>
    <w:p>
      <w:pPr>
        <w:spacing w:after="160" w:before="0" w:line="360" w:lineRule="auto"/>
        <w:jc w:val="both"/>
      </w:pPr>
      <w:r>
        <w:t xml:space="preserve">El establecimiento y el punto de expedición no se tipean en el talonario: se derivan automáticamente de la caja configurada y de la oficina a la que pertenece, garantizando consistencia fiscal. Rige la restricción de un único talonario activo por caja y tipo de comprobante.</w:t>
      </w:r>
    </w:p>
    <w:p>
      <w:pPr>
        <w:pStyle w:val="Heading2"/>
        <w:spacing w:after="120" w:before="200"/>
      </w:pPr>
      <w:r>
        <w:rPr>
          <w:b/>
          <w:bCs/>
        </w:rPr>
        <w:t xml:space="preserve">7.2. Representación gráfica (KuDE) y su alcance</w:t>
      </w:r>
    </w:p>
    <w:p>
      <w:pPr>
        <w:spacing w:after="160" w:before="0" w:line="360" w:lineRule="auto"/>
        <w:jc w:val="both"/>
      </w:pPr>
      <w:r>
        <w:t xml:space="preserve">Las facturas, notas de crédito y recibos se imprimen con una representación gráfica de estilo KuDE. Es importante precisar su alcance real:</w:t>
      </w:r>
    </w:p>
    <w:p>
      <w:pPr>
        <w:pStyle w:val="ListParagraph"/>
        <w:numPr>
          <w:ilvl w:val="0"/>
          <w:numId w:val="2"/>
        </w:numPr>
        <w:spacing w:after="60" w:line="360" w:lineRule="auto"/>
      </w:pPr>
      <w:r>
        <w:rPr>
          <w:b/>
          <w:bCs/>
        </w:rPr>
        <w:t xml:space="preserve">No es un Documento Electrónico integrado a SIFEN</w:t>
      </w:r>
      <w:r>
        <w:t xml:space="preserve">: no genera CDC ni código QR.</w:t>
      </w:r>
    </w:p>
    <w:p>
      <w:pPr>
        <w:pStyle w:val="ListParagraph"/>
        <w:numPr>
          <w:ilvl w:val="0"/>
          <w:numId w:val="2"/>
        </w:numPr>
        <w:spacing w:after="60" w:line="360" w:lineRule="auto"/>
      </w:pPr>
      <w:r>
        <w:t xml:space="preserve">Los documentos llevan la leyenda «sin validez fiscal»: son representación gráfica y registro interno, no comprobantes electrónicos autorizados.</w:t>
      </w:r>
    </w:p>
    <w:p>
      <w:pPr>
        <w:pStyle w:val="ListParagraph"/>
        <w:numPr>
          <w:ilvl w:val="0"/>
          <w:numId w:val="2"/>
        </w:numPr>
        <w:spacing w:after="60" w:line="360" w:lineRule="auto"/>
      </w:pPr>
      <w:r>
        <w:t xml:space="preserve">El recibo de dinero no es un Documento Electrónico SIFEN (SIFEN cubre factura, nota de crédito/débito, remisión y autofactura); reutiliza el estilo visual solo por coherencia.</w:t>
      </w:r>
    </w:p>
    <w:p>
      <w:pPr>
        <w:spacing w:after="160" w:before="0" w:line="360" w:lineRule="auto"/>
        <w:jc w:val="both"/>
      </w:pPr>
      <w:r>
        <w:t xml:space="preserve">En síntesis, el sistema respeta la estructura de numeración timbrada de la SET, pero la integración electrónica plena con SIFEN está fuera del alcance.</w:t>
      </w:r>
    </w:p>
    <w:p>
      <w:pPr>
        <w:pageBreakBefore/>
      </w:pPr>
      <w:r>
        <w:t xml:space="preserve"/>
      </w:r>
    </w:p>
    <w:p>
      <w:pPr>
        <w:pStyle w:val="Heading1"/>
        <w:spacing w:after="160" w:before="240"/>
      </w:pPr>
      <w:r>
        <w:rPr>
          <w:b/>
          <w:bCs/>
        </w:rPr>
        <w:t xml:space="preserve">8. Despliegue y puesta en marcha</w:t>
      </w:r>
    </w:p>
    <w:p>
      <w:pPr>
        <w:pStyle w:val="Heading2"/>
        <w:spacing w:after="120" w:before="200"/>
      </w:pPr>
      <w:r>
        <w:rPr>
          <w:b/>
          <w:bCs/>
        </w:rPr>
        <w:t xml:space="preserve">8.1. Aclaración: no es una instalación en el cliente</w:t>
      </w:r>
    </w:p>
    <w:p>
      <w:pPr>
        <w:spacing w:after="160" w:before="0" w:line="360" w:lineRule="auto"/>
        <w:jc w:val="both"/>
      </w:pPr>
      <w:r>
        <w:t xml:space="preserve">Al ejecutarse en la nube, el usuario final no instala nada: accede por navegador con la URL del sistema. Este capítulo no describe una instalación por equipo, sino cómo el desarrollador o mantenedor reproduce y despliega el entorno completo desde cero (recuperación ante desastres, migración a otra cuenta de Oracle Cloud o ambiente de evaluación).</w:t>
      </w:r>
    </w:p>
    <w:p>
      <w:pPr>
        <w:pStyle w:val="Heading2"/>
        <w:spacing w:after="120" w:before="200"/>
      </w:pPr>
      <w:r>
        <w:rPr>
          <w:b/>
          <w:bCs/>
        </w:rPr>
        <w:t xml:space="preserve">8.2. Requisitos del entorno</w:t>
      </w:r>
    </w:p>
    <w:p>
      <w:pPr>
        <w:pStyle w:val="ListParagraph"/>
        <w:numPr>
          <w:ilvl w:val="0"/>
          <w:numId w:val="2"/>
        </w:numPr>
        <w:spacing w:after="60" w:line="360" w:lineRule="auto"/>
      </w:pPr>
      <w:r>
        <w:rPr>
          <w:b/>
          <w:bCs/>
        </w:rPr>
        <w:t xml:space="preserve">Oracle Autonomous Database 23ai</w:t>
      </w:r>
      <w:r>
        <w:t xml:space="preserve"> — base de datos que aloja el esquema y APEX.</w:t>
      </w:r>
    </w:p>
    <w:p>
      <w:pPr>
        <w:pStyle w:val="ListParagraph"/>
        <w:numPr>
          <w:ilvl w:val="0"/>
          <w:numId w:val="2"/>
        </w:numPr>
        <w:spacing w:after="60" w:line="360" w:lineRule="auto"/>
      </w:pPr>
      <w:r>
        <w:rPr>
          <w:b/>
          <w:bCs/>
        </w:rPr>
        <w:t xml:space="preserve">Oracle APEX 24.2</w:t>
      </w:r>
      <w:r>
        <w:t xml:space="preserve"> — instancia de APEX sobre la ADB.</w:t>
      </w:r>
    </w:p>
    <w:p>
      <w:pPr>
        <w:pStyle w:val="ListParagraph"/>
        <w:numPr>
          <w:ilvl w:val="0"/>
          <w:numId w:val="2"/>
        </w:numPr>
        <w:spacing w:after="60" w:line="360" w:lineRule="auto"/>
      </w:pPr>
      <w:r>
        <w:rPr>
          <w:b/>
          <w:bCs/>
        </w:rPr>
        <w:t xml:space="preserve">Wallet SSL</w:t>
      </w:r>
      <w:r>
        <w:t xml:space="preserve"> — credenciales de conexión (con vencimiento; debe renovarse antes de expirar).</w:t>
      </w:r>
    </w:p>
    <w:p>
      <w:pPr>
        <w:pStyle w:val="ListParagraph"/>
        <w:numPr>
          <w:ilvl w:val="0"/>
          <w:numId w:val="2"/>
        </w:numPr>
        <w:spacing w:after="60" w:line="360" w:lineRule="auto"/>
      </w:pPr>
      <w:r>
        <w:rPr>
          <w:b/>
          <w:bCs/>
        </w:rPr>
        <w:t xml:space="preserve">Cliente SQL (SQLcl)</w:t>
      </w:r>
      <w:r>
        <w:t xml:space="preserve"> — para crear el esquema y aplicar las migraciones de la base.</w:t>
      </w:r>
    </w:p>
    <w:p>
      <w:pPr>
        <w:pStyle w:val="Heading2"/>
        <w:spacing w:after="120" w:before="200"/>
      </w:pPr>
      <w:r>
        <w:rPr>
          <w:b/>
          <w:bCs/>
        </w:rPr>
        <w:t xml:space="preserve">8.3. Secuencia de despliegue</w:t>
      </w:r>
    </w:p>
    <w:p>
      <w:pPr>
        <w:spacing w:after="160" w:before="0" w:line="360" w:lineRule="auto"/>
        <w:jc w:val="both"/>
      </w:pPr>
      <w:r>
        <w:t xml:space="preserve">El despliegue del entorno consta de dos frentes:</w:t>
      </w:r>
    </w:p>
    <w:p>
      <w:pPr>
        <w:pStyle w:val="ListParagraph"/>
        <w:numPr>
          <w:ilvl w:val="0"/>
          <w:numId w:val="2"/>
        </w:numPr>
        <w:spacing w:after="60" w:line="360" w:lineRule="auto"/>
      </w:pPr>
      <w:r>
        <w:rPr>
          <w:b/>
          <w:bCs/>
        </w:rPr>
        <w:t xml:space="preserve">Base de datos</w:t>
      </w:r>
      <w:r>
        <w:t xml:space="preserve"> — crear el esquema y ejecutar, en orden, las migraciones de estructura y lógica (DDL, paquetes, procedimientos, triggers y vistas). Cada migración es idempotente y cierra con un bloque de verificación.</w:t>
      </w:r>
    </w:p>
    <w:p>
      <w:pPr>
        <w:pStyle w:val="ListParagraph"/>
        <w:numPr>
          <w:ilvl w:val="0"/>
          <w:numId w:val="2"/>
        </w:numPr>
        <w:spacing w:after="60" w:line="360" w:lineRule="auto"/>
      </w:pPr>
      <w:r>
        <w:rPr>
          <w:b/>
          <w:bCs/>
        </w:rPr>
        <w:t xml:space="preserve">Aplicación APEX</w:t>
      </w:r>
      <w:r>
        <w:t xml:space="preserve"> — importar la aplicación 100 en el workspace y sus componentes compartidos (menú, plantillas, LOVs).</w:t>
      </w:r>
    </w:p>
    <w:p>
      <w:pPr>
        <w:pStyle w:val="Heading2"/>
        <w:spacing w:after="120" w:before="200"/>
      </w:pPr>
      <w:r>
        <w:rPr>
          <w:b/>
          <w:bCs/>
        </w:rPr>
        <w:t xml:space="preserve">8.4. Carga inicial de datos (bootstrap)</w:t>
      </w:r>
    </w:p>
    <w:p>
      <w:pPr>
        <w:spacing w:after="160" w:before="0" w:line="360" w:lineRule="auto"/>
        <w:jc w:val="both"/>
      </w:pPr>
      <w:r>
        <w:t xml:space="preserve">Sin estos datos maestros el sistema no puede operar. Se distinguen de los datos de demostración.</w:t>
      </w:r>
    </w:p>
    <w:p>
      <w:pPr>
        <w:pStyle w:val="Heading3"/>
        <w:spacing w:after="60" w:before="160"/>
      </w:pPr>
      <w:r>
        <w:rPr>
          <w:b/>
          <w:bCs/>
        </w:rPr>
        <w:t xml:space="preserve">Datos maestros obligatorios</w:t>
      </w:r>
    </w:p>
    <w:p>
      <w:pPr>
        <w:pStyle w:val="ListParagraph"/>
        <w:numPr>
          <w:ilvl w:val="0"/>
          <w:numId w:val="2"/>
        </w:numPr>
        <w:spacing w:after="60" w:line="360" w:lineRule="auto"/>
      </w:pPr>
      <w:r>
        <w:rPr>
          <w:b/>
          <w:bCs/>
        </w:rPr>
        <w:t xml:space="preserve">Parámetros del sistema</w:t>
      </w:r>
      <w:r>
        <w:t xml:space="preserve"> — datos de la empresa emisora (razón social, RUC, dirección, ciudad, teléfono, actividad económica, tipo de contribuyente) y reglas de negocio (p. ej. horas límite de cancelación, días de vigencia de presupuesto, límite mensual de órdenes de compra, ventana de costeo, activación del reverso de cobro).</w:t>
      </w:r>
    </w:p>
    <w:p>
      <w:pPr>
        <w:pStyle w:val="ListParagraph"/>
        <w:numPr>
          <w:ilvl w:val="0"/>
          <w:numId w:val="2"/>
        </w:numPr>
        <w:spacing w:after="60" w:line="360" w:lineRule="auto"/>
      </w:pPr>
      <w:r>
        <w:rPr>
          <w:b/>
          <w:bCs/>
        </w:rPr>
        <w:t xml:space="preserve">Seguridad</w:t>
      </w:r>
      <w:r>
        <w:t xml:space="preserve"> — roles, privilegios y su asignación, y al menos un usuario administrador, para poder ingresar.</w:t>
      </w:r>
    </w:p>
    <w:p>
      <w:pPr>
        <w:pStyle w:val="ListParagraph"/>
        <w:numPr>
          <w:ilvl w:val="0"/>
          <w:numId w:val="2"/>
        </w:numPr>
        <w:spacing w:after="60" w:line="360" w:lineRule="auto"/>
      </w:pPr>
      <w:r>
        <w:rPr>
          <w:b/>
          <w:bCs/>
        </w:rPr>
        <w:t xml:space="preserve">Estructura fiscal</w:t>
      </w:r>
      <w:r>
        <w:t xml:space="preserve"> — oficinas con su establecimiento SET, cajas configuradas con su punto de expedición, y talonarios timbrados; prerequisito para facturar.</w:t>
      </w:r>
    </w:p>
    <w:p>
      <w:pPr>
        <w:pStyle w:val="ListParagraph"/>
        <w:numPr>
          <w:ilvl w:val="0"/>
          <w:numId w:val="2"/>
        </w:numPr>
        <w:spacing w:after="60" w:line="360" w:lineRule="auto"/>
      </w:pPr>
      <w:r>
        <w:rPr>
          <w:b/>
          <w:bCs/>
        </w:rPr>
        <w:t xml:space="preserve">Catálogos de referencia</w:t>
      </w:r>
      <w:r>
        <w:t xml:space="preserve"> — monedas, métodos de pago, tipos de IVA y motivos de nota de crédito.</w:t>
      </w:r>
    </w:p>
    <w:p>
      <w:pPr>
        <w:pStyle w:val="Heading3"/>
        <w:spacing w:after="60" w:before="160"/>
      </w:pPr>
      <w:r>
        <w:rPr>
          <w:b/>
          <w:bCs/>
        </w:rPr>
        <w:t xml:space="preserve">Datos de demostración (no obligatorios)</w:t>
      </w:r>
    </w:p>
    <w:p>
      <w:pPr>
        <w:spacing w:after="160" w:before="0" w:line="360" w:lineRule="auto"/>
        <w:jc w:val="both"/>
      </w:pPr>
      <w:r>
        <w:t xml:space="preserve">Los productos, metas y transacciones de ejemplo (ventas, cobros, inventario, compras) sirven para la evaluación y la defensa del proyecto; no son necesarios para operar y se cargan por separado.</w:t>
      </w:r>
    </w:p>
    <w:p>
      <w:pPr>
        <w:pStyle w:val="Heading2"/>
        <w:spacing w:after="120" w:before="200"/>
      </w:pPr>
      <w:r>
        <w:rPr>
          <w:b/>
          <w:bCs/>
        </w:rPr>
        <w:t xml:space="preserve">8.5. Configuración final</w:t>
      </w:r>
    </w:p>
    <w:p>
      <w:pPr>
        <w:pStyle w:val="ListParagraph"/>
        <w:numPr>
          <w:ilvl w:val="0"/>
          <w:numId w:val="2"/>
        </w:numPr>
        <w:spacing w:after="60" w:line="360" w:lineRule="auto"/>
      </w:pPr>
      <w:r>
        <w:rPr>
          <w:b/>
          <w:bCs/>
        </w:rPr>
        <w:t xml:space="preserve">Zona horaria</w:t>
      </w:r>
      <w:r>
        <w:t xml:space="preserve"> — la base corre en UTC; la fecha/hora de negocio se resuelve a zona local (UTC−3) mediante las funciones de fecha del sistema.</w:t>
      </w:r>
    </w:p>
    <w:p>
      <w:pPr>
        <w:pStyle w:val="ListParagraph"/>
        <w:numPr>
          <w:ilvl w:val="0"/>
          <w:numId w:val="2"/>
        </w:numPr>
        <w:spacing w:after="60" w:line="360" w:lineRule="auto"/>
      </w:pPr>
      <w:r>
        <w:rPr>
          <w:b/>
          <w:bCs/>
        </w:rPr>
        <w:t xml:space="preserve">Conexión</w:t>
      </w:r>
      <w:r>
        <w:t xml:space="preserve"> — configurar el wallet SSL de la base de datos destino.</w:t>
      </w:r>
    </w:p>
    <w:p>
      <w:pPr>
        <w:pStyle w:val="ListParagraph"/>
        <w:numPr>
          <w:ilvl w:val="0"/>
          <w:numId w:val="2"/>
        </w:numPr>
        <w:spacing w:after="60" w:line="360" w:lineRule="auto"/>
      </w:pPr>
      <w:r>
        <w:rPr>
          <w:b/>
          <w:bCs/>
        </w:rPr>
        <w:t xml:space="preserve">Recursos estáticos</w:t>
      </w:r>
      <w:r>
        <w:t xml:space="preserve"> — verificar el prefijo de imágenes (IMAGE_PREFIX) de APEX.</w:t>
      </w:r>
    </w:p>
    <w:p>
      <w:pPr>
        <w:pageBreakBefore/>
      </w:pPr>
      <w:r>
        <w:t xml:space="preserve"/>
      </w:r>
    </w:p>
    <w:p>
      <w:pPr>
        <w:pStyle w:val="Heading1"/>
        <w:spacing w:after="160" w:before="240"/>
      </w:pPr>
      <w:r>
        <w:rPr>
          <w:b/>
          <w:bCs/>
        </w:rPr>
        <w:t xml:space="preserve">9. Mantenimiento y operación</w:t>
      </w:r>
    </w:p>
    <w:p>
      <w:pPr>
        <w:pStyle w:val="Heading2"/>
        <w:spacing w:after="120" w:before="200"/>
      </w:pPr>
      <w:r>
        <w:rPr>
          <w:b/>
          <w:bCs/>
        </w:rPr>
        <w:t xml:space="preserve">9.1. Gestión de la aplicación APEX</w:t>
      </w:r>
    </w:p>
    <w:p>
      <w:pPr>
        <w:spacing w:after="160" w:before="0" w:line="360" w:lineRule="auto"/>
        <w:jc w:val="both"/>
      </w:pPr>
      <w:r>
        <w:t xml:space="preserve">La aplicación se mantiene con el ciclo habitual de APEX: se exporta el componente a modificar, se edita, y se importa de nuevo al workspace. El repositorio conserva un export completo de la aplicación como línea base de referencia, y un árbol de trabajo con los parches que se importan de forma selectiva.</w:t>
      </w:r>
    </w:p>
    <w:p>
      <w:pPr>
        <w:pStyle w:val="Heading2"/>
        <w:spacing w:after="120" w:before="200"/>
      </w:pPr>
      <w:r>
        <w:rPr>
          <w:b/>
          <w:bCs/>
        </w:rPr>
        <w:t xml:space="preserve">9.2. Particularidades a tener en cuenta</w:t>
      </w:r>
    </w:p>
    <w:p>
      <w:pPr>
        <w:pStyle w:val="ListParagraph"/>
        <w:numPr>
          <w:ilvl w:val="0"/>
          <w:numId w:val="2"/>
        </w:numPr>
        <w:spacing w:after="60" w:line="360" w:lineRule="auto"/>
      </w:pPr>
      <w:r>
        <w:rPr>
          <w:b/>
          <w:bCs/>
        </w:rPr>
        <w:t xml:space="preserve">La base corre en UTC.</w:t>
      </w:r>
      <w:r>
        <w:t xml:space="preserve"> Nunca debe usarse la fecha/hora del servidor para valores de negocio o auditoría: se usan las funciones de fecha local del sistema (UTC−3).</w:t>
      </w:r>
    </w:p>
    <w:p>
      <w:pPr>
        <w:pStyle w:val="ListParagraph"/>
        <w:numPr>
          <w:ilvl w:val="0"/>
          <w:numId w:val="2"/>
        </w:numPr>
        <w:spacing w:after="60" w:line="360" w:lineRule="auto"/>
      </w:pPr>
      <w:r>
        <w:rPr>
          <w:b/>
          <w:bCs/>
        </w:rPr>
        <w:t xml:space="preserve">Codificación de la moneda.</w:t>
      </w:r>
      <w:r>
        <w:t xml:space="preserve"> Los movimientos de caja guardan la moneda como texto ('PYG') mientras los comprobantes la guardan como código; por eso los cruces con el catálogo de monedas contemplan ambas formas.</w:t>
      </w:r>
    </w:p>
    <w:p>
      <w:pPr>
        <w:pStyle w:val="ListParagraph"/>
        <w:numPr>
          <w:ilvl w:val="0"/>
          <w:numId w:val="2"/>
        </w:numPr>
        <w:spacing w:after="60" w:line="360" w:lineRule="auto"/>
      </w:pPr>
      <w:r>
        <w:rPr>
          <w:b/>
          <w:bCs/>
        </w:rPr>
        <w:t xml:space="preserve">Estado de los movimientos de caja.</w:t>
      </w:r>
      <w:r>
        <w:t xml:space="preserve"> El estado de un movimiento de caja indica si la caja está abierta o cerrada (no si el movimiento está activo o anulado); ambos representan dinero válido.</w:t>
      </w:r>
    </w:p>
    <w:p>
      <w:pPr>
        <w:pStyle w:val="ListParagraph"/>
        <w:numPr>
          <w:ilvl w:val="0"/>
          <w:numId w:val="2"/>
        </w:numPr>
        <w:spacing w:after="60" w:line="360" w:lineRule="auto"/>
      </w:pPr>
      <w:r>
        <w:rPr>
          <w:b/>
          <w:bCs/>
        </w:rPr>
        <w:t xml:space="preserve">Módulo de reverso de cobro.</w:t>
      </w:r>
      <w:r>
        <w:t xml:space="preserve"> Está oculto de forma deliberada mediante un parámetro del sistema; su backend y su histórico se conservan. No debe tratarse su ausencia en el menú como un error.</w:t>
      </w:r>
    </w:p>
    <w:p>
      <w:pPr>
        <w:pStyle w:val="Heading2"/>
        <w:spacing w:after="120" w:before="200"/>
      </w:pPr>
      <w:r>
        <w:rPr>
          <w:b/>
          <w:bCs/>
        </w:rPr>
        <w:t xml:space="preserve">9.3. Respaldo y restauración</w:t>
      </w:r>
    </w:p>
    <w:p>
      <w:pPr>
        <w:spacing w:after="160" w:before="0" w:line="360" w:lineRule="auto"/>
        <w:jc w:val="both"/>
      </w:pPr>
      <w:r>
        <w:t xml:space="preserve">El respaldo se apoya en las capacidades de la Autonomous Database (respaldos automáticos) y en el export versionado de la aplicación APEX y de las migraciones de la base, que permiten reconstruir el sistema en un entorno nuevo siguiendo el capítulo 8.</w:t>
      </w:r>
    </w:p>
    <w:p>
      <w:pPr>
        <w:pageBreakBefore/>
      </w:pPr>
      <w:r>
        <w:t xml:space="preserve"/>
      </w:r>
    </w:p>
    <w:p>
      <w:pPr>
        <w:pStyle w:val="Heading1"/>
        <w:spacing w:after="160" w:before="240"/>
      </w:pPr>
      <w:r>
        <w:rPr>
          <w:b/>
          <w:bCs/>
        </w:rPr>
        <w:t xml:space="preserve">10. Anexos</w:t>
      </w:r>
    </w:p>
    <w:p>
      <w:pPr>
        <w:spacing w:after="160" w:before="0" w:line="360" w:lineRule="auto"/>
        <w:jc w:val="both"/>
      </w:pPr>
      <w:r>
        <w:t xml:space="preserve">Este capítulo reúne el material de referencia. El Anexo A (modelos entidad-relación por módulo) se presenta al final del documento, en formato apaisado.</w:t>
      </w:r>
    </w:p>
    <w:p>
      <w:pPr>
        <w:pStyle w:val="Heading2"/>
        <w:spacing w:after="120" w:before="200"/>
      </w:pPr>
      <w:r>
        <w:rPr>
          <w:b/>
          <w:bCs/>
        </w:rPr>
        <w:t xml:space="preserve">10.1. Catálogo de errores de negocio</w:t>
      </w:r>
    </w:p>
    <w:p>
      <w:pPr>
        <w:spacing w:after="100" w:before="0" w:line="360" w:lineRule="auto"/>
        <w:jc w:val="both"/>
      </w:pPr>
      <w:r>
        <w:t xml:space="preserve">El sistema señala las violaciones de reglas de negocio con errores de aplicación en el rango −20000, agrupados por área funcional. La siguiente tabla resume esas áreas.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30%"/>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Área funcional</w:t>
            </w:r>
          </w:p>
        </w:tc>
        <w:tc>
          <w:tcPr>
            <w:tcW w:type="pct" w:w="70%"/>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Situaciones señaladas</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Talonario y numeración fiscal</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Talonario fuera de vigencia, timbrado no cargado, punto de expedición o establecimiento faltante, talonario duplicado por caja y tipo.</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Facturación y caja</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Sin caja abierta, caja no correspondiente al día, monto insuficiente, transición de estado inválida, stock insuficiente al facturar.</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Cierre y arqueo de caja</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Errores de validación del cierre y del arqueo de caja.</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Interés de financiación</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Errores del cálculo y financiación de la venta a crédito.</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Nota de crédito (venta)</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Factura no elegible, cantidad no acreditable, validaciones de la solicitud y su aprobación.</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Cobros y cartera</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Errores del cobro de cuotas y de la cartera por cobrar.</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Compras y cuentas por pagar</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Errores de recepción, registro de comprobante, generación y confirmación de orden de pago.</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Nota de crédito de compra</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Factura de compra no elegible, cantidad no devolvible o acreditable, factura ya pagada.</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Inventario</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Errores de ajuste, transferencia y validación del inventario físico.</w:t>
            </w:r>
          </w:p>
        </w:tc>
      </w:tr>
      <w:tr>
        <w:tc>
          <w:tcPr>
            <w:tcW w:type="pct" w:w="3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Reportes</w:t>
            </w:r>
          </w:p>
        </w:tc>
        <w:tc>
          <w:tcPr>
            <w:tcW w:type="pct" w:w="70%"/>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Errores de validación de los generadores de informes gerenciales.</w:t>
            </w:r>
          </w:p>
        </w:tc>
      </w:tr>
    </w:tbl>
    <w:p>
      <w:pPr>
        <w:spacing w:after="120" w:before="0" w:line="360" w:lineRule="auto"/>
        <w:jc w:val="both"/>
      </w:pPr>
      <w:r>
        <w:t xml:space="preserve"/>
      </w:r>
    </w:p>
    <w:p>
      <w:pPr>
        <w:pStyle w:val="Heading2"/>
        <w:spacing w:after="120" w:before="200"/>
      </w:pPr>
      <w:r>
        <w:rPr>
          <w:b/>
          <w:bCs/>
        </w:rPr>
        <w:t xml:space="preserve">10.2. Glosario técnico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22%"/>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Término</w:t>
            </w:r>
          </w:p>
        </w:tc>
        <w:tc>
          <w:tcPr>
            <w:tcW w:type="pct" w:w="78%"/>
            <w:tcBorders>
              <w:top w:val="single" w:color="AAB4C0" w:sz="2"/>
              <w:left w:val="single" w:color="AAB4C0" w:sz="2"/>
              <w:bottom w:val="single" w:color="AAB4C0" w:sz="2"/>
              <w:right w:val="single" w:color="AAB4C0" w:sz="2"/>
            </w:tcBorders>
            <w:shd w:fill="DCE9F5" w:val="clear"/>
            <w:tcMar>
              <w:top w:type="dxa" w:w="20"/>
              <w:left w:type="dxa" w:w="70"/>
              <w:bottom w:type="dxa" w:w="20"/>
              <w:right w:type="dxa" w:w="70"/>
            </w:tcMar>
            <w:vAlign w:val="center"/>
          </w:tcPr>
          <w:p>
            <w:pPr>
              <w:spacing w:after="0" w:line="240" w:lineRule="auto"/>
              <w:jc w:val="center"/>
            </w:pPr>
            <w:r>
              <w:rPr>
                <w:rFonts w:ascii="Times New Roman" w:cs="Times New Roman" w:eastAsia="Times New Roman" w:hAnsi="Times New Roman"/>
                <w:b/>
                <w:bCs/>
                <w:sz w:val="18"/>
                <w:szCs w:val="18"/>
              </w:rPr>
              <w:t xml:space="preserve">Significado</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APEX</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Oracle Application Express, plataforma low-code de la aplicación.</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ADB</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Autonomous Database, base de datos gestionada de Oracle Cloud.</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ORDS</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Oracle REST Data Services, capa que publica la aplicación por HTTP.</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CxC / CxP</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Cuentas por cobrar / Cuentas por pagar.</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OC / OP</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Orden de compra / Orden de pago.</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NC</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Nota de crédito.</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KuDE</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Representación gráfica impresa de un comprobante (aquí, sin validez fiscal).</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SET</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Subsecretaría de Estado de Tributación (autoridad tributaria).</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SIFEN</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Sistema Integrado de Facturación Electrónica Nacional.</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CDC</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Código de Control de un Documento Electrónico SIFEN.</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Talonario</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Rango de numeración timbrado por la SET para emitir comprobantes.</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RBAC</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Control de acceso basado en roles.</w:t>
            </w:r>
          </w:p>
        </w:tc>
      </w:tr>
      <w:tr>
        <w:tc>
          <w:tcPr>
            <w:tcW w:type="pct" w:w="22%"/>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PYG</w:t>
            </w:r>
          </w:p>
        </w:tc>
        <w:tc>
          <w:tcPr>
            <w:tcW w:type="pct" w:w="78%"/>
            <w:tcBorders>
              <w:top w:val="single" w:color="AAB4C0" w:sz="2"/>
              <w:left w:val="single" w:color="AAB4C0" w:sz="2"/>
              <w:bottom w:val="single" w:color="AAB4C0" w:sz="2"/>
              <w:right w:val="single" w:color="AAB4C0" w:sz="2"/>
            </w:tcBorders>
            <w:tcMar>
              <w:top w:type="dxa" w:w="20"/>
              <w:left w:type="dxa" w:w="70"/>
              <w:bottom w:type="dxa" w:w="20"/>
              <w:right w:type="dxa" w:w="70"/>
            </w:tcMar>
            <w:vAlign w:val="center"/>
          </w:tcPr>
          <w:p>
            <w:pPr>
              <w:spacing w:after="0" w:line="240" w:lineRule="auto"/>
              <w:jc w:val="left"/>
            </w:pPr>
            <w:r>
              <w:rPr>
                <w:rFonts w:ascii="Times New Roman" w:cs="Times New Roman" w:eastAsia="Times New Roman" w:hAnsi="Times New Roman"/>
                <w:sz w:val="18"/>
                <w:szCs w:val="18"/>
              </w:rPr>
              <w:t xml:space="preserve">Guaraní paraguayo, moneda base del sistema.</w:t>
            </w:r>
          </w:p>
        </w:tc>
      </w:tr>
    </w:tbl>
    <w:p>
      <w:pPr>
        <w:sectPr>
          <w:headerReference w:type="default" r:id="rId14"/>
          <w:footerReference w:type="default" r:id="rId15"/>
          <w:type w:val="nextPage"/>
          <w:pgSz w:w="11906" w:h="16838" w:orient="portrait"/>
          <w:pgMar w:top="1720" w:right="1701" w:bottom="1417" w:left="1701" w:header="400" w:footer="708" w:gutter="0"/>
          <w:pgNumType/>
          <w:docGrid w:linePitch="360"/>
        </w:sectPr>
      </w:pPr>
    </w:p>
    <w:p>
      <w:pPr>
        <w:pStyle w:val="Heading1"/>
        <w:spacing w:after="160" w:before="240"/>
      </w:pPr>
      <w:r>
        <w:rPr>
          <w:b/>
          <w:bCs/>
        </w:rPr>
        <w:t xml:space="preserve">Anexo A. Modelos entidad-relación (esquema físico)</w:t>
      </w:r>
    </w:p>
    <w:p>
      <w:pPr>
        <w:spacing w:after="120" w:before="0" w:line="360" w:lineRule="auto"/>
        <w:jc w:val="both"/>
      </w:pPr>
      <w:r>
        <w:t xml:space="preserve">Diagrama entidad-relación de cada módulo, generado desde las claves foráneas reales de la base de datos (notación crow's-foot). Las entidades en gris son entidades frontera de otros módulos, incluidas solo para mostrar las claves foráneas que cruzan el límite del módulo.</w:t>
      </w:r>
    </w:p>
    <w:p>
      <w:pPr>
        <w:pStyle w:val="Heading2"/>
        <w:spacing w:after="120" w:before="200"/>
      </w:pPr>
      <w:r>
        <w:rPr>
          <w:b/>
          <w:bCs/>
        </w:rPr>
        <w:t xml:space="preserve">Figura A.1. Módulo Ventas (Presupuestos y Pedidos)</w:t>
      </w:r>
    </w:p>
    <w:p>
      <w:pPr>
        <w:spacing w:after="80" w:before="120"/>
        <w:jc w:val="center"/>
      </w:pPr>
      <w:r>
        <w:drawing>
          <wp:inline distT="0" distB="0" distL="0" distR="0">
            <wp:extent cx="4819650" cy="4476750"/>
            <wp:effectExtent t="0" r="0" b="0" l="0"/>
            <wp:docPr id="1" name="er_ventas.png" descr="er_ventas.png" title="er_vent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19650" cy="4476750"/>
                    </a:xfrm>
                    <a:prstGeom prst="rect">
                      <a:avLst/>
                    </a:prstGeom>
                  </pic:spPr>
                </pic:pic>
              </a:graphicData>
            </a:graphic>
          </wp:inline>
        </w:drawing>
      </w:r>
    </w:p>
    <w:p>
      <w:pPr>
        <w:spacing w:after="200"/>
        <w:jc w:val="center"/>
      </w:pPr>
      <w:r>
        <w:rPr>
          <w:i/>
          <w:iCs/>
          <w:sz w:val="20"/>
          <w:szCs w:val="20"/>
        </w:rPr>
        <w:t xml:space="preserve">Modelo entidad-relación (físico) — Módulo Ventas (Presupuestos y Pedidos).</w:t>
      </w:r>
    </w:p>
    <w:p>
      <w:pPr>
        <w:pageBreakBefore/>
      </w:pPr>
      <w:r>
        <w:t xml:space="preserve"/>
      </w:r>
    </w:p>
    <w:p>
      <w:pPr>
        <w:pStyle w:val="Heading2"/>
        <w:spacing w:after="120" w:before="200"/>
      </w:pPr>
      <w:r>
        <w:rPr>
          <w:b/>
          <w:bCs/>
        </w:rPr>
        <w:t xml:space="preserve">Figura A.2. Módulo Facturación y Caja</w:t>
      </w:r>
    </w:p>
    <w:p>
      <w:pPr>
        <w:spacing w:after="80" w:before="120"/>
        <w:jc w:val="center"/>
      </w:pPr>
      <w:r>
        <w:drawing>
          <wp:inline distT="0" distB="0" distL="0" distR="0">
            <wp:extent cx="5686425" cy="4476750"/>
            <wp:effectExtent t="0" r="0" b="0" l="0"/>
            <wp:docPr id="1" name="er_facturacion_caja.png" descr="er_facturacion_caja.png" title="er_facturacion_caj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86425" cy="4476750"/>
                    </a:xfrm>
                    <a:prstGeom prst="rect">
                      <a:avLst/>
                    </a:prstGeom>
                  </pic:spPr>
                </pic:pic>
              </a:graphicData>
            </a:graphic>
          </wp:inline>
        </w:drawing>
      </w:r>
    </w:p>
    <w:p>
      <w:pPr>
        <w:spacing w:after="200"/>
        <w:jc w:val="center"/>
      </w:pPr>
      <w:r>
        <w:rPr>
          <w:i/>
          <w:iCs/>
          <w:sz w:val="20"/>
          <w:szCs w:val="20"/>
        </w:rPr>
        <w:t xml:space="preserve">Modelo entidad-relación (físico) — Módulo Facturación y Caja.</w:t>
      </w:r>
    </w:p>
    <w:p>
      <w:pPr>
        <w:pageBreakBefore/>
      </w:pPr>
      <w:r>
        <w:t xml:space="preserve"/>
      </w:r>
    </w:p>
    <w:p>
      <w:pPr>
        <w:pStyle w:val="Heading2"/>
        <w:spacing w:after="120" w:before="200"/>
      </w:pPr>
      <w:r>
        <w:rPr>
          <w:b/>
          <w:bCs/>
        </w:rPr>
        <w:t xml:space="preserve">Figura A.3. Módulo Compras y Cuentas por Pagar</w:t>
      </w:r>
    </w:p>
    <w:p>
      <w:pPr>
        <w:spacing w:after="80" w:before="120"/>
        <w:jc w:val="center"/>
      </w:pPr>
      <w:r>
        <w:drawing>
          <wp:inline distT="0" distB="0" distL="0" distR="0">
            <wp:extent cx="8601075" cy="4476750"/>
            <wp:effectExtent t="0" r="0" b="0" l="0"/>
            <wp:docPr id="1" name="er_compras.png" descr="er_compras.png" title="er_comp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8601075" cy="4476750"/>
                    </a:xfrm>
                    <a:prstGeom prst="rect">
                      <a:avLst/>
                    </a:prstGeom>
                  </pic:spPr>
                </pic:pic>
              </a:graphicData>
            </a:graphic>
          </wp:inline>
        </w:drawing>
      </w:r>
    </w:p>
    <w:p>
      <w:pPr>
        <w:spacing w:after="200"/>
        <w:jc w:val="center"/>
      </w:pPr>
      <w:r>
        <w:rPr>
          <w:i/>
          <w:iCs/>
          <w:sz w:val="20"/>
          <w:szCs w:val="20"/>
        </w:rPr>
        <w:t xml:space="preserve">Modelo entidad-relación (físico) — Módulo Compras y Cuentas por Pagar.</w:t>
      </w:r>
    </w:p>
    <w:p>
      <w:pPr>
        <w:pageBreakBefore/>
      </w:pPr>
      <w:r>
        <w:t xml:space="preserve"/>
      </w:r>
    </w:p>
    <w:p>
      <w:pPr>
        <w:pStyle w:val="Heading2"/>
        <w:spacing w:after="120" w:before="200"/>
      </w:pPr>
      <w:r>
        <w:rPr>
          <w:b/>
          <w:bCs/>
        </w:rPr>
        <w:t xml:space="preserve">Figura A.4. Módulo Inventario</w:t>
      </w:r>
    </w:p>
    <w:p>
      <w:pPr>
        <w:spacing w:after="80" w:before="120"/>
        <w:jc w:val="center"/>
      </w:pPr>
      <w:r>
        <w:drawing>
          <wp:inline distT="0" distB="0" distL="0" distR="0">
            <wp:extent cx="5286375" cy="4476750"/>
            <wp:effectExtent t="0" r="0" b="0" l="0"/>
            <wp:docPr id="1" name="er_inventario.png" descr="er_inventario.png" title="er_inventar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86375" cy="4476750"/>
                    </a:xfrm>
                    <a:prstGeom prst="rect">
                      <a:avLst/>
                    </a:prstGeom>
                  </pic:spPr>
                </pic:pic>
              </a:graphicData>
            </a:graphic>
          </wp:inline>
        </w:drawing>
      </w:r>
    </w:p>
    <w:p>
      <w:pPr>
        <w:spacing w:after="200"/>
        <w:jc w:val="center"/>
      </w:pPr>
      <w:r>
        <w:rPr>
          <w:i/>
          <w:iCs/>
          <w:sz w:val="20"/>
          <w:szCs w:val="20"/>
        </w:rPr>
        <w:t xml:space="preserve">Modelo entidad-relación (físico) — Módulo Inventario.</w:t>
      </w:r>
    </w:p>
    <w:p>
      <w:pPr>
        <w:pageBreakBefore/>
      </w:pPr>
      <w:r>
        <w:t xml:space="preserve"/>
      </w:r>
    </w:p>
    <w:p>
      <w:pPr>
        <w:pStyle w:val="Heading2"/>
        <w:spacing w:after="120" w:before="200"/>
      </w:pPr>
      <w:r>
        <w:rPr>
          <w:b/>
          <w:bCs/>
        </w:rPr>
        <w:t xml:space="preserve">Figura A.5. Módulo Reportes Gerenciales</w:t>
      </w:r>
    </w:p>
    <w:p>
      <w:pPr>
        <w:spacing w:after="80" w:before="120"/>
        <w:jc w:val="center"/>
      </w:pPr>
      <w:r>
        <w:drawing>
          <wp:inline distT="0" distB="0" distL="0" distR="0">
            <wp:extent cx="8715375" cy="4438650"/>
            <wp:effectExtent t="0" r="0" b="0" l="0"/>
            <wp:docPr id="1" name="er_reportes.png" descr="er_reportes.png" title="er_repor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8715375" cy="4438650"/>
                    </a:xfrm>
                    <a:prstGeom prst="rect">
                      <a:avLst/>
                    </a:prstGeom>
                  </pic:spPr>
                </pic:pic>
              </a:graphicData>
            </a:graphic>
          </wp:inline>
        </w:drawing>
      </w:r>
    </w:p>
    <w:p>
      <w:pPr>
        <w:spacing w:after="200"/>
        <w:jc w:val="center"/>
      </w:pPr>
      <w:r>
        <w:rPr>
          <w:i/>
          <w:iCs/>
          <w:sz w:val="20"/>
          <w:szCs w:val="20"/>
        </w:rPr>
        <w:t xml:space="preserve">Modelo entidad-relación (físico) — Módulo Reportes Gerenciales.</w:t>
      </w:r>
    </w:p>
    <w:p>
      <w:pPr>
        <w:pageBreakBefore/>
      </w:pPr>
      <w:r>
        <w:t xml:space="preserve"/>
      </w:r>
    </w:p>
    <w:p>
      <w:pPr>
        <w:pStyle w:val="Heading2"/>
        <w:spacing w:after="120" w:before="200"/>
      </w:pPr>
      <w:r>
        <w:rPr>
          <w:b/>
          <w:bCs/>
        </w:rPr>
        <w:t xml:space="preserve">Figura A.6. Módulo Seguridad y Personas</w:t>
      </w:r>
    </w:p>
    <w:p>
      <w:pPr>
        <w:spacing w:after="80" w:before="120"/>
        <w:jc w:val="center"/>
      </w:pPr>
      <w:r>
        <w:drawing>
          <wp:inline distT="0" distB="0" distL="0" distR="0">
            <wp:extent cx="8715375" cy="4257675"/>
            <wp:effectExtent t="0" r="0" b="0" l="0"/>
            <wp:docPr id="1" name="er_seguridad.png" descr="er_seguridad.png" title="er_segurid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8715375" cy="4257675"/>
                    </a:xfrm>
                    <a:prstGeom prst="rect">
                      <a:avLst/>
                    </a:prstGeom>
                  </pic:spPr>
                </pic:pic>
              </a:graphicData>
            </a:graphic>
          </wp:inline>
        </w:drawing>
      </w:r>
    </w:p>
    <w:p>
      <w:pPr>
        <w:spacing w:after="200"/>
        <w:jc w:val="center"/>
      </w:pPr>
      <w:r>
        <w:rPr>
          <w:i/>
          <w:iCs/>
          <w:sz w:val="20"/>
          <w:szCs w:val="20"/>
        </w:rPr>
        <w:t xml:space="preserve">Modelo entidad-relación (físico) — Módulo Seguridad y Personas.</w:t>
      </w:r>
    </w:p>
    <w:p>
      <w:pPr>
        <w:pageBreakBefore/>
      </w:pPr>
      <w:r>
        <w:t xml:space="preserve"/>
      </w:r>
    </w:p>
    <w:p>
      <w:pPr>
        <w:pStyle w:val="Heading2"/>
        <w:spacing w:after="120" w:before="200"/>
      </w:pPr>
      <w:r>
        <w:rPr>
          <w:b/>
          <w:bCs/>
        </w:rPr>
        <w:t xml:space="preserve">Figura A.7. Módulo Catálogos base y configuración</w:t>
      </w:r>
    </w:p>
    <w:p>
      <w:pPr>
        <w:spacing w:after="80" w:before="120"/>
        <w:jc w:val="center"/>
      </w:pPr>
      <w:r>
        <w:drawing>
          <wp:inline distT="0" distB="0" distL="0" distR="0">
            <wp:extent cx="7820025" cy="4476750"/>
            <wp:effectExtent t="0" r="0" b="0" l="0"/>
            <wp:docPr id="1" name="er_catalogos.png" descr="er_catalogos.png" title="er_catalogo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7820025" cy="4476750"/>
                    </a:xfrm>
                    <a:prstGeom prst="rect">
                      <a:avLst/>
                    </a:prstGeom>
                  </pic:spPr>
                </pic:pic>
              </a:graphicData>
            </a:graphic>
          </wp:inline>
        </w:drawing>
      </w:r>
    </w:p>
    <w:p>
      <w:pPr>
        <w:spacing w:after="200"/>
        <w:jc w:val="center"/>
      </w:pPr>
      <w:r>
        <w:rPr>
          <w:i/>
          <w:iCs/>
          <w:sz w:val="20"/>
          <w:szCs w:val="20"/>
        </w:rPr>
        <w:t xml:space="preserve">Modelo entidad-relación (físico) — Módulo Catálogos base y configuración.</w:t>
      </w:r>
    </w:p>
    <w:sectPr>
      <w:headerReference w:type="default" r:id="rId16"/>
      <w:footerReference w:type="default" r:id="rId17"/>
      <w:type w:val="nextPage"/>
      <w:pgSz w:w="16838" w:h="11906" w:orient="landscape"/>
      <w:pgMar w:top="1720" w:right="1417" w:bottom="900" w:left="1417" w:header="40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6"/>
      </w:pBdr>
      <w:jc w:val="center"/>
    </w:pPr>
    <w:r>
      <w:rPr>
        <w:sz w:val="20"/>
        <w:szCs w:val="20"/>
      </w:rPr>
      <w:t xml:space="preserve">Página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center"/>
    </w:pPr>
    <w:r>
      <w:drawing>
        <wp:inline distT="0" distB="0" distL="0" distR="0">
          <wp:extent cx="3429000" cy="704850"/>
          <wp:effectExtent t="0" r="0" b="0" l="0"/>
          <wp:docPr id="1" name="logo" descr="Universidad Nacional de Asunción - Facultad Politécnica" title="UNA-F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429000" cy="7048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60"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60" w:before="1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header" Target="header4.xml"/><Relationship Id="rId13" Type="http://schemas.openxmlformats.org/officeDocument/2006/relationships/footer" Target="footer3.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header" Target="header6.xml"/><Relationship Id="rId17" Type="http://schemas.openxmlformats.org/officeDocument/2006/relationships/footer" Target="footer5.xml"/><Relationship Id="rId18" Type="http://schemas.openxmlformats.org/officeDocument/2006/relationships/image" Target="media/04bd8fa4dc2eefaef5d8352beacc0c7379bb02ef.png"/><Relationship Id="rId19" Type="http://schemas.openxmlformats.org/officeDocument/2006/relationships/image" Target="media/1202a7faf0ecb09643e3b9e699579b9a1beea5e1.png"/><Relationship Id="rId20" Type="http://schemas.openxmlformats.org/officeDocument/2006/relationships/image" Target="media/75251ae83525f8c087ba9c9793a98016ffde4dfd.png"/><Relationship Id="rId21" Type="http://schemas.openxmlformats.org/officeDocument/2006/relationships/image" Target="media/a3f3a1026e14527e006ea2f435c4bb5c77bf6857.png"/><Relationship Id="rId22" Type="http://schemas.openxmlformats.org/officeDocument/2006/relationships/image" Target="media/69a1a8221d5647830e4079483908f1e81e8ace96.png"/><Relationship Id="rId23" Type="http://schemas.openxmlformats.org/officeDocument/2006/relationships/image" Target="media/e30bc497d224945b2ea710e468ec1e9c125b3ba5.png"/><Relationship Id="rId24" Type="http://schemas.openxmlformats.org/officeDocument/2006/relationships/image" Target="media/235adf130db4e3955dd9a9d8e96e1b38b6b15ff9.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2.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3.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4.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5.xml.rels><?xml version="1.0" encoding="UTF-8"?><Relationships xmlns="http://schemas.openxmlformats.org/package/2006/relationships"><Relationship Id="rId0" Type="http://schemas.openxmlformats.org/officeDocument/2006/relationships/image" Target="media/d68ede0c0fbe50f33a4d200c99913b80660914fa.png"/></Relationships>
</file>

<file path=word/_rels/header6.xml.rels><?xml version="1.0" encoding="UTF-8"?><Relationships xmlns="http://schemas.openxmlformats.org/package/2006/relationships"><Relationship Id="rId0" Type="http://schemas.openxmlformats.org/officeDocument/2006/relationships/image" Target="media/d68ede0c0fbe50f33a4d200c99913b80660914f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SOLSGE</dc:creator>
  <cp:lastModifiedBy>Un-named</cp:lastModifiedBy>
  <cp:revision>1</cp:revision>
  <dcterms:created xsi:type="dcterms:W3CDTF">2026-07-09T00:59:41.685Z</dcterms:created>
  <dcterms:modified xsi:type="dcterms:W3CDTF">2026-07-09T00:59:41.686Z</dcterms:modified>
</cp:coreProperties>
</file>

<file path=docProps/custom.xml><?xml version="1.0" encoding="utf-8"?>
<Properties xmlns="http://schemas.openxmlformats.org/officeDocument/2006/custom-properties" xmlns:vt="http://schemas.openxmlformats.org/officeDocument/2006/docPropsVTypes"/>
</file>