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(Piloto — Módulo Facturación y Caja)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Iniciar sesión</w:t>
      </w:r>
      <w:r>
        <w:t xml:space="preserve">. Si los datos son correctos, ingresa a la pantalla principal.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02_acceso_login_01.png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02_acceso_reset_01.png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02_acceso_menu_01.png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Abrir caja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05_caja_apertura_01.png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Proceso Ventas: lista de comprobantes y botón Crear.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Factura con el cliente y el detalle cargados.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05_facturacion_contado_03.png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Forma de pago Contado: monto y vuelto.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05_facturacion_contado_04.png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05_facturacion_credito_01.png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Forma de pago Crédito con plan de cuotas.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Anulaciones de Facturas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05_anulacion_solicitud_01.png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05_anulacion_aprobacion_01.png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Puede filtrar los movimientos por tipo para ubicarlos más rápido.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05_estado_caja_01.png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05_cierre_caja_01.png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Cierre de caja: arqueo con el monto declarado.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05_cierre_caja_02.png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2026-07-09T07:04:15.120Z</dcterms:created>
  <dcterms:modified xsi:type="dcterms:W3CDTF">2026-07-09T07:04:15.121Z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