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Ingresar</w:t>
      </w:r>
      <w:r>
        <w:t xml:space="preserve">. Si los datos son correctos, ingresa a la pantalla principal.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02_acceso_login_01.png" descr="02_acceso_login_01.png" title="02_acceso_logi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Para volver a ingresar, restablezca su contraseña (ver 2.2): al definir la nueva clave la cuenta se desbloquea.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Recuperar el acceso (contraseña olvidada)</w:t>
      </w:r>
    </w:p>
    <w:p>
      <w:pPr>
        <w:spacing w:after="160" w:before="0" w:line="360" w:lineRule="auto"/>
        <w:jc w:val="both"/>
      </w:pPr>
      <w:r>
        <w:t xml:space="preserve">Si olvidó su contraseña o su cuenta quedó bloqueada, puede restablecerla usted mismo desde la pantalla de inicio de sesión.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la pantalla de inicio de sesión, escriba su </w:t>
      </w:r>
      <w:r>
        <w:rPr>
          <w:b/>
          <w:bCs/>
        </w:rPr>
        <w:t xml:space="preserve">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Haga clic en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sistema envía un enlace de restablecimiento al </w:t>
      </w:r>
      <w:r>
        <w:rPr>
          <w:b/>
          <w:bCs/>
        </w:rPr>
        <w:t xml:space="preserve">correo registrado</w:t>
      </w:r>
      <w:r>
        <w:t xml:space="preserve"> de su cuenta y muestra un mensaje de confirmación.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Abra ese correo y haga clic en el </w:t>
      </w:r>
      <w:r>
        <w:rPr>
          <w:b/>
          <w:bCs/>
        </w:rPr>
        <w:t xml:space="preserve">enlace</w:t>
      </w:r>
      <w:r>
        <w:t xml:space="preserve">: se abre la pantalla para definir una nueva contraseña.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Escriba y confirme su </w:t>
      </w:r>
      <w:r>
        <w:rPr>
          <w:b/>
          <w:bCs/>
        </w:rPr>
        <w:t xml:space="preserve">nueva contraseña</w:t>
      </w:r>
      <w:r>
        <w:t xml:space="preserve"> y guárdela. Con esto la cuenta queda </w:t>
      </w:r>
      <w:r>
        <w:rPr>
          <w:b/>
          <w:bCs/>
        </w:rPr>
        <w:t xml:space="preserve">desbloqueada</w:t>
      </w:r>
      <w:r>
        <w:t xml:space="preserve"> y ya puede iniciar sesión con la nueva clave.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02_acceso_reset_01.png" descr="02_acceso_reset_01.png" title="02_acceso_reset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de restablecimiento de contraseña.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no recibe el correo, revise la carpeta de correo no deseado. Como alternativa, el </w:t>
            </w:r>
            <w:r>
              <w:rPr>
                <w:b/>
                <w:bCs/>
              </w:rPr>
              <w:t xml:space="preserve">Administrador</w:t>
            </w:r>
            <w:r>
              <w:t xml:space="preserve"> puede restablecer su contraseña desde el módulo de Empleados y entregarle el enlace directamente.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2.3.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02_acceso_menu_01.png" descr="02_acceso_menu_01.png" title="02_acceso_menu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2.4.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Crear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caja_apertura_01.png" descr="05_caja_apertura_01.png" title="05_caja_apertur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62250"/>
            <wp:effectExtent t="0" r="0" b="0" l="0"/>
            <wp:docPr id="1" name="05_facturacion_contado_01.png" descr="05_facturacion_contado_01.png" title="05_facturacion_contado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Proceso Ventas: lista de comprobantes y botón Crear.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05_facturacion_contado_02.png" descr="05_facturacion_contado_02.png" title="05_facturacion_contado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Factura con el cliente y el detalle cargados.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714750"/>
            <wp:effectExtent t="0" r="0" b="0" l="0"/>
            <wp:docPr id="1" name="05_facturacion_contado_03.png" descr="05_facturacion_contado_03.png" title="05_facturacion_contado_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Forma de pago Contado: monto y vuelto.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67300"/>
            <wp:effectExtent t="0" r="0" b="0" l="0"/>
            <wp:docPr id="1" name="05_facturacion_contado_04.png" descr="05_facturacion_contado_04.png" title="05_facturacion_contado_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05_anulacion_solicitud_01.png" descr="05_anulacion_solicitud_01.png" title="05_anulacion_solicitud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05_anulacion_aprobacion_01.png" descr="05_anulacion_aprobacion_01.png" title="05_anulacion_aprobacio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Puede filtrar los movimientos por tipo para ubicarlos más rápido.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estado_caja_01.png" descr="05_estado_caja_01.png" title="05_estado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05_cierre_caja_01.png" descr="05_cierre_caja_01.png" title="05_cierre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Cierre de caja: arqueo con el monto declarado.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1" name="05_cierre_caja_02.png" descr="05_cierre_caja_02.png" title="05_cierre_caja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6. Cobranzas</w:t>
      </w:r>
    </w:p>
    <w:p>
      <w:pPr>
        <w:spacing w:after="160" w:before="0" w:line="360" w:lineRule="auto"/>
        <w:jc w:val="both"/>
      </w:pPr>
      <w:r>
        <w:t xml:space="preserve">Este módulo permite registrar el cobro de las cuotas de las ventas a crédito y emitir el recibo correspondiente, reimprimir recibos ya emitidos y consultar las cuentas por cobrar de un cliente.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Cobrar una cuota y emitir el recibo · Reimprimir un recibo · Consultar las cuentas por cobrar de un cliente.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3. Roles y tareas del módulo Cobranzas.</w:t>
      </w:r>
    </w:p>
    <w:p>
      <w:pPr>
        <w:pStyle w:val="Heading2"/>
        <w:spacing w:after="120" w:before="200"/>
      </w:pPr>
      <w:r>
        <w:rPr>
          <w:b/>
          <w:bCs/>
        </w:rPr>
        <w:t xml:space="preserve">6.1. Cobrar una cuota y emitir el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el pago de una cuota pendiente de una venta a crédito y emitir el recibo.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cobrar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 y un </w:t>
            </w:r>
            <w:r>
              <w:rPr>
                <w:b/>
                <w:bCs/>
              </w:rPr>
              <w:t xml:space="preserve">talonario de recibo</w:t>
            </w:r>
            <w:r>
              <w:t xml:space="preserve"> vigente. El cobro corresponde a facturas emitidas </w:t>
            </w:r>
            <w:r>
              <w:rPr>
                <w:b/>
                <w:bCs/>
              </w:rPr>
              <w:t xml:space="preserve">a crédito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 Se muestra la lista de cuentas por cobrar.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Ubique la cuenta por cobrar del cliente y ábrala. Se muestra el </w:t>
      </w:r>
      <w:r>
        <w:rPr>
          <w:b/>
          <w:bCs/>
        </w:rPr>
        <w:t xml:space="preserve">Detalle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Cobros: lista de cuentas por cobrar.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Seleccione la </w:t>
      </w:r>
      <w:r>
        <w:rPr>
          <w:b/>
          <w:bCs/>
        </w:rPr>
        <w:t xml:space="preserve">cuota pendiente</w:t>
      </w:r>
      <w:r>
        <w:t xml:space="preserve"> que va a cobrar. Se abre el formulario de </w:t>
      </w:r>
      <w:r>
        <w:rPr>
          <w:b/>
          <w:bCs/>
        </w:rPr>
        <w:t xml:space="preserve">Cobro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06_cobros_cuotas_01.png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Detalle de cuotas de la cuenta por cobrar.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Elija el </w:t>
      </w:r>
      <w:r>
        <w:rPr>
          <w:b/>
          <w:bCs/>
        </w:rPr>
        <w:t xml:space="preserve">Método de Pago</w:t>
      </w:r>
      <w:r>
        <w:t xml:space="preserve"> e ingrese el </w:t>
      </w:r>
      <w:r>
        <w:rPr>
          <w:b/>
          <w:bCs/>
        </w:rPr>
        <w:t xml:space="preserve">Monto Pago Recibido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 Si corresponde, indique el </w:t>
      </w:r>
      <w:r>
        <w:rPr>
          <w:b/>
          <w:bCs/>
        </w:rPr>
        <w:t xml:space="preserve">nº de referencia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Cobrar</w:t>
      </w:r>
      <w:r>
        <w:t xml:space="preserve">. El sistema registra el cobro, marca la cuota </w:t>
      </w:r>
      <w:r>
        <w:rPr>
          <w:b/>
          <w:bCs/>
        </w:rPr>
        <w:t xml:space="preserve">Pagada</w:t>
      </w:r>
      <w:r>
        <w:t xml:space="preserve">, descuenta el saldo de la cuenta por cobrar y genera el </w:t>
      </w:r>
      <w:r>
        <w:rPr>
          <w:b/>
          <w:bCs/>
        </w:rPr>
        <w:t xml:space="preserve">número de recibo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06_cobros_pago_01.png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Cobro de cuota: método de pago y monto recibido.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Imprimir</w:t>
      </w:r>
      <w:r>
        <w:t xml:space="preserve"> para ver el </w:t>
      </w:r>
      <w:r>
        <w:rPr>
          <w:b/>
          <w:bCs/>
        </w:rPr>
        <w:t xml:space="preserve">documento del recibo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06_cobros_recibo_01.png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Documento del recibo de cobro.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la cuota estaba </w:t>
            </w:r>
            <w:r>
              <w:rPr>
                <w:b/>
                <w:bCs/>
              </w:rPr>
              <w:t xml:space="preserve">vencida</w:t>
            </w:r>
            <w:r>
              <w:t xml:space="preserve">, igual puede cobrarse. Al cobrar la última cuota, la cuenta por cobrar queda </w:t>
            </w:r>
            <w:r>
              <w:rPr>
                <w:b/>
                <w:bCs/>
              </w:rPr>
              <w:t xml:space="preserve">saldada</w:t>
            </w:r>
            <w:r>
              <w:t xml:space="preserve"> (Pagada).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6.2. Reimprimir un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volver a imprimir un recibo de cobro ya emitido.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Recibos de Cobro</w:t>
      </w:r>
      <w:r>
        <w:t xml:space="preserve">. Se muestra la lista de recibos emitidos.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Ubique el recibo y ábralo. Se muestra el </w:t>
      </w:r>
      <w:r>
        <w:rPr>
          <w:b/>
          <w:bCs/>
        </w:rPr>
        <w:t xml:space="preserve">documento del recibo</w:t>
      </w:r>
      <w:r>
        <w:t xml:space="preserve">, listo para reimprimir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06_recibos_reimpresion_01.png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Recibos de Cobro: lista para reimprimir.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6.3. Consultar las cuentas por cobrar de un cliente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las cuotas y el saldo pendiente de un cliente.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Ubique la cuenta por cobrar del cliente en la lista.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Detalle de Cuotas</w:t>
      </w:r>
      <w:r>
        <w:t xml:space="preserve">: número de cuota, vencimiento, monto, estado (pendiente, pagada o vencida) y el saldo pendiente.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06_cuenta_cliente_01.png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Detalle de cuotas y saldo del cliente.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vista también puede iniciar el </w:t>
            </w:r>
            <w:r>
              <w:rPr>
                <w:b/>
                <w:bCs/>
              </w:rPr>
              <w:t xml:space="preserve">cobro</w:t>
            </w:r>
            <w:r>
              <w:t xml:space="preserve"> de una cuota (ver 6.1).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7. Notas de Crédito</w:t>
      </w:r>
    </w:p>
    <w:p>
      <w:pPr>
        <w:spacing w:after="160" w:before="0" w:line="360" w:lineRule="auto"/>
        <w:jc w:val="both"/>
      </w:pPr>
      <w:r>
        <w:t xml:space="preserve">Una nota de crédito permite revertir total o parcialmente una factura cuando ya pasó el plazo de anulación (48 horas). A diferencia de la anulación, la factura original permanece activa y la nota de crédito es un documento nuevo. Según el motivo, al aprobarse reingresa stock (devolución), afecta la caja (si la factura fue de contado) o ajusta la cuenta por cobrar (si fue a crédito).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Solicitar una nota de crédito · Aprobar o rechazar una solicitud · Imprimir la nota de crédito.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4. Roles y tareas del módulo Notas de Crédito.</w:t>
      </w:r>
    </w:p>
    <w:p>
      <w:pPr>
        <w:pStyle w:val="Heading2"/>
        <w:spacing w:after="120" w:before="200"/>
      </w:pPr>
      <w:r>
        <w:rPr>
          <w:b/>
          <w:bCs/>
        </w:rPr>
        <w:t xml:space="preserve">7.1. Solicitar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una solicitud de nota de crédito sobre una factura, indicando el motivo y las líneas o importes a acreditar.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 y ubique la </w:t>
      </w:r>
      <w:r>
        <w:rPr>
          <w:b/>
          <w:bCs/>
        </w:rPr>
        <w:t xml:space="preserve">factura</w:t>
      </w:r>
      <w:r>
        <w:t xml:space="preserve"> sobre la que emitirá la nota de crédito.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Elija la acción </w:t>
      </w:r>
      <w:r>
        <w:rPr>
          <w:b/>
          <w:bCs/>
        </w:rPr>
        <w:t xml:space="preserve">Solicitar Nota de Crédito</w:t>
      </w:r>
      <w:r>
        <w:t xml:space="preserve">. Se abre el formulario con los datos de la factura.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Solicitud de nota de crédito desde la factura.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Motivo</w:t>
      </w:r>
      <w:r>
        <w:t xml:space="preserve"> de la nota de crédito y el </w:t>
      </w:r>
      <w:r>
        <w:rPr>
          <w:b/>
          <w:bCs/>
        </w:rPr>
        <w:t xml:space="preserve">Tipo</w:t>
      </w:r>
      <w:r>
        <w:t xml:space="preserve"> (total o parcial).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Para cada línea indique lo que se acredita: en una </w:t>
      </w:r>
      <w:r>
        <w:rPr>
          <w:b/>
          <w:bCs/>
        </w:rPr>
        <w:t xml:space="preserve">devolución</w:t>
      </w:r>
      <w:r>
        <w:t xml:space="preserve">, la </w:t>
      </w:r>
      <w:r>
        <w:rPr>
          <w:b/>
          <w:bCs/>
        </w:rPr>
        <w:t xml:space="preserve">Cantidad</w:t>
      </w:r>
      <w:r>
        <w:t xml:space="preserve"> devuelta; en un </w:t>
      </w:r>
      <w:r>
        <w:rPr>
          <w:b/>
          <w:bCs/>
        </w:rPr>
        <w:t xml:space="preserve">descuento</w:t>
      </w:r>
      <w:r>
        <w:t xml:space="preserve"> o </w:t>
      </w:r>
      <w:r>
        <w:rPr>
          <w:b/>
          <w:bCs/>
        </w:rPr>
        <w:t xml:space="preserve">ajuste</w:t>
      </w:r>
      <w:r>
        <w:t xml:space="preserve">, el </w:t>
      </w:r>
      <w:r>
        <w:rPr>
          <w:b/>
          <w:bCs/>
        </w:rPr>
        <w:t xml:space="preserve">Precio Nuevo</w:t>
      </w:r>
      <w:r>
        <w:t xml:space="preserve"> (el sistema acredita la diferencia).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Si corresponde, escriba una </w:t>
      </w:r>
      <w:r>
        <w:rPr>
          <w:b/>
          <w:bCs/>
        </w:rPr>
        <w:t xml:space="preserve">observación</w:t>
      </w:r>
      <w:r>
        <w:t xml:space="preserve"> y presione </w:t>
      </w:r>
      <w:r>
        <w:rPr>
          <w:b/>
          <w:bCs/>
        </w:rPr>
        <w:t xml:space="preserve">Solicitar</w:t>
      </w:r>
      <w:r>
        <w:t xml:space="preserve">. La solicitud queda </w:t>
      </w:r>
      <w:r>
        <w:rPr>
          <w:b/>
          <w:bCs/>
        </w:rPr>
        <w:t xml:space="preserve">pendiente</w:t>
      </w:r>
      <w:r>
        <w:t xml:space="preserve"> de aprobación.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Formulario de solicitud: motivo y líneas a acreditar.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La nota de crédito </w:t>
            </w:r>
            <w:r>
              <w:rPr>
                <w:b/>
                <w:bCs/>
              </w:rPr>
              <w:t xml:space="preserve">no anula</w:t>
            </w:r>
            <w:r>
              <w:t xml:space="preserve"> la factura: es un documento nuevo. Si la factura tiene menos de 48 horas y desea dejarla sin efecto, conviene </w:t>
            </w:r>
            <w:r>
              <w:rPr>
                <w:b/>
                <w:bCs/>
              </w:rPr>
              <w:t xml:space="preserve">anularla</w:t>
            </w:r>
            <w:r>
              <w:t xml:space="preserve"> (ver 5.4) en lugar de emitir una nota de crédito.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7.2. Aprobar o rechazar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una solicitud de nota de crédito y resolverla.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Notas de Crédito</w:t>
      </w:r>
      <w:r>
        <w:t xml:space="preserve">. Se muestra la lista de solicitudes y notas de crédito.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Notas de Crédito: lista de solicitudes.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Abra la solicitud </w:t>
      </w:r>
      <w:r>
        <w:rPr>
          <w:b/>
          <w:bCs/>
        </w:rPr>
        <w:t xml:space="preserve">pendiente</w:t>
      </w:r>
      <w:r>
        <w:t xml:space="preserve">. Se muestra el desglose de lo que se acreditará.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 Al </w:t>
      </w:r>
      <w:r>
        <w:rPr>
          <w:b/>
          <w:bCs/>
        </w:rPr>
        <w:t xml:space="preserve">aprobar</w:t>
      </w:r>
      <w:r>
        <w:t xml:space="preserve">, el sistema reserva el número de nota de crédito y aplica los efectos según el motivo: reingreso de </w:t>
      </w:r>
      <w:r>
        <w:rPr>
          <w:b/>
          <w:bCs/>
        </w:rPr>
        <w:t xml:space="preserve">stock</w:t>
      </w:r>
      <w:r>
        <w:t xml:space="preserve"> (devolución), </w:t>
      </w:r>
      <w:r>
        <w:rPr>
          <w:b/>
          <w:bCs/>
        </w:rPr>
        <w:t xml:space="preserve">egreso de caja</w:t>
      </w:r>
      <w:r>
        <w:t xml:space="preserve"> (si la factura fue de contado del día) o ajuste de la </w:t>
      </w:r>
      <w:r>
        <w:rPr>
          <w:b/>
          <w:bCs/>
        </w:rPr>
        <w:t xml:space="preserve">cuenta por cobrar</w:t>
      </w:r>
      <w:r>
        <w:t xml:space="preserve"> (si fue a crédito).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23. Aprobar o rechazar la nota de crédito, con el desglose.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no se produce ningún efecto y la factura queda igual.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7.3. Imprimir la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obtener el documento de una nota de crédito aprobada.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Ventas → Notas de Crédito</w:t>
      </w:r>
      <w:r>
        <w:t xml:space="preserve">, ubique la nota de crédito </w:t>
      </w:r>
      <w:r>
        <w:rPr>
          <w:b/>
          <w:bCs/>
        </w:rPr>
        <w:t xml:space="preserve">aprobada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documento de la nota de crédito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24. Documento de la nota de crédito.</w:t>
      </w:r>
    </w:p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e87da717f73592ca493caf6ead4e7e6fb936f0fe.png"/><Relationship Id="rId11" Type="http://schemas.openxmlformats.org/officeDocument/2006/relationships/image" Target="media/5b7b8e06ed37f5aa962ddc38e06d7b21784d6cb6.png"/><Relationship Id="rId12" Type="http://schemas.openxmlformats.org/officeDocument/2006/relationships/image" Target="media/cf6ee5c6e89142dd4ec46af10ced03e1b1eb632a.png"/><Relationship Id="rId13" Type="http://schemas.openxmlformats.org/officeDocument/2006/relationships/image" Target="media/86427c621e875bf845da29446ad1e346be1d6060.png"/><Relationship Id="rId14" Type="http://schemas.openxmlformats.org/officeDocument/2006/relationships/image" Target="media/2ff19e304e8b80537f04e18120504609d52cafe5.png"/><Relationship Id="rId15" Type="http://schemas.openxmlformats.org/officeDocument/2006/relationships/image" Target="media/c0dd90fb467a684264768835c4aed01a86326926.png"/><Relationship Id="rId16" Type="http://schemas.openxmlformats.org/officeDocument/2006/relationships/image" Target="media/000ad4a6faba9afa746f80a317fc8e5cac6e967d.png"/><Relationship Id="rId17" Type="http://schemas.openxmlformats.org/officeDocument/2006/relationships/image" Target="media/e634f94996a1bd67cccc3532f8ee944de69f9426.png"/><Relationship Id="rId18" Type="http://schemas.openxmlformats.org/officeDocument/2006/relationships/image" Target="media/c10c4269a74f23bcea90867dd21c0503db31d228.png"/><Relationship Id="rId19" Type="http://schemas.openxmlformats.org/officeDocument/2006/relationships/image" Target="media/36a4d98f605b47b758f088ebcd9af871399be55d.png"/><Relationship Id="rId20" Type="http://schemas.openxmlformats.org/officeDocument/2006/relationships/image" Target="media/86dffe217c3f65be97d0881a3ab4397b791bbaea.png"/><Relationship Id="rId21" Type="http://schemas.openxmlformats.org/officeDocument/2006/relationships/image" Target="media/e01edc084bf9f9d8f3e2faeb24398bcda7e90435.png"/><Relationship Id="rId22" Type="http://schemas.openxmlformats.org/officeDocument/2006/relationships/image" Target="media/39292799b3d7c74ca30299e3319f41536c38000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2026-07-09T17:22:59.155Z</dcterms:created>
  <dcterms:modified xsi:type="dcterms:W3CDTF">2026-07-09T17:22:59.156Z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