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Calibri" w:cs="Calibri" w:eastAsia="Calibri" w:hAnsi="Calibri"/>
          <w:b/>
          <w:bCs/>
          <w:color w:val="000000"/>
          <w:sz w:val="60"/>
          <w:szCs w:val="60"/>
        </w:rPr>
        <w:t xml:space="preserve">SAI CHANDU MACHAVARAPU</w:t>
      </w:r>
    </w:p>
    <w:p>
      <w:pPr>
        <w:spacing w:after="70" w:before="0"/>
        <w:jc w:val="center"/>
      </w:pPr>
      <w:r>
        <w:rPr>
          <w:rFonts w:ascii="Calibri" w:cs="Calibri" w:eastAsia="Calibri" w:hAnsi="Calibri"/>
          <w:b/>
          <w:bCs/>
          <w:color w:val="444444"/>
          <w:sz w:val="26"/>
          <w:szCs w:val="26"/>
        </w:rPr>
        <w:t xml:space="preserve">AI / Machine Learning Engineer</w:t>
      </w:r>
    </w:p>
    <w:p>
      <w:pPr>
        <w:pBdr>
          <w:bottom w:val="single" w:color="000000" w:sz="14" w:space="2"/>
        </w:pBdr>
        <w:spacing w:after="90" w:before="40"/>
      </w:pPr>
      <w:r>
        <w:t xml:space="preserve"/>
      </w:r>
    </w:p>
    <w:p>
      <w:pPr>
        <w:pBdr>
          <w:bottom w:val="single" w:color="000000" w:sz="8" w:space="3"/>
        </w:pBdr>
        <w:spacing w:after="60" w:before="200"/>
      </w:pPr>
      <w:r>
        <w:rPr>
          <w:rFonts w:ascii="Calibri" w:cs="Calibri" w:eastAsia="Calibri" w:hAnsi="Calibri"/>
          <w:b/>
          <w:bCs/>
          <w:color w:val="000000"/>
          <w:sz w:val="21"/>
          <w:szCs w:val="21"/>
        </w:rPr>
        <w:t xml:space="preserve">PROFESSIONAL SUMMARY</w:t>
      </w:r>
    </w:p>
    <w:p>
      <w:pPr>
        <w:spacing w:after="60" w:before="80"/>
      </w:pPr>
      <w:r>
        <w:rPr>
          <w:rFonts w:ascii="Calibri" w:cs="Calibri" w:eastAsia="Calibri" w:hAnsi="Calibri"/>
          <w:color w:val="1A1A1A"/>
          <w:sz w:val="19"/>
          <w:szCs w:val="19"/>
        </w:rPr>
        <w:t xml:space="preserve">Results-driven AI &amp; ML Engineer with 4+ years of hands-on experience designing, building, and deploying production-grade machine learning systems across banking and healthcare domains. Proven expertise in the full ML lifecycle — from raw data ingestion, ETL pipeline design, and feature engineering through model training, experiment tracking, and cloud-native deployment — using PyTorch, TensorFlow, HuggingFace Transformers, and MLflow. Deep specialization in Generative AI and LLM engineering including RAG pipeline architecture, LoRA/PEFT fine-tuning, Prompt Engineering, and agentic AI systems using LangChain, LlamaIndex, and vector databases. Experienced in building scalable MLOps infrastructure with Docker, Kubernetes, Kubeflow, and CI/CD automation across AWS (SageMaker, Lambda, EC2), GCP (Vertex AI), and Azure (Azure ML, Azure OpenAI). Skilled at partnering with cross-functional stakeholders to translate complex business problems into deployable AI solutions that measurably improve efficiency, accuracy, and business outcomes.</w:t>
      </w:r>
    </w:p>
    <w:p>
      <w:pPr>
        <w:pBdr>
          <w:bottom w:val="single" w:color="000000" w:sz="8" w:space="3"/>
        </w:pBdr>
        <w:spacing w:after="60" w:before="200"/>
      </w:pPr>
      <w:r>
        <w:rPr>
          <w:rFonts w:ascii="Calibri" w:cs="Calibri" w:eastAsia="Calibri" w:hAnsi="Calibri"/>
          <w:b/>
          <w:bCs/>
          <w:color w:val="000000"/>
          <w:sz w:val="21"/>
          <w:szCs w:val="21"/>
        </w:rPr>
        <w:t xml:space="preserve">TECHNICAL SKILLS</w:t>
      </w:r>
    </w:p>
    <w:p>
      <w:pPr>
        <w:spacing w:after="40" w:before="70"/>
      </w:pPr>
      <w:r>
        <w:rPr>
          <w:rFonts w:ascii="Calibri" w:cs="Calibri" w:eastAsia="Calibri" w:hAnsi="Calibri"/>
          <w:color w:val="1A1A1A"/>
          <w:sz w:val="19"/>
          <w:szCs w:val="19"/>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950"/>
        <w:gridCol w:w="8490"/>
      </w:tblGrid>
      <w:tr>
        <w:tc>
          <w:tcPr>
            <w:tcW w:type="dxa" w:w="1950"/>
            <w:tcBorders>
              <w:top w:val="none" w:color="FFFFFF" w:sz="0"/>
              <w:left w:val="none" w:color="FFFFFF" w:sz="0"/>
              <w:bottom w:val="none" w:color="FFFFFF" w:sz="0"/>
              <w:right w:val="none" w:color="FFFFFF" w:sz="0"/>
            </w:tcBorders>
            <w:shd w:fill="F2F2F2" w:val="clear"/>
            <w:tcMar>
              <w:top w:type="dxa" w:w="60"/>
              <w:left w:type="dxa" w:w="120"/>
              <w:bottom w:type="dxa" w:w="60"/>
              <w:right w:type="dxa" w:w="80"/>
            </w:tcMar>
          </w:tcPr>
          <w:p>
            <w:r>
              <w:rPr>
                <w:rFonts w:ascii="Calibri" w:cs="Calibri" w:eastAsia="Calibri" w:hAnsi="Calibri"/>
                <w:b/>
                <w:bCs/>
                <w:color w:val="000000"/>
                <w:sz w:val="18"/>
                <w:szCs w:val="18"/>
              </w:rPr>
              <w:t xml:space="preserve">Programming</w:t>
            </w:r>
          </w:p>
        </w:tc>
        <w:tc>
          <w:tcPr>
            <w:tcW w:type="dxa" w:w="849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Calibri" w:cs="Calibri" w:eastAsia="Calibri" w:hAnsi="Calibri"/>
                <w:color w:val="1A1A1A"/>
                <w:sz w:val="18"/>
                <w:szCs w:val="18"/>
              </w:rPr>
              <w:t xml:space="preserve">Python, SQL, R, Scala, Java, C++, Bash/Shell Scripting</w:t>
            </w:r>
          </w:p>
        </w:tc>
      </w:tr>
      <w:tr>
        <w:tc>
          <w:tcPr>
            <w:tcW w:type="dxa" w:w="1950"/>
            <w:tcBorders>
              <w:top w:val="none" w:color="FFFFFF" w:sz="0"/>
              <w:left w:val="none" w:color="FFFFFF" w:sz="0"/>
              <w:bottom w:val="none" w:color="FFFFFF" w:sz="0"/>
              <w:right w:val="none" w:color="FFFFFF" w:sz="0"/>
            </w:tcBorders>
            <w:shd w:fill="F2F2F2" w:val="clear"/>
            <w:tcMar>
              <w:top w:type="dxa" w:w="60"/>
              <w:left w:type="dxa" w:w="120"/>
              <w:bottom w:type="dxa" w:w="60"/>
              <w:right w:type="dxa" w:w="80"/>
            </w:tcMar>
          </w:tcPr>
          <w:p>
            <w:r>
              <w:rPr>
                <w:rFonts w:ascii="Calibri" w:cs="Calibri" w:eastAsia="Calibri" w:hAnsi="Calibri"/>
                <w:b/>
                <w:bCs/>
                <w:color w:val="000000"/>
                <w:sz w:val="18"/>
                <w:szCs w:val="18"/>
              </w:rPr>
              <w:t xml:space="preserve">AI / ML</w:t>
            </w:r>
          </w:p>
        </w:tc>
        <w:tc>
          <w:tcPr>
            <w:tcW w:type="dxa" w:w="849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Calibri" w:cs="Calibri" w:eastAsia="Calibri" w:hAnsi="Calibri"/>
                <w:color w:val="1A1A1A"/>
                <w:sz w:val="18"/>
                <w:szCs w:val="18"/>
              </w:rPr>
              <w:t xml:space="preserve">Machine Learning, Deep Learning, Supervised Learning, Unsupervised Learning, Reinforcement Learning, Feature Engineering, Data Preprocessing, Model Optimization, Hyperparameter Tuning, Time Series Forecasting, Recommendation Systems, Anomaly Detection</w:t>
            </w:r>
          </w:p>
        </w:tc>
      </w:tr>
      <w:tr>
        <w:tc>
          <w:tcPr>
            <w:tcW w:type="dxa" w:w="1950"/>
            <w:tcBorders>
              <w:top w:val="none" w:color="FFFFFF" w:sz="0"/>
              <w:left w:val="none" w:color="FFFFFF" w:sz="0"/>
              <w:bottom w:val="none" w:color="FFFFFF" w:sz="0"/>
              <w:right w:val="none" w:color="FFFFFF" w:sz="0"/>
            </w:tcBorders>
            <w:shd w:fill="F2F2F2" w:val="clear"/>
            <w:tcMar>
              <w:top w:type="dxa" w:w="60"/>
              <w:left w:type="dxa" w:w="120"/>
              <w:bottom w:type="dxa" w:w="60"/>
              <w:right w:type="dxa" w:w="80"/>
            </w:tcMar>
          </w:tcPr>
          <w:p>
            <w:r>
              <w:rPr>
                <w:rFonts w:ascii="Calibri" w:cs="Calibri" w:eastAsia="Calibri" w:hAnsi="Calibri"/>
                <w:b/>
                <w:bCs/>
                <w:color w:val="000000"/>
                <w:sz w:val="18"/>
                <w:szCs w:val="18"/>
              </w:rPr>
              <w:t xml:space="preserve">Generative AI &amp; LLMs</w:t>
            </w:r>
          </w:p>
        </w:tc>
        <w:tc>
          <w:tcPr>
            <w:tcW w:type="dxa" w:w="849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Calibri" w:cs="Calibri" w:eastAsia="Calibri" w:hAnsi="Calibri"/>
                <w:color w:val="1A1A1A"/>
                <w:sz w:val="18"/>
                <w:szCs w:val="18"/>
              </w:rPr>
              <w:t xml:space="preserve">Generative AI, LLMs, RAG, Prompt Engineering, LoRA, PEFT, OpenAI API, Azure OpenAI, Hugging Face, LangChain, LlamaIndex, Transformers, FAISS, Pinecone, ChromaDB</w:t>
            </w:r>
          </w:p>
        </w:tc>
      </w:tr>
      <w:tr>
        <w:tc>
          <w:tcPr>
            <w:tcW w:type="dxa" w:w="1950"/>
            <w:tcBorders>
              <w:top w:val="none" w:color="FFFFFF" w:sz="0"/>
              <w:left w:val="none" w:color="FFFFFF" w:sz="0"/>
              <w:bottom w:val="none" w:color="FFFFFF" w:sz="0"/>
              <w:right w:val="none" w:color="FFFFFF" w:sz="0"/>
            </w:tcBorders>
            <w:shd w:fill="F2F2F2" w:val="clear"/>
            <w:tcMar>
              <w:top w:type="dxa" w:w="60"/>
              <w:left w:type="dxa" w:w="120"/>
              <w:bottom w:type="dxa" w:w="60"/>
              <w:right w:type="dxa" w:w="80"/>
            </w:tcMar>
          </w:tcPr>
          <w:p>
            <w:r>
              <w:rPr>
                <w:rFonts w:ascii="Calibri" w:cs="Calibri" w:eastAsia="Calibri" w:hAnsi="Calibri"/>
                <w:b/>
                <w:bCs/>
                <w:color w:val="000000"/>
                <w:sz w:val="18"/>
                <w:szCs w:val="18"/>
              </w:rPr>
              <w:t xml:space="preserve">NLP &amp; Computer Vision</w:t>
            </w:r>
          </w:p>
        </w:tc>
        <w:tc>
          <w:tcPr>
            <w:tcW w:type="dxa" w:w="849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Calibri" w:cs="Calibri" w:eastAsia="Calibri" w:hAnsi="Calibri"/>
                <w:color w:val="1A1A1A"/>
                <w:sz w:val="18"/>
                <w:szCs w:val="18"/>
              </w:rPr>
              <w:t xml:space="preserve">Natural Language Processing (NLP), NER, Sentiment Analysis, Text Classification, Semantic Search, Conversational AI, Computer Vision, OCR, OpenCV</w:t>
            </w:r>
          </w:p>
        </w:tc>
      </w:tr>
      <w:tr>
        <w:tc>
          <w:tcPr>
            <w:tcW w:type="dxa" w:w="1950"/>
            <w:tcBorders>
              <w:top w:val="none" w:color="FFFFFF" w:sz="0"/>
              <w:left w:val="none" w:color="FFFFFF" w:sz="0"/>
              <w:bottom w:val="none" w:color="FFFFFF" w:sz="0"/>
              <w:right w:val="none" w:color="FFFFFF" w:sz="0"/>
            </w:tcBorders>
            <w:shd w:fill="F2F2F2" w:val="clear"/>
            <w:tcMar>
              <w:top w:type="dxa" w:w="60"/>
              <w:left w:type="dxa" w:w="120"/>
              <w:bottom w:type="dxa" w:w="60"/>
              <w:right w:type="dxa" w:w="80"/>
            </w:tcMar>
          </w:tcPr>
          <w:p>
            <w:r>
              <w:rPr>
                <w:rFonts w:ascii="Calibri" w:cs="Calibri" w:eastAsia="Calibri" w:hAnsi="Calibri"/>
                <w:b/>
                <w:bCs/>
                <w:color w:val="000000"/>
                <w:sz w:val="18"/>
                <w:szCs w:val="18"/>
              </w:rPr>
              <w:t xml:space="preserve">Frameworks &amp; Libraries</w:t>
            </w:r>
          </w:p>
        </w:tc>
        <w:tc>
          <w:tcPr>
            <w:tcW w:type="dxa" w:w="849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Calibri" w:cs="Calibri" w:eastAsia="Calibri" w:hAnsi="Calibri"/>
                <w:color w:val="1A1A1A"/>
                <w:sz w:val="18"/>
                <w:szCs w:val="18"/>
              </w:rPr>
              <w:t xml:space="preserve">TensorFlow, PyTorch, Scikit-learn, Keras, XGBoost, LightGBM, CatBoost, Pandas, NumPy, SciPy, spaCy, NLTK</w:t>
            </w:r>
          </w:p>
        </w:tc>
      </w:tr>
      <w:tr>
        <w:tc>
          <w:tcPr>
            <w:tcW w:type="dxa" w:w="1950"/>
            <w:tcBorders>
              <w:top w:val="none" w:color="FFFFFF" w:sz="0"/>
              <w:left w:val="none" w:color="FFFFFF" w:sz="0"/>
              <w:bottom w:val="none" w:color="FFFFFF" w:sz="0"/>
              <w:right w:val="none" w:color="FFFFFF" w:sz="0"/>
            </w:tcBorders>
            <w:shd w:fill="F2F2F2" w:val="clear"/>
            <w:tcMar>
              <w:top w:type="dxa" w:w="60"/>
              <w:left w:type="dxa" w:w="120"/>
              <w:bottom w:type="dxa" w:w="60"/>
              <w:right w:type="dxa" w:w="80"/>
            </w:tcMar>
          </w:tcPr>
          <w:p>
            <w:r>
              <w:rPr>
                <w:rFonts w:ascii="Calibri" w:cs="Calibri" w:eastAsia="Calibri" w:hAnsi="Calibri"/>
                <w:b/>
                <w:bCs/>
                <w:color w:val="000000"/>
                <w:sz w:val="18"/>
                <w:szCs w:val="18"/>
              </w:rPr>
              <w:t xml:space="preserve">MLOps &amp; Deployment</w:t>
            </w:r>
          </w:p>
        </w:tc>
        <w:tc>
          <w:tcPr>
            <w:tcW w:type="dxa" w:w="849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Calibri" w:cs="Calibri" w:eastAsia="Calibri" w:hAnsi="Calibri"/>
                <w:color w:val="1A1A1A"/>
                <w:sz w:val="18"/>
                <w:szCs w:val="18"/>
              </w:rPr>
              <w:t xml:space="preserve">MLflow, Kubeflow, Docker, Kubernetes, CI/CD Pipelines, FastAPI, Flask, REST APIs, Model Serving, TorchServe, ONNX Runtime</w:t>
            </w:r>
          </w:p>
        </w:tc>
      </w:tr>
      <w:tr>
        <w:tc>
          <w:tcPr>
            <w:tcW w:type="dxa" w:w="1950"/>
            <w:tcBorders>
              <w:top w:val="none" w:color="FFFFFF" w:sz="0"/>
              <w:left w:val="none" w:color="FFFFFF" w:sz="0"/>
              <w:bottom w:val="none" w:color="FFFFFF" w:sz="0"/>
              <w:right w:val="none" w:color="FFFFFF" w:sz="0"/>
            </w:tcBorders>
            <w:shd w:fill="F2F2F2" w:val="clear"/>
            <w:tcMar>
              <w:top w:type="dxa" w:w="60"/>
              <w:left w:type="dxa" w:w="120"/>
              <w:bottom w:type="dxa" w:w="60"/>
              <w:right w:type="dxa" w:w="80"/>
            </w:tcMar>
          </w:tcPr>
          <w:p>
            <w:r>
              <w:rPr>
                <w:rFonts w:ascii="Calibri" w:cs="Calibri" w:eastAsia="Calibri" w:hAnsi="Calibri"/>
                <w:b/>
                <w:bCs/>
                <w:color w:val="000000"/>
                <w:sz w:val="18"/>
                <w:szCs w:val="18"/>
              </w:rPr>
              <w:t xml:space="preserve">Cloud Platforms</w:t>
            </w:r>
          </w:p>
        </w:tc>
        <w:tc>
          <w:tcPr>
            <w:tcW w:type="dxa" w:w="849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Calibri" w:cs="Calibri" w:eastAsia="Calibri" w:hAnsi="Calibri"/>
                <w:color w:val="1A1A1A"/>
                <w:sz w:val="18"/>
                <w:szCs w:val="18"/>
              </w:rPr>
              <w:t xml:space="preserve">AWS (SageMaker, S3, Lambda, EC2), GCP (Vertex AI, BigQuery), Azure (Azure ML, Azure OpenAI)</w:t>
            </w:r>
          </w:p>
        </w:tc>
      </w:tr>
      <w:tr>
        <w:tc>
          <w:tcPr>
            <w:tcW w:type="dxa" w:w="1950"/>
            <w:tcBorders>
              <w:top w:val="none" w:color="FFFFFF" w:sz="0"/>
              <w:left w:val="none" w:color="FFFFFF" w:sz="0"/>
              <w:bottom w:val="none" w:color="FFFFFF" w:sz="0"/>
              <w:right w:val="none" w:color="FFFFFF" w:sz="0"/>
            </w:tcBorders>
            <w:shd w:fill="F2F2F2" w:val="clear"/>
            <w:tcMar>
              <w:top w:type="dxa" w:w="60"/>
              <w:left w:type="dxa" w:w="120"/>
              <w:bottom w:type="dxa" w:w="60"/>
              <w:right w:type="dxa" w:w="80"/>
            </w:tcMar>
          </w:tcPr>
          <w:p>
            <w:r>
              <w:rPr>
                <w:rFonts w:ascii="Calibri" w:cs="Calibri" w:eastAsia="Calibri" w:hAnsi="Calibri"/>
                <w:b/>
                <w:bCs/>
                <w:color w:val="000000"/>
                <w:sz w:val="18"/>
                <w:szCs w:val="18"/>
              </w:rPr>
              <w:t xml:space="preserve">Data Engineering</w:t>
            </w:r>
          </w:p>
        </w:tc>
        <w:tc>
          <w:tcPr>
            <w:tcW w:type="dxa" w:w="849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Calibri" w:cs="Calibri" w:eastAsia="Calibri" w:hAnsi="Calibri"/>
                <w:color w:val="1A1A1A"/>
                <w:sz w:val="18"/>
                <w:szCs w:val="18"/>
              </w:rPr>
              <w:t xml:space="preserve">Apache Spark, Kafka, Hadoop, Hive, ETL/ELT Pipelines, Data Pipelines, Data Warehousing, Apache Airflow, Big Data Technologies</w:t>
            </w:r>
          </w:p>
        </w:tc>
      </w:tr>
      <w:tr>
        <w:tc>
          <w:tcPr>
            <w:tcW w:type="dxa" w:w="1950"/>
            <w:tcBorders>
              <w:top w:val="none" w:color="FFFFFF" w:sz="0"/>
              <w:left w:val="none" w:color="FFFFFF" w:sz="0"/>
              <w:bottom w:val="none" w:color="FFFFFF" w:sz="0"/>
              <w:right w:val="none" w:color="FFFFFF" w:sz="0"/>
            </w:tcBorders>
            <w:shd w:fill="F2F2F2" w:val="clear"/>
            <w:tcMar>
              <w:top w:type="dxa" w:w="60"/>
              <w:left w:type="dxa" w:w="120"/>
              <w:bottom w:type="dxa" w:w="60"/>
              <w:right w:type="dxa" w:w="80"/>
            </w:tcMar>
          </w:tcPr>
          <w:p>
            <w:r>
              <w:rPr>
                <w:rFonts w:ascii="Calibri" w:cs="Calibri" w:eastAsia="Calibri" w:hAnsi="Calibri"/>
                <w:b/>
                <w:bCs/>
                <w:color w:val="000000"/>
                <w:sz w:val="18"/>
                <w:szCs w:val="18"/>
              </w:rPr>
              <w:t xml:space="preserve">Databases</w:t>
            </w:r>
          </w:p>
        </w:tc>
        <w:tc>
          <w:tcPr>
            <w:tcW w:type="dxa" w:w="849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Calibri" w:cs="Calibri" w:eastAsia="Calibri" w:hAnsi="Calibri"/>
                <w:color w:val="1A1A1A"/>
                <w:sz w:val="18"/>
                <w:szCs w:val="18"/>
              </w:rPr>
              <w:t xml:space="preserve">MySQL, PostgreSQL, MongoDB, Cassandra, DynamoDB, NoSQL Databases, Vector Databases</w:t>
            </w:r>
          </w:p>
        </w:tc>
      </w:tr>
      <w:tr>
        <w:tc>
          <w:tcPr>
            <w:tcW w:type="dxa" w:w="1950"/>
            <w:tcBorders>
              <w:top w:val="none" w:color="FFFFFF" w:sz="0"/>
              <w:left w:val="none" w:color="FFFFFF" w:sz="0"/>
              <w:bottom w:val="none" w:color="FFFFFF" w:sz="0"/>
              <w:right w:val="none" w:color="FFFFFF" w:sz="0"/>
            </w:tcBorders>
            <w:shd w:fill="F2F2F2" w:val="clear"/>
            <w:tcMar>
              <w:top w:type="dxa" w:w="60"/>
              <w:left w:type="dxa" w:w="120"/>
              <w:bottom w:type="dxa" w:w="60"/>
              <w:right w:type="dxa" w:w="80"/>
            </w:tcMar>
          </w:tcPr>
          <w:p>
            <w:r>
              <w:rPr>
                <w:rFonts w:ascii="Calibri" w:cs="Calibri" w:eastAsia="Calibri" w:hAnsi="Calibri"/>
                <w:b/>
                <w:bCs/>
                <w:color w:val="000000"/>
                <w:sz w:val="18"/>
                <w:szCs w:val="18"/>
              </w:rPr>
              <w:t xml:space="preserve">DevOps &amp; Tools</w:t>
            </w:r>
          </w:p>
        </w:tc>
        <w:tc>
          <w:tcPr>
            <w:tcW w:type="dxa" w:w="849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Calibri" w:cs="Calibri" w:eastAsia="Calibri" w:hAnsi="Calibri"/>
                <w:color w:val="1A1A1A"/>
                <w:sz w:val="18"/>
                <w:szCs w:val="18"/>
              </w:rPr>
              <w:t xml:space="preserve">Git, GitHub, GitHub Copilot, GitLab, Jenkins, Terraform, Helm, Jupyter Notebook, VS Code, Databricks, Jira, Confluence</w:t>
            </w:r>
          </w:p>
        </w:tc>
      </w:tr>
      <w:tr>
        <w:tc>
          <w:tcPr>
            <w:tcW w:type="dxa" w:w="1950"/>
            <w:tcBorders>
              <w:top w:val="none" w:color="FFFFFF" w:sz="0"/>
              <w:left w:val="none" w:color="FFFFFF" w:sz="0"/>
              <w:bottom w:val="none" w:color="FFFFFF" w:sz="0"/>
              <w:right w:val="none" w:color="FFFFFF" w:sz="0"/>
            </w:tcBorders>
            <w:shd w:fill="F2F2F2" w:val="clear"/>
            <w:tcMar>
              <w:top w:type="dxa" w:w="60"/>
              <w:left w:type="dxa" w:w="120"/>
              <w:bottom w:type="dxa" w:w="60"/>
              <w:right w:type="dxa" w:w="80"/>
            </w:tcMar>
          </w:tcPr>
          <w:p>
            <w:r>
              <w:rPr>
                <w:rFonts w:ascii="Calibri" w:cs="Calibri" w:eastAsia="Calibri" w:hAnsi="Calibri"/>
                <w:b/>
                <w:bCs/>
                <w:color w:val="000000"/>
                <w:sz w:val="18"/>
                <w:szCs w:val="18"/>
              </w:rPr>
              <w:t xml:space="preserve">Monitoring &amp; Visualization</w:t>
            </w:r>
          </w:p>
        </w:tc>
        <w:tc>
          <w:tcPr>
            <w:tcW w:type="dxa" w:w="849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Calibri" w:cs="Calibri" w:eastAsia="Calibri" w:hAnsi="Calibri"/>
                <w:color w:val="1A1A1A"/>
                <w:sz w:val="18"/>
                <w:szCs w:val="18"/>
              </w:rPr>
              <w:t xml:space="preserve">Prometheus, Grafana, ELK Stack, Tableau, Power BI, Matplotlib, Seaborn, Plotly</w:t>
            </w:r>
          </w:p>
        </w:tc>
      </w:tr>
      <w:tr>
        <w:tc>
          <w:tcPr>
            <w:tcW w:type="dxa" w:w="1950"/>
            <w:tcBorders>
              <w:top w:val="none" w:color="FFFFFF" w:sz="0"/>
              <w:left w:val="none" w:color="FFFFFF" w:sz="0"/>
              <w:bottom w:val="none" w:color="FFFFFF" w:sz="0"/>
              <w:right w:val="none" w:color="FFFFFF" w:sz="0"/>
            </w:tcBorders>
            <w:shd w:fill="F2F2F2" w:val="clear"/>
            <w:tcMar>
              <w:top w:type="dxa" w:w="60"/>
              <w:left w:type="dxa" w:w="120"/>
              <w:bottom w:type="dxa" w:w="60"/>
              <w:right w:type="dxa" w:w="80"/>
            </w:tcMar>
          </w:tcPr>
          <w:p>
            <w:r>
              <w:rPr>
                <w:rFonts w:ascii="Calibri" w:cs="Calibri" w:eastAsia="Calibri" w:hAnsi="Calibri"/>
                <w:b/>
                <w:bCs/>
                <w:color w:val="000000"/>
                <w:sz w:val="18"/>
                <w:szCs w:val="18"/>
              </w:rPr>
              <w:t xml:space="preserve">Mathematics &amp; Statistics</w:t>
            </w:r>
          </w:p>
        </w:tc>
        <w:tc>
          <w:tcPr>
            <w:tcW w:type="dxa" w:w="849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Calibri" w:cs="Calibri" w:eastAsia="Calibri" w:hAnsi="Calibri"/>
                <w:color w:val="1A1A1A"/>
                <w:sz w:val="18"/>
                <w:szCs w:val="18"/>
              </w:rPr>
              <w:t xml:space="preserve">Probability, Statistics, Linear Algebra, Bayesian Modeling, Hypothesis Testing, A/B Testing</w:t>
            </w:r>
          </w:p>
        </w:tc>
      </w:tr>
    </w:tbl>
    <w:p>
      <w:pPr>
        <w:pBdr>
          <w:bottom w:val="single" w:color="000000" w:sz="8" w:space="3"/>
        </w:pBdr>
        <w:spacing w:after="60" w:before="200"/>
      </w:pPr>
      <w:r>
        <w:rPr>
          <w:rFonts w:ascii="Calibri" w:cs="Calibri" w:eastAsia="Calibri" w:hAnsi="Calibri"/>
          <w:b/>
          <w:bCs/>
          <w:color w:val="000000"/>
          <w:sz w:val="21"/>
          <w:szCs w:val="21"/>
        </w:rPr>
        <w:t xml:space="preserve">EDUCATION</w:t>
      </w:r>
    </w:p>
    <w:p>
      <w:pPr>
        <w:tabs>
          <w:tab w:val="right" w:pos="10440"/>
        </w:tabs>
        <w:spacing w:after="18" w:before="100"/>
      </w:pPr>
      <w:r>
        <w:rPr>
          <w:rFonts w:ascii="Calibri" w:cs="Calibri" w:eastAsia="Calibri" w:hAnsi="Calibri"/>
          <w:b/>
          <w:bCs/>
          <w:color w:val="000000"/>
          <w:sz w:val="22"/>
          <w:szCs w:val="22"/>
        </w:rPr>
        <w:t xml:space="preserve">M.S. Computer Science &amp; Information Systems</w:t>
      </w:r>
      <w:r>
        <w:rPr>
          <w:rFonts w:ascii="Calibri" w:cs="Calibri" w:eastAsia="Calibri" w:hAnsi="Calibri"/>
        </w:rPr>
        <w:t xml:space="preserve">	</w:t>
      </w:r>
      <w:r>
        <w:rPr>
          <w:rFonts w:ascii="Calibri" w:cs="Calibri" w:eastAsia="Calibri" w:hAnsi="Calibri"/>
          <w:i/>
          <w:iCs/>
          <w:color w:val="444444"/>
          <w:sz w:val="18"/>
          <w:szCs w:val="18"/>
        </w:rPr>
        <w:t xml:space="preserve">Aug 2024 – May 2026</w:t>
      </w:r>
    </w:p>
    <w:p>
      <w:pPr>
        <w:spacing w:after="60" w:before="0"/>
      </w:pPr>
      <w:r>
        <w:rPr>
          <w:rFonts w:ascii="Calibri" w:cs="Calibri" w:eastAsia="Calibri" w:hAnsi="Calibri"/>
          <w:b/>
          <w:bCs/>
          <w:color w:val="444444"/>
          <w:sz w:val="19"/>
          <w:szCs w:val="19"/>
        </w:rPr>
        <w:t xml:space="preserve">University of Texas at Tyler</w:t>
      </w:r>
      <w:r>
        <w:rPr>
          <w:rFonts w:ascii="Calibri" w:cs="Calibri" w:eastAsia="Calibri" w:hAnsi="Calibri"/>
          <w:color w:val="444444"/>
          <w:sz w:val="18"/>
          <w:szCs w:val="18"/>
        </w:rPr>
        <w:t xml:space="preserve">  |  Tyler, Texas, USA  |  GPA: 3.6 / 4.0</w:t>
      </w:r>
    </w:p>
    <w:p>
      <w:pPr>
        <w:pBdr>
          <w:bottom w:val="single" w:color="000000" w:sz="8" w:space="3"/>
        </w:pBdr>
        <w:spacing w:after="60" w:before="200"/>
      </w:pPr>
      <w:r>
        <w:rPr>
          <w:rFonts w:ascii="Calibri" w:cs="Calibri" w:eastAsia="Calibri" w:hAnsi="Calibri"/>
          <w:b/>
          <w:bCs/>
          <w:color w:val="000000"/>
          <w:sz w:val="21"/>
          <w:szCs w:val="21"/>
        </w:rPr>
        <w:t xml:space="preserve">WORK EXPERIENCE</w:t>
      </w:r>
    </w:p>
    <w:p>
      <w:pPr>
        <w:tabs>
          <w:tab w:val="right" w:pos="10440"/>
        </w:tabs>
        <w:spacing w:after="20" w:before="170"/>
      </w:pPr>
      <w:r>
        <w:rPr>
          <w:rFonts w:ascii="Calibri" w:cs="Calibri" w:eastAsia="Calibri" w:hAnsi="Calibri"/>
          <w:b/>
          <w:bCs/>
          <w:color w:val="000000"/>
          <w:sz w:val="22"/>
          <w:szCs w:val="22"/>
        </w:rPr>
        <w:t xml:space="preserve">AI / Machine Learning Engineer</w:t>
      </w:r>
      <w:r>
        <w:rPr>
          <w:rFonts w:ascii="Calibri" w:cs="Calibri" w:eastAsia="Calibri" w:hAnsi="Calibri"/>
          <w:color w:val="444444"/>
          <w:sz w:val="19"/>
          <w:szCs w:val="19"/>
        </w:rPr>
        <w:t xml:space="preserve">  |  </w:t>
      </w:r>
      <w:r>
        <w:rPr>
          <w:rFonts w:ascii="Calibri" w:cs="Calibri" w:eastAsia="Calibri" w:hAnsi="Calibri"/>
          <w:b/>
          <w:bCs/>
          <w:color w:val="444444"/>
          <w:sz w:val="20"/>
          <w:szCs w:val="20"/>
        </w:rPr>
        <w:t xml:space="preserve">Comerica</w:t>
      </w:r>
      <w:r>
        <w:rPr>
          <w:rFonts w:ascii="Calibri" w:cs="Calibri" w:eastAsia="Calibri" w:hAnsi="Calibri"/>
        </w:rPr>
        <w:t xml:space="preserve">	</w:t>
      </w:r>
      <w:r>
        <w:rPr>
          <w:rFonts w:ascii="Calibri" w:cs="Calibri" w:eastAsia="Calibri" w:hAnsi="Calibri"/>
          <w:i/>
          <w:iCs/>
          <w:color w:val="444444"/>
          <w:sz w:val="18"/>
          <w:szCs w:val="18"/>
        </w:rPr>
        <w:t xml:space="preserve">Nov 2025 – Present</w:t>
      </w:r>
    </w:p>
    <w:p>
      <w:pPr>
        <w:spacing w:after="28" w:before="0"/>
      </w:pPr>
      <w:r>
        <w:rPr>
          <w:rFonts w:ascii="Calibri" w:cs="Calibri" w:eastAsia="Calibri" w:hAnsi="Calibri"/>
          <w:i/>
          <w:iCs/>
          <w:color w:val="444444"/>
          <w:sz w:val="18"/>
          <w:szCs w:val="18"/>
        </w:rPr>
        <w:t xml:space="preserve">Dallas, Texas, USA</w:t>
      </w:r>
    </w:p>
    <w:p>
      <w:pPr>
        <w:pStyle w:val="ListParagraph"/>
        <w:numPr>
          <w:ilvl w:val="0"/>
          <w:numId w:val="2"/>
        </w:numPr>
        <w:spacing w:after="28" w:before="28"/>
      </w:pPr>
      <w:r>
        <w:rPr>
          <w:rFonts w:ascii="Calibri" w:cs="Calibri" w:eastAsia="Calibri" w:hAnsi="Calibri"/>
          <w:color w:val="1A1A1A"/>
          <w:sz w:val="19"/>
          <w:szCs w:val="19"/>
        </w:rPr>
        <w:t xml:space="preserve">Designed and implemented scalable end-to-end AI/ML pipelines — data ingestion, ETL, feature engineering, model training, validation, deployment, and monitoring — using Python, SQL, Apache Spark, and Apache Airflow for enterprise banking and financial analytics, reducing data processing latency by 35%.</w:t>
      </w:r>
    </w:p>
    <w:p>
      <w:pPr>
        <w:pStyle w:val="ListParagraph"/>
        <w:numPr>
          <w:ilvl w:val="0"/>
          <w:numId w:val="2"/>
        </w:numPr>
        <w:spacing w:after="28" w:before="28"/>
      </w:pPr>
      <w:r>
        <w:rPr>
          <w:rFonts w:ascii="Calibri" w:cs="Calibri" w:eastAsia="Calibri" w:hAnsi="Calibri"/>
          <w:color w:val="1A1A1A"/>
          <w:sz w:val="19"/>
          <w:szCs w:val="19"/>
        </w:rPr>
        <w:t xml:space="preserve">Developed and optimized ML and Deep Learning models using TensorFlow, PyTorch, Scikit-learn, XGBoost, and LightGBM for fraud detection, credit risk scoring, customer segmentation, anomaly detection, and time series forecasting, improving fraud detection precision by 22%.</w:t>
      </w:r>
    </w:p>
    <w:p>
      <w:pPr>
        <w:pStyle w:val="ListParagraph"/>
        <w:numPr>
          <w:ilvl w:val="0"/>
          <w:numId w:val="2"/>
        </w:numPr>
        <w:spacing w:after="28" w:before="28"/>
      </w:pPr>
      <w:r>
        <w:rPr>
          <w:rFonts w:ascii="Calibri" w:cs="Calibri" w:eastAsia="Calibri" w:hAnsi="Calibri"/>
          <w:color w:val="1A1A1A"/>
          <w:sz w:val="19"/>
          <w:szCs w:val="19"/>
        </w:rPr>
        <w:t xml:space="preserve">Built advanced Generative AI and LLM solutions using OpenAI API, Azure OpenAI, Hugging Face, LangChain, RAG architectures, Prompt Engineering, LoRA/PEFT fine-tuning, and vector databases (FAISS, Pinecone, ChromaDB) for intelligent document search, financial report analysis, and conversational AI systems.</w:t>
      </w:r>
    </w:p>
    <w:p>
      <w:pPr>
        <w:pStyle w:val="ListParagraph"/>
        <w:numPr>
          <w:ilvl w:val="0"/>
          <w:numId w:val="2"/>
        </w:numPr>
        <w:spacing w:after="28" w:before="28"/>
      </w:pPr>
      <w:r>
        <w:rPr>
          <w:rFonts w:ascii="Calibri" w:cs="Calibri" w:eastAsia="Calibri" w:hAnsi="Calibri"/>
          <w:color w:val="1A1A1A"/>
          <w:sz w:val="19"/>
          <w:szCs w:val="19"/>
        </w:rPr>
        <w:t xml:space="preserve">Implemented NLP pipelines using spaCy, NLTK, and HuggingFace Transformers for text classification, sentiment analysis, NER, semantic search, topic modeling, and automated financial document processing across regulatory compliance workflows.</w:t>
      </w:r>
    </w:p>
    <w:p>
      <w:pPr>
        <w:pStyle w:val="ListParagraph"/>
        <w:numPr>
          <w:ilvl w:val="0"/>
          <w:numId w:val="2"/>
        </w:numPr>
        <w:spacing w:after="28" w:before="28"/>
      </w:pPr>
      <w:r>
        <w:rPr>
          <w:rFonts w:ascii="Calibri" w:cs="Calibri" w:eastAsia="Calibri" w:hAnsi="Calibri"/>
          <w:color w:val="1A1A1A"/>
          <w:sz w:val="19"/>
          <w:szCs w:val="19"/>
        </w:rPr>
        <w:t xml:space="preserve">Architected enterprise-grade MLOps frameworks using MLflow, Kubeflow, Docker, Kubernetes, CI/CD pipelines, GitHub Copilot, Jenkins, and DVC to automate model training, experiment tracking, version control, deployment, and monitoring across production environments.</w:t>
      </w:r>
    </w:p>
    <w:p>
      <w:pPr>
        <w:pStyle w:val="ListParagraph"/>
        <w:numPr>
          <w:ilvl w:val="0"/>
          <w:numId w:val="2"/>
        </w:numPr>
        <w:spacing w:after="28" w:before="28"/>
      </w:pPr>
      <w:r>
        <w:rPr>
          <w:rFonts w:ascii="Calibri" w:cs="Calibri" w:eastAsia="Calibri" w:hAnsi="Calibri"/>
          <w:color w:val="1A1A1A"/>
          <w:sz w:val="19"/>
          <w:szCs w:val="19"/>
        </w:rPr>
        <w:t xml:space="preserve">Built scalable REST APIs and AI microservices using FastAPI and Flask integrated with AWS SageMaker, Lambda, S3, and GCP Vertex AI for real-time and batch inference at production scale.</w:t>
      </w:r>
    </w:p>
    <w:p>
      <w:pPr>
        <w:pStyle w:val="ListParagraph"/>
        <w:numPr>
          <w:ilvl w:val="0"/>
          <w:numId w:val="2"/>
        </w:numPr>
        <w:spacing w:after="28" w:before="28"/>
      </w:pPr>
      <w:r>
        <w:rPr>
          <w:rFonts w:ascii="Calibri" w:cs="Calibri" w:eastAsia="Calibri" w:hAnsi="Calibri"/>
          <w:color w:val="1A1A1A"/>
          <w:sz w:val="19"/>
          <w:szCs w:val="19"/>
        </w:rPr>
        <w:t xml:space="preserve">Implemented model governance and monitoring using SHAP, LIME, Prometheus, and Grafana with drift detection, explainability reports, and responsible AI practices aligned to regulated banking compliance standards.</w:t>
      </w:r>
    </w:p>
    <w:p>
      <w:pPr>
        <w:tabs>
          <w:tab w:val="right" w:pos="10440"/>
        </w:tabs>
        <w:spacing w:after="20" w:before="170"/>
      </w:pPr>
      <w:r>
        <w:rPr>
          <w:rFonts w:ascii="Calibri" w:cs="Calibri" w:eastAsia="Calibri" w:hAnsi="Calibri"/>
          <w:b/>
          <w:bCs/>
          <w:color w:val="000000"/>
          <w:sz w:val="22"/>
          <w:szCs w:val="22"/>
        </w:rPr>
        <w:t xml:space="preserve">Machine Learning Engineer</w:t>
      </w:r>
      <w:r>
        <w:rPr>
          <w:rFonts w:ascii="Calibri" w:cs="Calibri" w:eastAsia="Calibri" w:hAnsi="Calibri"/>
          <w:color w:val="444444"/>
          <w:sz w:val="19"/>
          <w:szCs w:val="19"/>
        </w:rPr>
        <w:t xml:space="preserve">  |  </w:t>
      </w:r>
      <w:r>
        <w:rPr>
          <w:rFonts w:ascii="Calibri" w:cs="Calibri" w:eastAsia="Calibri" w:hAnsi="Calibri"/>
          <w:b/>
          <w:bCs/>
          <w:color w:val="444444"/>
          <w:sz w:val="20"/>
          <w:szCs w:val="20"/>
        </w:rPr>
        <w:t xml:space="preserve">Memorial Hermann Health System</w:t>
      </w:r>
      <w:r>
        <w:rPr>
          <w:rFonts w:ascii="Calibri" w:cs="Calibri" w:eastAsia="Calibri" w:hAnsi="Calibri"/>
        </w:rPr>
        <w:t xml:space="preserve">	</w:t>
      </w:r>
      <w:r>
        <w:rPr>
          <w:rFonts w:ascii="Calibri" w:cs="Calibri" w:eastAsia="Calibri" w:hAnsi="Calibri"/>
          <w:i/>
          <w:iCs/>
          <w:color w:val="444444"/>
          <w:sz w:val="18"/>
          <w:szCs w:val="18"/>
        </w:rPr>
        <w:t xml:space="preserve">Nov 2024 – Oct 2025</w:t>
      </w:r>
    </w:p>
    <w:p>
      <w:pPr>
        <w:spacing w:after="28" w:before="0"/>
      </w:pPr>
      <w:r>
        <w:rPr>
          <w:rFonts w:ascii="Calibri" w:cs="Calibri" w:eastAsia="Calibri" w:hAnsi="Calibri"/>
          <w:i/>
          <w:iCs/>
          <w:color w:val="444444"/>
          <w:sz w:val="18"/>
          <w:szCs w:val="18"/>
        </w:rPr>
        <w:t xml:space="preserve">Houston, Texas, USA</w:t>
      </w:r>
    </w:p>
    <w:p>
      <w:pPr>
        <w:pStyle w:val="ListParagraph"/>
        <w:numPr>
          <w:ilvl w:val="0"/>
          <w:numId w:val="2"/>
        </w:numPr>
        <w:spacing w:after="28" w:before="28"/>
      </w:pPr>
      <w:r>
        <w:rPr>
          <w:rFonts w:ascii="Calibri" w:cs="Calibri" w:eastAsia="Calibri" w:hAnsi="Calibri"/>
          <w:color w:val="1A1A1A"/>
          <w:sz w:val="19"/>
          <w:szCs w:val="19"/>
        </w:rPr>
        <w:t xml:space="preserve">Designed end-to-end ML and AI solutions for healthcare analytics covering data preprocessing, feature engineering, model training, validation, deployment, and monitoring using Python, SQL, TensorFlow, PyTorch, and Scikit-learn.</w:t>
      </w:r>
    </w:p>
    <w:p>
      <w:pPr>
        <w:pStyle w:val="ListParagraph"/>
        <w:numPr>
          <w:ilvl w:val="0"/>
          <w:numId w:val="2"/>
        </w:numPr>
        <w:spacing w:after="28" w:before="28"/>
      </w:pPr>
      <w:r>
        <w:rPr>
          <w:rFonts w:ascii="Calibri" w:cs="Calibri" w:eastAsia="Calibri" w:hAnsi="Calibri"/>
          <w:color w:val="1A1A1A"/>
          <w:sz w:val="19"/>
          <w:szCs w:val="19"/>
        </w:rPr>
        <w:t xml:space="preserve">Built Generative AI and LLM applications using OpenAI, Hugging Face, LangChain, RAG pipelines, Prompt Engineering, FAISS, and Pinecone for intelligent medical document search, clinical note summarization, and conversational AI systems for care teams.</w:t>
      </w:r>
    </w:p>
    <w:p>
      <w:pPr>
        <w:pStyle w:val="ListParagraph"/>
        <w:numPr>
          <w:ilvl w:val="0"/>
          <w:numId w:val="2"/>
        </w:numPr>
        <w:spacing w:after="28" w:before="28"/>
      </w:pPr>
      <w:r>
        <w:rPr>
          <w:rFonts w:ascii="Calibri" w:cs="Calibri" w:eastAsia="Calibri" w:hAnsi="Calibri"/>
          <w:color w:val="1A1A1A"/>
          <w:sz w:val="19"/>
          <w:szCs w:val="19"/>
        </w:rPr>
        <w:t xml:space="preserve">Developed predictive Deep Learning models using CNNs, RNNs, LSTMs, Transformers, XGBoost, and LightGBM for patient risk stratification, 30-day readmission prediction, anomaly detection, and clinical outcome forecasting.</w:t>
      </w:r>
    </w:p>
    <w:p>
      <w:pPr>
        <w:pStyle w:val="ListParagraph"/>
        <w:numPr>
          <w:ilvl w:val="0"/>
          <w:numId w:val="2"/>
        </w:numPr>
        <w:spacing w:after="28" w:before="28"/>
      </w:pPr>
      <w:r>
        <w:rPr>
          <w:rFonts w:ascii="Calibri" w:cs="Calibri" w:eastAsia="Calibri" w:hAnsi="Calibri"/>
          <w:color w:val="1A1A1A"/>
          <w:sz w:val="19"/>
          <w:szCs w:val="19"/>
        </w:rPr>
        <w:t xml:space="preserve">Designed and deployed intelligent LangChain agents leveraging LLMs for automated document authoring, semantic search, and clinical recommendation tasks — reducing manual review workload by 40%.</w:t>
      </w:r>
    </w:p>
    <w:p>
      <w:pPr>
        <w:pStyle w:val="ListParagraph"/>
        <w:numPr>
          <w:ilvl w:val="0"/>
          <w:numId w:val="2"/>
        </w:numPr>
        <w:spacing w:after="28" w:before="28"/>
      </w:pPr>
      <w:r>
        <w:rPr>
          <w:rFonts w:ascii="Calibri" w:cs="Calibri" w:eastAsia="Calibri" w:hAnsi="Calibri"/>
          <w:color w:val="1A1A1A"/>
          <w:sz w:val="19"/>
          <w:szCs w:val="19"/>
        </w:rPr>
        <w:t xml:space="preserve">Implemented enterprise MLOps using MLflow, Kubeflow, Docker, Kubernetes, CI/CD, FastAPI, and Flask; deployed models on GCP Vertex AI and Azure Machine Learning for secure, HIPAA-aligned, scalable healthcare AI workloads.</w:t>
      </w:r>
    </w:p>
    <w:p>
      <w:pPr>
        <w:pStyle w:val="ListParagraph"/>
        <w:numPr>
          <w:ilvl w:val="0"/>
          <w:numId w:val="2"/>
        </w:numPr>
        <w:spacing w:after="28" w:before="28"/>
      </w:pPr>
      <w:r>
        <w:rPr>
          <w:rFonts w:ascii="Calibri" w:cs="Calibri" w:eastAsia="Calibri" w:hAnsi="Calibri"/>
          <w:color w:val="1A1A1A"/>
          <w:sz w:val="19"/>
          <w:szCs w:val="19"/>
        </w:rPr>
        <w:t xml:space="preserve">Built scalable ETL and real-time processing frameworks using Apache Spark, Kafka, Airflow, PostgreSQL, and MongoDB to support large-scale healthcare data analytics and reporting pipelines.</w:t>
      </w:r>
    </w:p>
    <w:p>
      <w:pPr>
        <w:tabs>
          <w:tab w:val="right" w:pos="10440"/>
        </w:tabs>
        <w:spacing w:after="20" w:before="170"/>
      </w:pPr>
      <w:r>
        <w:rPr>
          <w:rFonts w:ascii="Calibri" w:cs="Calibri" w:eastAsia="Calibri" w:hAnsi="Calibri"/>
          <w:b/>
          <w:bCs/>
          <w:color w:val="000000"/>
          <w:sz w:val="22"/>
          <w:szCs w:val="22"/>
        </w:rPr>
        <w:t xml:space="preserve">Data Scientist</w:t>
      </w:r>
      <w:r>
        <w:rPr>
          <w:rFonts w:ascii="Calibri" w:cs="Calibri" w:eastAsia="Calibri" w:hAnsi="Calibri"/>
          <w:color w:val="444444"/>
          <w:sz w:val="19"/>
          <w:szCs w:val="19"/>
        </w:rPr>
        <w:t xml:space="preserve">  |  </w:t>
      </w:r>
      <w:r>
        <w:rPr>
          <w:rFonts w:ascii="Calibri" w:cs="Calibri" w:eastAsia="Calibri" w:hAnsi="Calibri"/>
          <w:b/>
          <w:bCs/>
          <w:color w:val="444444"/>
          <w:sz w:val="20"/>
          <w:szCs w:val="20"/>
        </w:rPr>
        <w:t xml:space="preserve">Equitas Small Finance Bank</w:t>
      </w:r>
      <w:r>
        <w:rPr>
          <w:rFonts w:ascii="Calibri" w:cs="Calibri" w:eastAsia="Calibri" w:hAnsi="Calibri"/>
        </w:rPr>
        <w:t xml:space="preserve">	</w:t>
      </w:r>
      <w:r>
        <w:rPr>
          <w:rFonts w:ascii="Calibri" w:cs="Calibri" w:eastAsia="Calibri" w:hAnsi="Calibri"/>
          <w:i/>
          <w:iCs/>
          <w:color w:val="444444"/>
          <w:sz w:val="18"/>
          <w:szCs w:val="18"/>
        </w:rPr>
        <w:t xml:space="preserve">Apr 2022 – Jul 2024</w:t>
      </w:r>
    </w:p>
    <w:p>
      <w:pPr>
        <w:spacing w:after="28" w:before="0"/>
      </w:pPr>
      <w:r>
        <w:rPr>
          <w:rFonts w:ascii="Calibri" w:cs="Calibri" w:eastAsia="Calibri" w:hAnsi="Calibri"/>
          <w:i/>
          <w:iCs/>
          <w:color w:val="444444"/>
          <w:sz w:val="18"/>
          <w:szCs w:val="18"/>
        </w:rPr>
        <w:t xml:space="preserve">Chennai, India</w:t>
      </w:r>
    </w:p>
    <w:p>
      <w:pPr>
        <w:pStyle w:val="ListParagraph"/>
        <w:numPr>
          <w:ilvl w:val="0"/>
          <w:numId w:val="2"/>
        </w:numPr>
        <w:spacing w:after="28" w:before="28"/>
      </w:pPr>
      <w:r>
        <w:rPr>
          <w:rFonts w:ascii="Calibri" w:cs="Calibri" w:eastAsia="Calibri" w:hAnsi="Calibri"/>
          <w:color w:val="1A1A1A"/>
          <w:sz w:val="19"/>
          <w:szCs w:val="19"/>
        </w:rPr>
        <w:t xml:space="preserve">Developed and deployed predictive models using Python, Scikit-learn, TensorFlow, XGBoost, and LightGBM for credit risk scoring, fraud detection, customer segmentation, anomaly detection, and financial forecasting across retail and SME banking portfolios.</w:t>
      </w:r>
    </w:p>
    <w:p>
      <w:pPr>
        <w:pStyle w:val="ListParagraph"/>
        <w:numPr>
          <w:ilvl w:val="0"/>
          <w:numId w:val="2"/>
        </w:numPr>
        <w:spacing w:after="28" w:before="28"/>
      </w:pPr>
      <w:r>
        <w:rPr>
          <w:rFonts w:ascii="Calibri" w:cs="Calibri" w:eastAsia="Calibri" w:hAnsi="Calibri"/>
          <w:color w:val="1A1A1A"/>
          <w:sz w:val="19"/>
          <w:szCs w:val="19"/>
        </w:rPr>
        <w:t xml:space="preserve">Built scalable ETL pipelines and data processing workflows using Apache Spark, Pandas, PostgreSQL, and MongoDB to process high-volume structured and unstructured banking datasets for model training and reporting.</w:t>
      </w:r>
    </w:p>
    <w:p>
      <w:pPr>
        <w:pStyle w:val="ListParagraph"/>
        <w:numPr>
          <w:ilvl w:val="0"/>
          <w:numId w:val="2"/>
        </w:numPr>
        <w:spacing w:after="28" w:before="28"/>
      </w:pPr>
      <w:r>
        <w:rPr>
          <w:rFonts w:ascii="Calibri" w:cs="Calibri" w:eastAsia="Calibri" w:hAnsi="Calibri"/>
          <w:color w:val="1A1A1A"/>
          <w:sz w:val="19"/>
          <w:szCs w:val="19"/>
        </w:rPr>
        <w:t xml:space="preserve">Implemented NLP solutions using spaCy, NLTK, Transformers, and Hugging Face for customer feedback analysis, document classification, sentiment analysis, and automated loan document text processing.</w:t>
      </w:r>
    </w:p>
    <w:p>
      <w:pPr>
        <w:pStyle w:val="ListParagraph"/>
        <w:numPr>
          <w:ilvl w:val="0"/>
          <w:numId w:val="2"/>
        </w:numPr>
        <w:spacing w:after="28" w:before="28"/>
      </w:pPr>
      <w:r>
        <w:rPr>
          <w:rFonts w:ascii="Calibri" w:cs="Calibri" w:eastAsia="Calibri" w:hAnsi="Calibri"/>
          <w:color w:val="1A1A1A"/>
          <w:sz w:val="19"/>
          <w:szCs w:val="19"/>
        </w:rPr>
        <w:t xml:space="preserve">Deployed model services using FastAPI, Flask, Docker, Kubernetes, MLflow, and CI/CD pipelines on AWS SageMaker; built Tableau and Power BI dashboards for business intelligence and executive reporting.</w:t>
      </w:r>
    </w:p>
    <w:p>
      <w:pPr>
        <w:pStyle w:val="ListParagraph"/>
        <w:numPr>
          <w:ilvl w:val="0"/>
          <w:numId w:val="2"/>
        </w:numPr>
        <w:spacing w:after="28" w:before="28"/>
      </w:pPr>
      <w:r>
        <w:rPr>
          <w:rFonts w:ascii="Calibri" w:cs="Calibri" w:eastAsia="Calibri" w:hAnsi="Calibri"/>
          <w:color w:val="1A1A1A"/>
          <w:sz w:val="19"/>
          <w:szCs w:val="19"/>
        </w:rPr>
        <w:t xml:space="preserve">Performed in-depth statistical analysis, feature engineering, cross-validation, and hyperparameter tuning; applied A/B testing and causal inference methods to validate model performance in controlled experiments.</w:t>
      </w:r>
    </w:p>
    <w:p>
      <w:pPr>
        <w:tabs>
          <w:tab w:val="right" w:pos="10440"/>
        </w:tabs>
        <w:spacing w:after="20" w:before="170"/>
      </w:pPr>
      <w:r>
        <w:rPr>
          <w:rFonts w:ascii="Calibri" w:cs="Calibri" w:eastAsia="Calibri" w:hAnsi="Calibri"/>
          <w:b/>
          <w:bCs/>
          <w:color w:val="000000"/>
          <w:sz w:val="22"/>
          <w:szCs w:val="22"/>
        </w:rPr>
        <w:t xml:space="preserve">Data Scientist</w:t>
      </w:r>
      <w:r>
        <w:rPr>
          <w:rFonts w:ascii="Calibri" w:cs="Calibri" w:eastAsia="Calibri" w:hAnsi="Calibri"/>
          <w:color w:val="444444"/>
          <w:sz w:val="19"/>
          <w:szCs w:val="19"/>
        </w:rPr>
        <w:t xml:space="preserve">  |  </w:t>
      </w:r>
      <w:r>
        <w:rPr>
          <w:rFonts w:ascii="Calibri" w:cs="Calibri" w:eastAsia="Calibri" w:hAnsi="Calibri"/>
          <w:b/>
          <w:bCs/>
          <w:color w:val="444444"/>
          <w:sz w:val="20"/>
          <w:szCs w:val="20"/>
        </w:rPr>
        <w:t xml:space="preserve">MRF Tyres</w:t>
      </w:r>
      <w:r>
        <w:rPr>
          <w:rFonts w:ascii="Calibri" w:cs="Calibri" w:eastAsia="Calibri" w:hAnsi="Calibri"/>
        </w:rPr>
        <w:t xml:space="preserve">	</w:t>
      </w:r>
      <w:r>
        <w:rPr>
          <w:rFonts w:ascii="Calibri" w:cs="Calibri" w:eastAsia="Calibri" w:hAnsi="Calibri"/>
          <w:i/>
          <w:iCs/>
          <w:color w:val="444444"/>
          <w:sz w:val="18"/>
          <w:szCs w:val="18"/>
        </w:rPr>
        <w:t xml:space="preserve">Mar 2020 – Mar 2022</w:t>
      </w:r>
    </w:p>
    <w:p>
      <w:pPr>
        <w:spacing w:after="28" w:before="0"/>
      </w:pPr>
      <w:r>
        <w:rPr>
          <w:rFonts w:ascii="Calibri" w:cs="Calibri" w:eastAsia="Calibri" w:hAnsi="Calibri"/>
          <w:i/>
          <w:iCs/>
          <w:color w:val="444444"/>
          <w:sz w:val="18"/>
          <w:szCs w:val="18"/>
        </w:rPr>
        <w:t xml:space="preserve">Chennai, India</w:t>
      </w:r>
    </w:p>
    <w:p>
      <w:pPr>
        <w:pStyle w:val="ListParagraph"/>
        <w:numPr>
          <w:ilvl w:val="0"/>
          <w:numId w:val="2"/>
        </w:numPr>
        <w:spacing w:after="28" w:before="28"/>
      </w:pPr>
      <w:r>
        <w:rPr>
          <w:rFonts w:ascii="Calibri" w:cs="Calibri" w:eastAsia="Calibri" w:hAnsi="Calibri"/>
          <w:color w:val="1A1A1A"/>
          <w:sz w:val="19"/>
          <w:szCs w:val="19"/>
        </w:rPr>
        <w:t xml:space="preserve">Developed predictive analytics and machine learning models using Python, Scikit-learn, TensorFlow, PySpark, and Spark MLlib for demand forecasting, quality defect prediction, anomaly detection, and operational optimization across tyre manufacturing.</w:t>
      </w:r>
    </w:p>
    <w:p>
      <w:pPr>
        <w:pStyle w:val="ListParagraph"/>
        <w:numPr>
          <w:ilvl w:val="0"/>
          <w:numId w:val="2"/>
        </w:numPr>
        <w:spacing w:after="28" w:before="28"/>
      </w:pPr>
      <w:r>
        <w:rPr>
          <w:rFonts w:ascii="Calibri" w:cs="Calibri" w:eastAsia="Calibri" w:hAnsi="Calibri"/>
          <w:color w:val="1A1A1A"/>
          <w:sz w:val="19"/>
          <w:szCs w:val="19"/>
        </w:rPr>
        <w:t xml:space="preserve">Built scalable big data pipelines using Apache Spark, Kafka, Azure Databricks, Hive, and Hadoop to ingest and process large-scale manufacturing sensor and operational datasets in near-real-time.</w:t>
      </w:r>
    </w:p>
    <w:p>
      <w:pPr>
        <w:pStyle w:val="ListParagraph"/>
        <w:numPr>
          <w:ilvl w:val="0"/>
          <w:numId w:val="2"/>
        </w:numPr>
        <w:spacing w:after="28" w:before="28"/>
      </w:pPr>
      <w:r>
        <w:rPr>
          <w:rFonts w:ascii="Calibri" w:cs="Calibri" w:eastAsia="Calibri" w:hAnsi="Calibri"/>
          <w:color w:val="1A1A1A"/>
          <w:sz w:val="19"/>
          <w:szCs w:val="19"/>
        </w:rPr>
        <w:t xml:space="preserve">Applied feature engineering, PCA, cross-validation, and hyperparameter tuning with ROC-AUC and precision-recall evaluation; performed customer segmentation and time-series forecasting to optimize inventory and supply chain planning.</w:t>
      </w:r>
    </w:p>
    <w:p>
      <w:pPr>
        <w:pStyle w:val="ListParagraph"/>
        <w:numPr>
          <w:ilvl w:val="0"/>
          <w:numId w:val="2"/>
        </w:numPr>
        <w:spacing w:after="28" w:before="28"/>
      </w:pPr>
      <w:r>
        <w:rPr>
          <w:rFonts w:ascii="Calibri" w:cs="Calibri" w:eastAsia="Calibri" w:hAnsi="Calibri"/>
          <w:color w:val="1A1A1A"/>
          <w:sz w:val="19"/>
          <w:szCs w:val="19"/>
        </w:rPr>
        <w:t xml:space="preserve">Delivered interactive dashboards using Tableau, Power BI, Matplotlib, and Seaborn for production KPIs, model performance tracking, and cross-functional stakeholder reporting.</w:t>
      </w:r>
    </w:p>
    <w:p>
      <w:pPr>
        <w:pBdr>
          <w:bottom w:val="single" w:color="000000" w:sz="8" w:space="3"/>
        </w:pBdr>
        <w:spacing w:after="60" w:before="200"/>
      </w:pPr>
      <w:r>
        <w:rPr>
          <w:rFonts w:ascii="Calibri" w:cs="Calibri" w:eastAsia="Calibri" w:hAnsi="Calibri"/>
          <w:b/>
          <w:bCs/>
          <w:color w:val="000000"/>
          <w:sz w:val="21"/>
          <w:szCs w:val="21"/>
        </w:rPr>
        <w:t xml:space="preserve">FEATURED PROJECTS</w:t>
      </w:r>
    </w:p>
    <w:p>
      <w:pPr>
        <w:spacing w:after="26" w:before="150"/>
      </w:pPr>
      <w:r>
        <w:rPr>
          <w:rFonts w:ascii="Calibri" w:cs="Calibri" w:eastAsia="Calibri" w:hAnsi="Calibri"/>
          <w:b/>
          <w:bCs/>
          <w:color w:val="000000"/>
          <w:sz w:val="21"/>
          <w:szCs w:val="21"/>
        </w:rPr>
        <w:t xml:space="preserve">RAG-Powered Document Intelligence Platform</w:t>
      </w:r>
      <w:r>
        <w:rPr>
          <w:rFonts w:ascii="Calibri" w:cs="Calibri" w:eastAsia="Calibri" w:hAnsi="Calibri"/>
          <w:color w:val="444444"/>
          <w:sz w:val="18"/>
          <w:szCs w:val="18"/>
        </w:rPr>
        <w:t xml:space="preserve">  —  </w:t>
      </w:r>
      <w:r>
        <w:rPr>
          <w:rFonts w:ascii="Calibri" w:cs="Calibri" w:eastAsia="Calibri" w:hAnsi="Calibri"/>
          <w:i/>
          <w:iCs/>
          <w:color w:val="444444"/>
          <w:sz w:val="18"/>
          <w:szCs w:val="18"/>
        </w:rPr>
        <w:t xml:space="preserve">LangChain · OpenAI API · FAISS · Pinecone · FastAPI · ChromaDB · Azure OpenAI</w:t>
      </w:r>
    </w:p>
    <w:p>
      <w:pPr>
        <w:pStyle w:val="ListParagraph"/>
        <w:numPr>
          <w:ilvl w:val="0"/>
          <w:numId w:val="2"/>
        </w:numPr>
        <w:spacing w:after="28" w:before="28"/>
      </w:pPr>
      <w:r>
        <w:rPr>
          <w:rFonts w:ascii="Calibri" w:cs="Calibri" w:eastAsia="Calibri" w:hAnsi="Calibri"/>
          <w:color w:val="1A1A1A"/>
          <w:sz w:val="19"/>
          <w:szCs w:val="19"/>
        </w:rPr>
        <w:t xml:space="preserve">Architected a production-grade RAG system for financial and healthcare document Q&amp;A; ingested PDFs, reports, and regulatory filings via a chunking and embedding pipeline using OpenAI embeddings stored in FAISS and Pinecone vector databases, achieving sub-200ms query response times.</w:t>
      </w:r>
    </w:p>
    <w:p>
      <w:pPr>
        <w:pStyle w:val="ListParagraph"/>
        <w:numPr>
          <w:ilvl w:val="0"/>
          <w:numId w:val="2"/>
        </w:numPr>
        <w:spacing w:after="28" w:before="28"/>
      </w:pPr>
      <w:r>
        <w:rPr>
          <w:rFonts w:ascii="Calibri" w:cs="Calibri" w:eastAsia="Calibri" w:hAnsi="Calibri"/>
          <w:color w:val="1A1A1A"/>
          <w:sz w:val="19"/>
          <w:szCs w:val="19"/>
        </w:rPr>
        <w:t xml:space="preserve">Built a multi-turn conversational AI interface with LangChain agents, tool-calling, and memory management; integrated with Azure OpenAI and Hugging Face models with Prompt Engineering and guardrails — reducing manual document review time by over 60% in production.</w:t>
      </w:r>
    </w:p>
    <w:p>
      <w:pPr>
        <w:spacing w:after="26" w:before="150"/>
      </w:pPr>
      <w:r>
        <w:rPr>
          <w:rFonts w:ascii="Calibri" w:cs="Calibri" w:eastAsia="Calibri" w:hAnsi="Calibri"/>
          <w:b/>
          <w:bCs/>
          <w:color w:val="000000"/>
          <w:sz w:val="21"/>
          <w:szCs w:val="21"/>
        </w:rPr>
        <w:t xml:space="preserve">Healthcare Patient Risk Prediction System</w:t>
      </w:r>
      <w:r>
        <w:rPr>
          <w:rFonts w:ascii="Calibri" w:cs="Calibri" w:eastAsia="Calibri" w:hAnsi="Calibri"/>
          <w:color w:val="444444"/>
          <w:sz w:val="18"/>
          <w:szCs w:val="18"/>
        </w:rPr>
        <w:t xml:space="preserve">  —  </w:t>
      </w:r>
      <w:r>
        <w:rPr>
          <w:rFonts w:ascii="Calibri" w:cs="Calibri" w:eastAsia="Calibri" w:hAnsi="Calibri"/>
          <w:i/>
          <w:iCs/>
          <w:color w:val="444444"/>
          <w:sz w:val="18"/>
          <w:szCs w:val="18"/>
        </w:rPr>
        <w:t xml:space="preserve">PyTorch · XGBoost · SageMaker · MLflow · FastAPI · SHAP · Evidently AI</w:t>
      </w:r>
    </w:p>
    <w:p>
      <w:pPr>
        <w:pStyle w:val="ListParagraph"/>
        <w:numPr>
          <w:ilvl w:val="0"/>
          <w:numId w:val="2"/>
        </w:numPr>
        <w:spacing w:after="28" w:before="28"/>
      </w:pPr>
      <w:r>
        <w:rPr>
          <w:rFonts w:ascii="Calibri" w:cs="Calibri" w:eastAsia="Calibri" w:hAnsi="Calibri"/>
          <w:color w:val="1A1A1A"/>
          <w:sz w:val="19"/>
          <w:szCs w:val="19"/>
        </w:rPr>
        <w:t xml:space="preserve">Built an end-to-end clinical risk prediction platform for 30-day hospital readmission and patient deterioration using ensemble models (XGBoost, LightGBM) and a custom PyTorch Transformer architecture trained on structured EHR data — achieving AUC-ROC of 0.91 on held-out validation sets.</w:t>
      </w:r>
    </w:p>
    <w:p>
      <w:pPr>
        <w:pStyle w:val="ListParagraph"/>
        <w:numPr>
          <w:ilvl w:val="0"/>
          <w:numId w:val="2"/>
        </w:numPr>
        <w:spacing w:after="28" w:before="28"/>
      </w:pPr>
      <w:r>
        <w:rPr>
          <w:rFonts w:ascii="Calibri" w:cs="Calibri" w:eastAsia="Calibri" w:hAnsi="Calibri"/>
          <w:color w:val="1A1A1A"/>
          <w:sz w:val="19"/>
          <w:szCs w:val="19"/>
        </w:rPr>
        <w:t xml:space="preserve">Deployed HIPAA-aligned inference service via FastAPI on AWS SageMaker with real-time SHAP explainability outputs per prediction; integrated Evidently AI for continuous data drift monitoring with automated retraining triggers on feature distribution shifts.</w:t>
      </w:r>
    </w:p>
    <w:p>
      <w:pPr>
        <w:spacing w:after="26" w:before="150"/>
      </w:pPr>
      <w:r>
        <w:rPr>
          <w:rFonts w:ascii="Calibri" w:cs="Calibri" w:eastAsia="Calibri" w:hAnsi="Calibri"/>
          <w:b/>
          <w:bCs/>
          <w:color w:val="000000"/>
          <w:sz w:val="21"/>
          <w:szCs w:val="21"/>
        </w:rPr>
        <w:t xml:space="preserve">Real-Time Fraud Detection &amp; Anomaly Pipeline</w:t>
      </w:r>
      <w:r>
        <w:rPr>
          <w:rFonts w:ascii="Calibri" w:cs="Calibri" w:eastAsia="Calibri" w:hAnsi="Calibri"/>
          <w:color w:val="444444"/>
          <w:sz w:val="18"/>
          <w:szCs w:val="18"/>
        </w:rPr>
        <w:t xml:space="preserve">  —  </w:t>
      </w:r>
      <w:r>
        <w:rPr>
          <w:rFonts w:ascii="Calibri" w:cs="Calibri" w:eastAsia="Calibri" w:hAnsi="Calibri"/>
          <w:i/>
          <w:iCs/>
          <w:color w:val="444444"/>
          <w:sz w:val="18"/>
          <w:szCs w:val="18"/>
        </w:rPr>
        <w:t xml:space="preserve">XGBoost · Isolation Forest · Apache Kafka · PySpark · AWS Lambda · MLflow</w:t>
      </w:r>
    </w:p>
    <w:p>
      <w:pPr>
        <w:pStyle w:val="ListParagraph"/>
        <w:numPr>
          <w:ilvl w:val="0"/>
          <w:numId w:val="2"/>
        </w:numPr>
        <w:spacing w:after="28" w:before="28"/>
      </w:pPr>
      <w:r>
        <w:rPr>
          <w:rFonts w:ascii="Calibri" w:cs="Calibri" w:eastAsia="Calibri" w:hAnsi="Calibri"/>
          <w:color w:val="1A1A1A"/>
          <w:sz w:val="19"/>
          <w:szCs w:val="19"/>
        </w:rPr>
        <w:t xml:space="preserve">Designed a streaming fraud detection system processing 50,000+ transactions/minute using Apache Kafka for event ingestion, PySpark for feature computation, and an ensemble of XGBoost and Isolation Forest models for real-time anomaly scoring — achieving 94% precision with sub-50ms inference latency.</w:t>
      </w:r>
    </w:p>
    <w:p>
      <w:pPr>
        <w:pStyle w:val="ListParagraph"/>
        <w:numPr>
          <w:ilvl w:val="0"/>
          <w:numId w:val="2"/>
        </w:numPr>
        <w:spacing w:after="28" w:before="28"/>
      </w:pPr>
      <w:r>
        <w:rPr>
          <w:rFonts w:ascii="Calibri" w:cs="Calibri" w:eastAsia="Calibri" w:hAnsi="Calibri"/>
          <w:color w:val="1A1A1A"/>
          <w:sz w:val="19"/>
          <w:szCs w:val="19"/>
        </w:rPr>
        <w:t xml:space="preserve">Automated full ML lifecycle using MLflow for experiment tracking and model registry, AWS Lambda for trigger-based retraining on data drift signals, and CloudWatch for latency, throughput, and alert routing to on-call engineers via SNS.</w:t>
      </w:r>
    </w:p>
    <w:p>
      <w:pPr>
        <w:spacing w:after="26" w:before="150"/>
      </w:pPr>
      <w:r>
        <w:rPr>
          <w:rFonts w:ascii="Calibri" w:cs="Calibri" w:eastAsia="Calibri" w:hAnsi="Calibri"/>
          <w:b/>
          <w:bCs/>
          <w:color w:val="000000"/>
          <w:sz w:val="21"/>
          <w:szCs w:val="21"/>
        </w:rPr>
        <w:t xml:space="preserve">Demand Forecasting &amp; Time Series Intelligence Platform</w:t>
      </w:r>
      <w:r>
        <w:rPr>
          <w:rFonts w:ascii="Calibri" w:cs="Calibri" w:eastAsia="Calibri" w:hAnsi="Calibri"/>
          <w:color w:val="444444"/>
          <w:sz w:val="18"/>
          <w:szCs w:val="18"/>
        </w:rPr>
        <w:t xml:space="preserve">  —  </w:t>
      </w:r>
      <w:r>
        <w:rPr>
          <w:rFonts w:ascii="Calibri" w:cs="Calibri" w:eastAsia="Calibri" w:hAnsi="Calibri"/>
          <w:i/>
          <w:iCs/>
          <w:color w:val="444444"/>
          <w:sz w:val="18"/>
          <w:szCs w:val="18"/>
        </w:rPr>
        <w:t xml:space="preserve">LSTM · Prophet · Apache Airflow · SageMaker · Plotly · MLflow</w:t>
      </w:r>
    </w:p>
    <w:p>
      <w:pPr>
        <w:pStyle w:val="ListParagraph"/>
        <w:numPr>
          <w:ilvl w:val="0"/>
          <w:numId w:val="2"/>
        </w:numPr>
        <w:spacing w:after="28" w:before="28"/>
      </w:pPr>
      <w:r>
        <w:rPr>
          <w:rFonts w:ascii="Calibri" w:cs="Calibri" w:eastAsia="Calibri" w:hAnsi="Calibri"/>
          <w:color w:val="1A1A1A"/>
          <w:sz w:val="19"/>
          <w:szCs w:val="19"/>
        </w:rPr>
        <w:t xml:space="preserve">Built a multi-horizon demand forecasting system combining Meta Prophet for trend/seasonality decomposition and a stacked LSTM network for residual modelling across 200+ SKUs; outperformed ARIMA baseline by 31% on MAPE across 90-day forecasting windows.</w:t>
      </w:r>
    </w:p>
    <w:p>
      <w:pPr>
        <w:pStyle w:val="ListParagraph"/>
        <w:numPr>
          <w:ilvl w:val="0"/>
          <w:numId w:val="2"/>
        </w:numPr>
        <w:spacing w:after="28" w:before="28"/>
      </w:pPr>
      <w:r>
        <w:rPr>
          <w:rFonts w:ascii="Calibri" w:cs="Calibri" w:eastAsia="Calibri" w:hAnsi="Calibri"/>
          <w:color w:val="1A1A1A"/>
          <w:sz w:val="19"/>
          <w:szCs w:val="19"/>
        </w:rPr>
        <w:t xml:space="preserve">Orchestrated automated daily retraining pipelines using Apache Airflow with SageMaker training jobs; delivered an interactive Plotly dashboard with forecast confidence intervals, anomaly flags, and model performance history — integrated directly into supply chain planning workflows.</w:t>
      </w:r>
    </w:p>
    <w:p>
      <w:pPr>
        <w:pBdr>
          <w:bottom w:val="single" w:color="000000" w:sz="8" w:space="3"/>
        </w:pBdr>
        <w:spacing w:after="60" w:before="200"/>
      </w:pPr>
      <w:r>
        <w:rPr>
          <w:rFonts w:ascii="Calibri" w:cs="Calibri" w:eastAsia="Calibri" w:hAnsi="Calibri"/>
          <w:b/>
          <w:bCs/>
          <w:color w:val="000000"/>
          <w:sz w:val="21"/>
          <w:szCs w:val="21"/>
        </w:rPr>
        <w:t xml:space="preserve">CERTIFICATIONS</w:t>
      </w:r>
    </w:p>
    <w:p>
      <w:pPr>
        <w:spacing w:after="40" w:before="80"/>
      </w:pPr>
      <w:r>
        <w:rPr>
          <w:rFonts w:ascii="Calibri" w:cs="Calibri" w:eastAsia="Calibri" w:hAnsi="Calibri"/>
          <w:color w:val="1A1A1A"/>
          <w:sz w:val="19"/>
          <w:szCs w:val="19"/>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011"/>
        <w:gridCol w:w="3445"/>
        <w:gridCol w:w="1984"/>
      </w:tblGrid>
      <w:tr>
        <w:tc>
          <w:tcPr>
            <w:tcW w:type="dxa" w:w="5011"/>
            <w:tcBorders>
              <w:top w:val="none" w:color="FFFFFF" w:sz="0"/>
              <w:left w:val="none" w:color="FFFFFF" w:sz="0"/>
              <w:bottom w:val="none" w:color="FFFFFF" w:sz="0"/>
              <w:right w:val="none" w:color="FFFFFF" w:sz="0"/>
            </w:tcBorders>
            <w:tcMar>
              <w:top w:type="dxa" w:w="48"/>
              <w:left w:type="dxa" w:w="0"/>
              <w:bottom w:type="dxa" w:w="48"/>
              <w:right w:type="dxa" w:w="60"/>
            </w:tcMar>
          </w:tcPr>
          <w:p>
            <w:pPr>
              <w:pStyle w:val="ListParagraph"/>
              <w:numPr>
                <w:ilvl w:val="0"/>
                <w:numId w:val="3"/>
              </w:numPr>
            </w:pPr>
            <w:r>
              <w:rPr>
                <w:rFonts w:ascii="Calibri" w:cs="Calibri" w:eastAsia="Calibri" w:hAnsi="Calibri"/>
                <w:b/>
                <w:bCs/>
                <w:color w:val="1A1A1A"/>
                <w:sz w:val="18"/>
                <w:szCs w:val="18"/>
              </w:rPr>
              <w:t xml:space="preserve">Machine Learning Specialization</w:t>
            </w:r>
          </w:p>
        </w:tc>
        <w:tc>
          <w:tcPr>
            <w:tcW w:type="dxa" w:w="3445"/>
            <w:tcBorders>
              <w:top w:val="none" w:color="FFFFFF" w:sz="0"/>
              <w:left w:val="none" w:color="FFFFFF" w:sz="0"/>
              <w:bottom w:val="none" w:color="FFFFFF" w:sz="0"/>
              <w:right w:val="none" w:color="FFFFFF" w:sz="0"/>
            </w:tcBorders>
            <w:tcMar>
              <w:top w:type="dxa" w:w="48"/>
              <w:left w:type="dxa" w:w="0"/>
              <w:bottom w:type="dxa" w:w="48"/>
              <w:right w:type="dxa" w:w="0"/>
            </w:tcMar>
          </w:tcPr>
          <w:p>
            <w:r>
              <w:rPr>
                <w:rFonts w:ascii="Calibri" w:cs="Calibri" w:eastAsia="Calibri" w:hAnsi="Calibri"/>
                <w:color w:val="444444"/>
                <w:sz w:val="17"/>
                <w:szCs w:val="17"/>
              </w:rPr>
              <w:t xml:space="preserve">DeepLearning.AI</w:t>
            </w:r>
          </w:p>
        </w:tc>
        <w:tc>
          <w:tcPr>
            <w:tcW w:type="dxa" w:w="1984"/>
            <w:tcBorders>
              <w:top w:val="none" w:color="FFFFFF" w:sz="0"/>
              <w:left w:val="none" w:color="FFFFFF" w:sz="0"/>
              <w:bottom w:val="none" w:color="FFFFFF" w:sz="0"/>
              <w:right w:val="none" w:color="FFFFFF" w:sz="0"/>
            </w:tcBorders>
            <w:tcMar>
              <w:top w:type="dxa" w:w="48"/>
              <w:left w:type="dxa" w:w="0"/>
              <w:bottom w:type="dxa" w:w="48"/>
              <w:right w:type="dxa" w:w="0"/>
            </w:tcMar>
          </w:tcPr>
          <w:p>
            <w:pPr>
              <w:jc w:val="right"/>
            </w:pPr>
            <w:r>
              <w:rPr>
                <w:rFonts w:ascii="Calibri" w:cs="Calibri" w:eastAsia="Calibri" w:hAnsi="Calibri"/>
                <w:i/>
                <w:iCs/>
                <w:color w:val="444444"/>
                <w:sz w:val="17"/>
                <w:szCs w:val="17"/>
              </w:rPr>
              <w:t xml:space="preserve">2025</w:t>
            </w:r>
          </w:p>
        </w:tc>
      </w:tr>
      <w:tr>
        <w:tc>
          <w:tcPr>
            <w:tcW w:type="dxa" w:w="5011"/>
            <w:tcBorders>
              <w:top w:val="none" w:color="FFFFFF" w:sz="0"/>
              <w:left w:val="none" w:color="FFFFFF" w:sz="0"/>
              <w:bottom w:val="none" w:color="FFFFFF" w:sz="0"/>
              <w:right w:val="none" w:color="FFFFFF" w:sz="0"/>
            </w:tcBorders>
            <w:tcMar>
              <w:top w:type="dxa" w:w="48"/>
              <w:left w:type="dxa" w:w="0"/>
              <w:bottom w:type="dxa" w:w="48"/>
              <w:right w:type="dxa" w:w="60"/>
            </w:tcMar>
          </w:tcPr>
          <w:p>
            <w:pPr>
              <w:pStyle w:val="ListParagraph"/>
              <w:numPr>
                <w:ilvl w:val="0"/>
                <w:numId w:val="3"/>
              </w:numPr>
            </w:pPr>
            <w:r>
              <w:rPr>
                <w:rFonts w:ascii="Calibri" w:cs="Calibri" w:eastAsia="Calibri" w:hAnsi="Calibri"/>
                <w:b/>
                <w:bCs/>
                <w:color w:val="1A1A1A"/>
                <w:sz w:val="18"/>
                <w:szCs w:val="18"/>
              </w:rPr>
              <w:t xml:space="preserve">Generative AI with LLMs</w:t>
            </w:r>
          </w:p>
        </w:tc>
        <w:tc>
          <w:tcPr>
            <w:tcW w:type="dxa" w:w="3445"/>
            <w:tcBorders>
              <w:top w:val="none" w:color="FFFFFF" w:sz="0"/>
              <w:left w:val="none" w:color="FFFFFF" w:sz="0"/>
              <w:bottom w:val="none" w:color="FFFFFF" w:sz="0"/>
              <w:right w:val="none" w:color="FFFFFF" w:sz="0"/>
            </w:tcBorders>
            <w:tcMar>
              <w:top w:type="dxa" w:w="48"/>
              <w:left w:type="dxa" w:w="0"/>
              <w:bottom w:type="dxa" w:w="48"/>
              <w:right w:type="dxa" w:w="0"/>
            </w:tcMar>
          </w:tcPr>
          <w:p>
            <w:r>
              <w:rPr>
                <w:rFonts w:ascii="Calibri" w:cs="Calibri" w:eastAsia="Calibri" w:hAnsi="Calibri"/>
                <w:color w:val="444444"/>
                <w:sz w:val="17"/>
                <w:szCs w:val="17"/>
              </w:rPr>
              <w:t xml:space="preserve">DeepLearning.AI</w:t>
            </w:r>
          </w:p>
        </w:tc>
        <w:tc>
          <w:tcPr>
            <w:tcW w:type="dxa" w:w="1984"/>
            <w:tcBorders>
              <w:top w:val="none" w:color="FFFFFF" w:sz="0"/>
              <w:left w:val="none" w:color="FFFFFF" w:sz="0"/>
              <w:bottom w:val="none" w:color="FFFFFF" w:sz="0"/>
              <w:right w:val="none" w:color="FFFFFF" w:sz="0"/>
            </w:tcBorders>
            <w:tcMar>
              <w:top w:type="dxa" w:w="48"/>
              <w:left w:type="dxa" w:w="0"/>
              <w:bottom w:type="dxa" w:w="48"/>
              <w:right w:type="dxa" w:w="0"/>
            </w:tcMar>
          </w:tcPr>
          <w:p>
            <w:pPr>
              <w:jc w:val="right"/>
            </w:pPr>
            <w:r>
              <w:rPr>
                <w:rFonts w:ascii="Calibri" w:cs="Calibri" w:eastAsia="Calibri" w:hAnsi="Calibri"/>
                <w:i/>
                <w:iCs/>
                <w:color w:val="444444"/>
                <w:sz w:val="17"/>
                <w:szCs w:val="17"/>
              </w:rPr>
              <w:t xml:space="preserve">2025</w:t>
            </w:r>
          </w:p>
        </w:tc>
      </w:tr>
      <w:tr>
        <w:tc>
          <w:tcPr>
            <w:tcW w:type="dxa" w:w="5011"/>
            <w:tcBorders>
              <w:top w:val="none" w:color="FFFFFF" w:sz="0"/>
              <w:left w:val="none" w:color="FFFFFF" w:sz="0"/>
              <w:bottom w:val="none" w:color="FFFFFF" w:sz="0"/>
              <w:right w:val="none" w:color="FFFFFF" w:sz="0"/>
            </w:tcBorders>
            <w:tcMar>
              <w:top w:type="dxa" w:w="48"/>
              <w:left w:type="dxa" w:w="0"/>
              <w:bottom w:type="dxa" w:w="48"/>
              <w:right w:type="dxa" w:w="60"/>
            </w:tcMar>
          </w:tcPr>
          <w:p>
            <w:pPr>
              <w:pStyle w:val="ListParagraph"/>
              <w:numPr>
                <w:ilvl w:val="0"/>
                <w:numId w:val="3"/>
              </w:numPr>
            </w:pPr>
            <w:r>
              <w:rPr>
                <w:rFonts w:ascii="Calibri" w:cs="Calibri" w:eastAsia="Calibri" w:hAnsi="Calibri"/>
                <w:b/>
                <w:bCs/>
                <w:color w:val="1A1A1A"/>
                <w:sz w:val="18"/>
                <w:szCs w:val="18"/>
              </w:rPr>
              <w:t xml:space="preserve">AI for Medicine Specialization</w:t>
            </w:r>
          </w:p>
        </w:tc>
        <w:tc>
          <w:tcPr>
            <w:tcW w:type="dxa" w:w="3445"/>
            <w:tcBorders>
              <w:top w:val="none" w:color="FFFFFF" w:sz="0"/>
              <w:left w:val="none" w:color="FFFFFF" w:sz="0"/>
              <w:bottom w:val="none" w:color="FFFFFF" w:sz="0"/>
              <w:right w:val="none" w:color="FFFFFF" w:sz="0"/>
            </w:tcBorders>
            <w:tcMar>
              <w:top w:type="dxa" w:w="48"/>
              <w:left w:type="dxa" w:w="0"/>
              <w:bottom w:type="dxa" w:w="48"/>
              <w:right w:type="dxa" w:w="0"/>
            </w:tcMar>
          </w:tcPr>
          <w:p>
            <w:r>
              <w:rPr>
                <w:rFonts w:ascii="Calibri" w:cs="Calibri" w:eastAsia="Calibri" w:hAnsi="Calibri"/>
                <w:color w:val="444444"/>
                <w:sz w:val="17"/>
                <w:szCs w:val="17"/>
              </w:rPr>
              <w:t xml:space="preserve">DeepLearning.AI</w:t>
            </w:r>
          </w:p>
        </w:tc>
        <w:tc>
          <w:tcPr>
            <w:tcW w:type="dxa" w:w="1984"/>
            <w:tcBorders>
              <w:top w:val="none" w:color="FFFFFF" w:sz="0"/>
              <w:left w:val="none" w:color="FFFFFF" w:sz="0"/>
              <w:bottom w:val="none" w:color="FFFFFF" w:sz="0"/>
              <w:right w:val="none" w:color="FFFFFF" w:sz="0"/>
            </w:tcBorders>
            <w:tcMar>
              <w:top w:type="dxa" w:w="48"/>
              <w:left w:type="dxa" w:w="0"/>
              <w:bottom w:type="dxa" w:w="48"/>
              <w:right w:type="dxa" w:w="0"/>
            </w:tcMar>
          </w:tcPr>
          <w:p>
            <w:pPr>
              <w:jc w:val="right"/>
            </w:pPr>
            <w:r>
              <w:rPr>
                <w:rFonts w:ascii="Calibri" w:cs="Calibri" w:eastAsia="Calibri" w:hAnsi="Calibri"/>
                <w:i/>
                <w:iCs/>
                <w:color w:val="444444"/>
                <w:sz w:val="17"/>
                <w:szCs w:val="17"/>
              </w:rPr>
              <w:t xml:space="preserve">2025</w:t>
            </w:r>
          </w:p>
        </w:tc>
      </w:tr>
      <w:tr>
        <w:tc>
          <w:tcPr>
            <w:tcW w:type="dxa" w:w="5011"/>
            <w:tcBorders>
              <w:top w:val="none" w:color="FFFFFF" w:sz="0"/>
              <w:left w:val="none" w:color="FFFFFF" w:sz="0"/>
              <w:bottom w:val="none" w:color="FFFFFF" w:sz="0"/>
              <w:right w:val="none" w:color="FFFFFF" w:sz="0"/>
            </w:tcBorders>
            <w:tcMar>
              <w:top w:type="dxa" w:w="48"/>
              <w:left w:type="dxa" w:w="0"/>
              <w:bottom w:type="dxa" w:w="48"/>
              <w:right w:type="dxa" w:w="60"/>
            </w:tcMar>
          </w:tcPr>
          <w:p>
            <w:pPr>
              <w:pStyle w:val="ListParagraph"/>
              <w:numPr>
                <w:ilvl w:val="0"/>
                <w:numId w:val="3"/>
              </w:numPr>
            </w:pPr>
            <w:r>
              <w:rPr>
                <w:rFonts w:ascii="Calibri" w:cs="Calibri" w:eastAsia="Calibri" w:hAnsi="Calibri"/>
                <w:b/>
                <w:bCs/>
                <w:color w:val="1A1A1A"/>
                <w:sz w:val="18"/>
                <w:szCs w:val="18"/>
              </w:rPr>
              <w:t xml:space="preserve">AI Engineer for Developers Associate</w:t>
            </w:r>
          </w:p>
        </w:tc>
        <w:tc>
          <w:tcPr>
            <w:tcW w:type="dxa" w:w="3445"/>
            <w:tcBorders>
              <w:top w:val="none" w:color="FFFFFF" w:sz="0"/>
              <w:left w:val="none" w:color="FFFFFF" w:sz="0"/>
              <w:bottom w:val="none" w:color="FFFFFF" w:sz="0"/>
              <w:right w:val="none" w:color="FFFFFF" w:sz="0"/>
            </w:tcBorders>
            <w:tcMar>
              <w:top w:type="dxa" w:w="48"/>
              <w:left w:type="dxa" w:w="0"/>
              <w:bottom w:type="dxa" w:w="48"/>
              <w:right w:type="dxa" w:w="0"/>
            </w:tcMar>
          </w:tcPr>
          <w:p>
            <w:r>
              <w:rPr>
                <w:rFonts w:ascii="Calibri" w:cs="Calibri" w:eastAsia="Calibri" w:hAnsi="Calibri"/>
                <w:color w:val="444444"/>
                <w:sz w:val="17"/>
                <w:szCs w:val="17"/>
              </w:rPr>
              <w:t xml:space="preserve">DataCamp</w:t>
            </w:r>
          </w:p>
        </w:tc>
        <w:tc>
          <w:tcPr>
            <w:tcW w:type="dxa" w:w="1984"/>
            <w:tcBorders>
              <w:top w:val="none" w:color="FFFFFF" w:sz="0"/>
              <w:left w:val="none" w:color="FFFFFF" w:sz="0"/>
              <w:bottom w:val="none" w:color="FFFFFF" w:sz="0"/>
              <w:right w:val="none" w:color="FFFFFF" w:sz="0"/>
            </w:tcBorders>
            <w:tcMar>
              <w:top w:type="dxa" w:w="48"/>
              <w:left w:type="dxa" w:w="0"/>
              <w:bottom w:type="dxa" w:w="48"/>
              <w:right w:type="dxa" w:w="0"/>
            </w:tcMar>
          </w:tcPr>
          <w:p>
            <w:pPr>
              <w:jc w:val="right"/>
            </w:pPr>
            <w:r>
              <w:rPr>
                <w:rFonts w:ascii="Calibri" w:cs="Calibri" w:eastAsia="Calibri" w:hAnsi="Calibri"/>
                <w:i/>
                <w:iCs/>
                <w:color w:val="444444"/>
                <w:sz w:val="17"/>
                <w:szCs w:val="17"/>
              </w:rPr>
              <w:t xml:space="preserve">2025</w:t>
            </w:r>
          </w:p>
        </w:tc>
      </w:tr>
      <w:tr>
        <w:tc>
          <w:tcPr>
            <w:tcW w:type="dxa" w:w="5011"/>
            <w:tcBorders>
              <w:top w:val="none" w:color="FFFFFF" w:sz="0"/>
              <w:left w:val="none" w:color="FFFFFF" w:sz="0"/>
              <w:bottom w:val="none" w:color="FFFFFF" w:sz="0"/>
              <w:right w:val="none" w:color="FFFFFF" w:sz="0"/>
            </w:tcBorders>
            <w:tcMar>
              <w:top w:type="dxa" w:w="48"/>
              <w:left w:type="dxa" w:w="0"/>
              <w:bottom w:type="dxa" w:w="48"/>
              <w:right w:type="dxa" w:w="60"/>
            </w:tcMar>
          </w:tcPr>
          <w:p>
            <w:pPr>
              <w:pStyle w:val="ListParagraph"/>
              <w:numPr>
                <w:ilvl w:val="0"/>
                <w:numId w:val="3"/>
              </w:numPr>
            </w:pPr>
            <w:r>
              <w:rPr>
                <w:rFonts w:ascii="Calibri" w:cs="Calibri" w:eastAsia="Calibri" w:hAnsi="Calibri"/>
                <w:b/>
                <w:bCs/>
                <w:color w:val="1A1A1A"/>
                <w:sz w:val="18"/>
                <w:szCs w:val="18"/>
              </w:rPr>
              <w:t xml:space="preserve">Oracle Certified AI Foundations Associate</w:t>
            </w:r>
          </w:p>
        </w:tc>
        <w:tc>
          <w:tcPr>
            <w:tcW w:type="dxa" w:w="3445"/>
            <w:tcBorders>
              <w:top w:val="none" w:color="FFFFFF" w:sz="0"/>
              <w:left w:val="none" w:color="FFFFFF" w:sz="0"/>
              <w:bottom w:val="none" w:color="FFFFFF" w:sz="0"/>
              <w:right w:val="none" w:color="FFFFFF" w:sz="0"/>
            </w:tcBorders>
            <w:tcMar>
              <w:top w:type="dxa" w:w="48"/>
              <w:left w:type="dxa" w:w="0"/>
              <w:bottom w:type="dxa" w:w="48"/>
              <w:right w:type="dxa" w:w="0"/>
            </w:tcMar>
          </w:tcPr>
          <w:p>
            <w:r>
              <w:rPr>
                <w:rFonts w:ascii="Calibri" w:cs="Calibri" w:eastAsia="Calibri" w:hAnsi="Calibri"/>
                <w:color w:val="444444"/>
                <w:sz w:val="17"/>
                <w:szCs w:val="17"/>
              </w:rPr>
              <w:t xml:space="preserve">Oracle</w:t>
            </w:r>
          </w:p>
        </w:tc>
        <w:tc>
          <w:tcPr>
            <w:tcW w:type="dxa" w:w="1984"/>
            <w:tcBorders>
              <w:top w:val="none" w:color="FFFFFF" w:sz="0"/>
              <w:left w:val="none" w:color="FFFFFF" w:sz="0"/>
              <w:bottom w:val="none" w:color="FFFFFF" w:sz="0"/>
              <w:right w:val="none" w:color="FFFFFF" w:sz="0"/>
            </w:tcBorders>
            <w:tcMar>
              <w:top w:type="dxa" w:w="48"/>
              <w:left w:type="dxa" w:w="0"/>
              <w:bottom w:type="dxa" w:w="48"/>
              <w:right w:type="dxa" w:w="0"/>
            </w:tcMar>
          </w:tcPr>
          <w:p>
            <w:pPr>
              <w:jc w:val="right"/>
            </w:pPr>
            <w:r>
              <w:rPr>
                <w:rFonts w:ascii="Calibri" w:cs="Calibri" w:eastAsia="Calibri" w:hAnsi="Calibri"/>
                <w:i/>
                <w:iCs/>
                <w:color w:val="444444"/>
                <w:sz w:val="17"/>
                <w:szCs w:val="17"/>
              </w:rPr>
              <w:t xml:space="preserve">2024</w:t>
            </w:r>
          </w:p>
        </w:tc>
      </w:tr>
      <w:tr>
        <w:tc>
          <w:tcPr>
            <w:tcW w:type="dxa" w:w="5011"/>
            <w:tcBorders>
              <w:top w:val="none" w:color="FFFFFF" w:sz="0"/>
              <w:left w:val="none" w:color="FFFFFF" w:sz="0"/>
              <w:bottom w:val="none" w:color="FFFFFF" w:sz="0"/>
              <w:right w:val="none" w:color="FFFFFF" w:sz="0"/>
            </w:tcBorders>
            <w:tcMar>
              <w:top w:type="dxa" w:w="48"/>
              <w:left w:type="dxa" w:w="0"/>
              <w:bottom w:type="dxa" w:w="48"/>
              <w:right w:type="dxa" w:w="60"/>
            </w:tcMar>
          </w:tcPr>
          <w:p>
            <w:pPr>
              <w:pStyle w:val="ListParagraph"/>
              <w:numPr>
                <w:ilvl w:val="0"/>
                <w:numId w:val="3"/>
              </w:numPr>
            </w:pPr>
            <w:r>
              <w:rPr>
                <w:rFonts w:ascii="Calibri" w:cs="Calibri" w:eastAsia="Calibri" w:hAnsi="Calibri"/>
                <w:b/>
                <w:bCs/>
                <w:color w:val="1A1A1A"/>
                <w:sz w:val="18"/>
                <w:szCs w:val="18"/>
              </w:rPr>
              <w:t xml:space="preserve">Oracle AI Vector Search Certified Professional</w:t>
            </w:r>
          </w:p>
        </w:tc>
        <w:tc>
          <w:tcPr>
            <w:tcW w:type="dxa" w:w="3445"/>
            <w:tcBorders>
              <w:top w:val="none" w:color="FFFFFF" w:sz="0"/>
              <w:left w:val="none" w:color="FFFFFF" w:sz="0"/>
              <w:bottom w:val="none" w:color="FFFFFF" w:sz="0"/>
              <w:right w:val="none" w:color="FFFFFF" w:sz="0"/>
            </w:tcBorders>
            <w:tcMar>
              <w:top w:type="dxa" w:w="48"/>
              <w:left w:type="dxa" w:w="0"/>
              <w:bottom w:type="dxa" w:w="48"/>
              <w:right w:type="dxa" w:w="0"/>
            </w:tcMar>
          </w:tcPr>
          <w:p>
            <w:r>
              <w:rPr>
                <w:rFonts w:ascii="Calibri" w:cs="Calibri" w:eastAsia="Calibri" w:hAnsi="Calibri"/>
                <w:color w:val="444444"/>
                <w:sz w:val="17"/>
                <w:szCs w:val="17"/>
              </w:rPr>
              <w:t xml:space="preserve">Oracle</w:t>
            </w:r>
          </w:p>
        </w:tc>
        <w:tc>
          <w:tcPr>
            <w:tcW w:type="dxa" w:w="1984"/>
            <w:tcBorders>
              <w:top w:val="none" w:color="FFFFFF" w:sz="0"/>
              <w:left w:val="none" w:color="FFFFFF" w:sz="0"/>
              <w:bottom w:val="none" w:color="FFFFFF" w:sz="0"/>
              <w:right w:val="none" w:color="FFFFFF" w:sz="0"/>
            </w:tcBorders>
            <w:tcMar>
              <w:top w:type="dxa" w:w="48"/>
              <w:left w:type="dxa" w:w="0"/>
              <w:bottom w:type="dxa" w:w="48"/>
              <w:right w:type="dxa" w:w="0"/>
            </w:tcMar>
          </w:tcPr>
          <w:p>
            <w:pPr>
              <w:jc w:val="right"/>
            </w:pPr>
            <w:r>
              <w:rPr>
                <w:rFonts w:ascii="Calibri" w:cs="Calibri" w:eastAsia="Calibri" w:hAnsi="Calibri"/>
                <w:i/>
                <w:iCs/>
                <w:color w:val="444444"/>
                <w:sz w:val="17"/>
                <w:szCs w:val="17"/>
              </w:rPr>
              <w:t xml:space="preserve">2024</w:t>
            </w:r>
          </w:p>
        </w:tc>
      </w:tr>
      <w:tr>
        <w:tc>
          <w:tcPr>
            <w:tcW w:type="dxa" w:w="5011"/>
            <w:tcBorders>
              <w:top w:val="none" w:color="FFFFFF" w:sz="0"/>
              <w:left w:val="none" w:color="FFFFFF" w:sz="0"/>
              <w:bottom w:val="none" w:color="FFFFFF" w:sz="0"/>
              <w:right w:val="none" w:color="FFFFFF" w:sz="0"/>
            </w:tcBorders>
            <w:tcMar>
              <w:top w:type="dxa" w:w="48"/>
              <w:left w:type="dxa" w:w="0"/>
              <w:bottom w:type="dxa" w:w="48"/>
              <w:right w:type="dxa" w:w="60"/>
            </w:tcMar>
          </w:tcPr>
          <w:p>
            <w:pPr>
              <w:pStyle w:val="ListParagraph"/>
              <w:numPr>
                <w:ilvl w:val="0"/>
                <w:numId w:val="3"/>
              </w:numPr>
            </w:pPr>
            <w:r>
              <w:rPr>
                <w:rFonts w:ascii="Calibri" w:cs="Calibri" w:eastAsia="Calibri" w:hAnsi="Calibri"/>
                <w:b/>
                <w:bCs/>
                <w:color w:val="1A1A1A"/>
                <w:sz w:val="18"/>
                <w:szCs w:val="18"/>
              </w:rPr>
              <w:t xml:space="preserve">Oracle Database@AWS Certified Architect Pro</w:t>
            </w:r>
          </w:p>
        </w:tc>
        <w:tc>
          <w:tcPr>
            <w:tcW w:type="dxa" w:w="3445"/>
            <w:tcBorders>
              <w:top w:val="none" w:color="FFFFFF" w:sz="0"/>
              <w:left w:val="none" w:color="FFFFFF" w:sz="0"/>
              <w:bottom w:val="none" w:color="FFFFFF" w:sz="0"/>
              <w:right w:val="none" w:color="FFFFFF" w:sz="0"/>
            </w:tcBorders>
            <w:tcMar>
              <w:top w:type="dxa" w:w="48"/>
              <w:left w:type="dxa" w:w="0"/>
              <w:bottom w:type="dxa" w:w="48"/>
              <w:right w:type="dxa" w:w="0"/>
            </w:tcMar>
          </w:tcPr>
          <w:p>
            <w:r>
              <w:rPr>
                <w:rFonts w:ascii="Calibri" w:cs="Calibri" w:eastAsia="Calibri" w:hAnsi="Calibri"/>
                <w:color w:val="444444"/>
                <w:sz w:val="17"/>
                <w:szCs w:val="17"/>
              </w:rPr>
              <w:t xml:space="preserve">Oracle</w:t>
            </w:r>
          </w:p>
        </w:tc>
        <w:tc>
          <w:tcPr>
            <w:tcW w:type="dxa" w:w="1984"/>
            <w:tcBorders>
              <w:top w:val="none" w:color="FFFFFF" w:sz="0"/>
              <w:left w:val="none" w:color="FFFFFF" w:sz="0"/>
              <w:bottom w:val="none" w:color="FFFFFF" w:sz="0"/>
              <w:right w:val="none" w:color="FFFFFF" w:sz="0"/>
            </w:tcBorders>
            <w:tcMar>
              <w:top w:type="dxa" w:w="48"/>
              <w:left w:type="dxa" w:w="0"/>
              <w:bottom w:type="dxa" w:w="48"/>
              <w:right w:type="dxa" w:w="0"/>
            </w:tcMar>
          </w:tcPr>
          <w:p>
            <w:pPr>
              <w:jc w:val="right"/>
            </w:pPr>
            <w:r>
              <w:rPr>
                <w:rFonts w:ascii="Calibri" w:cs="Calibri" w:eastAsia="Calibri" w:hAnsi="Calibri"/>
                <w:i/>
                <w:iCs/>
                <w:color w:val="444444"/>
                <w:sz w:val="17"/>
                <w:szCs w:val="17"/>
              </w:rPr>
              <w:t xml:space="preserve">2024</w:t>
            </w:r>
          </w:p>
        </w:tc>
      </w:tr>
      <w:tr>
        <w:tc>
          <w:tcPr>
            <w:tcW w:type="dxa" w:w="5011"/>
            <w:tcBorders>
              <w:top w:val="none" w:color="FFFFFF" w:sz="0"/>
              <w:left w:val="none" w:color="FFFFFF" w:sz="0"/>
              <w:bottom w:val="none" w:color="FFFFFF" w:sz="0"/>
              <w:right w:val="none" w:color="FFFFFF" w:sz="0"/>
            </w:tcBorders>
            <w:tcMar>
              <w:top w:type="dxa" w:w="48"/>
              <w:left w:type="dxa" w:w="0"/>
              <w:bottom w:type="dxa" w:w="48"/>
              <w:right w:type="dxa" w:w="60"/>
            </w:tcMar>
          </w:tcPr>
          <w:p>
            <w:pPr>
              <w:pStyle w:val="ListParagraph"/>
              <w:numPr>
                <w:ilvl w:val="0"/>
                <w:numId w:val="3"/>
              </w:numPr>
            </w:pPr>
            <w:r>
              <w:rPr>
                <w:rFonts w:ascii="Calibri" w:cs="Calibri" w:eastAsia="Calibri" w:hAnsi="Calibri"/>
                <w:b/>
                <w:bCs/>
                <w:color w:val="1A1A1A"/>
                <w:sz w:val="18"/>
                <w:szCs w:val="18"/>
              </w:rPr>
              <w:t xml:space="preserve">GitHub Copilot Certified</w:t>
            </w:r>
          </w:p>
        </w:tc>
        <w:tc>
          <w:tcPr>
            <w:tcW w:type="dxa" w:w="3445"/>
            <w:tcBorders>
              <w:top w:val="none" w:color="FFFFFF" w:sz="0"/>
              <w:left w:val="none" w:color="FFFFFF" w:sz="0"/>
              <w:bottom w:val="none" w:color="FFFFFF" w:sz="0"/>
              <w:right w:val="none" w:color="FFFFFF" w:sz="0"/>
            </w:tcBorders>
            <w:tcMar>
              <w:top w:type="dxa" w:w="48"/>
              <w:left w:type="dxa" w:w="0"/>
              <w:bottom w:type="dxa" w:w="48"/>
              <w:right w:type="dxa" w:w="0"/>
            </w:tcMar>
          </w:tcPr>
          <w:p>
            <w:r>
              <w:rPr>
                <w:rFonts w:ascii="Calibri" w:cs="Calibri" w:eastAsia="Calibri" w:hAnsi="Calibri"/>
                <w:color w:val="444444"/>
                <w:sz w:val="17"/>
                <w:szCs w:val="17"/>
              </w:rPr>
              <w:t xml:space="preserve">GitHub / Microsoft</w:t>
            </w:r>
          </w:p>
        </w:tc>
        <w:tc>
          <w:tcPr>
            <w:tcW w:type="dxa" w:w="1984"/>
            <w:tcBorders>
              <w:top w:val="none" w:color="FFFFFF" w:sz="0"/>
              <w:left w:val="none" w:color="FFFFFF" w:sz="0"/>
              <w:bottom w:val="none" w:color="FFFFFF" w:sz="0"/>
              <w:right w:val="none" w:color="FFFFFF" w:sz="0"/>
            </w:tcBorders>
            <w:tcMar>
              <w:top w:type="dxa" w:w="48"/>
              <w:left w:type="dxa" w:w="0"/>
              <w:bottom w:type="dxa" w:w="48"/>
              <w:right w:type="dxa" w:w="0"/>
            </w:tcMar>
          </w:tcPr>
          <w:p>
            <w:pPr>
              <w:jc w:val="right"/>
            </w:pPr>
            <w:r>
              <w:rPr>
                <w:rFonts w:ascii="Calibri" w:cs="Calibri" w:eastAsia="Calibri" w:hAnsi="Calibri"/>
                <w:i/>
                <w:iCs/>
                <w:color w:val="444444"/>
                <w:sz w:val="17"/>
                <w:szCs w:val="17"/>
              </w:rPr>
              <w:t xml:space="preserve">2024</w:t>
            </w:r>
          </w:p>
        </w:tc>
      </w:tr>
      <w:tr>
        <w:tc>
          <w:tcPr>
            <w:tcW w:type="dxa" w:w="5011"/>
            <w:tcBorders>
              <w:top w:val="none" w:color="FFFFFF" w:sz="0"/>
              <w:left w:val="none" w:color="FFFFFF" w:sz="0"/>
              <w:bottom w:val="none" w:color="FFFFFF" w:sz="0"/>
              <w:right w:val="none" w:color="FFFFFF" w:sz="0"/>
            </w:tcBorders>
            <w:tcMar>
              <w:top w:type="dxa" w:w="48"/>
              <w:left w:type="dxa" w:w="0"/>
              <w:bottom w:type="dxa" w:w="48"/>
              <w:right w:type="dxa" w:w="60"/>
            </w:tcMar>
          </w:tcPr>
          <w:p>
            <w:pPr>
              <w:pStyle w:val="ListParagraph"/>
              <w:numPr>
                <w:ilvl w:val="0"/>
                <w:numId w:val="3"/>
              </w:numPr>
            </w:pPr>
            <w:r>
              <w:rPr>
                <w:rFonts w:ascii="Calibri" w:cs="Calibri" w:eastAsia="Calibri" w:hAnsi="Calibri"/>
                <w:b/>
                <w:bCs/>
                <w:color w:val="1A1A1A"/>
                <w:sz w:val="18"/>
                <w:szCs w:val="18"/>
              </w:rPr>
              <w:t xml:space="preserve">Azure Administrator Associate</w:t>
            </w:r>
          </w:p>
        </w:tc>
        <w:tc>
          <w:tcPr>
            <w:tcW w:type="dxa" w:w="3445"/>
            <w:tcBorders>
              <w:top w:val="none" w:color="FFFFFF" w:sz="0"/>
              <w:left w:val="none" w:color="FFFFFF" w:sz="0"/>
              <w:bottom w:val="none" w:color="FFFFFF" w:sz="0"/>
              <w:right w:val="none" w:color="FFFFFF" w:sz="0"/>
            </w:tcBorders>
            <w:tcMar>
              <w:top w:type="dxa" w:w="48"/>
              <w:left w:type="dxa" w:w="0"/>
              <w:bottom w:type="dxa" w:w="48"/>
              <w:right w:type="dxa" w:w="0"/>
            </w:tcMar>
          </w:tcPr>
          <w:p>
            <w:r>
              <w:rPr>
                <w:rFonts w:ascii="Calibri" w:cs="Calibri" w:eastAsia="Calibri" w:hAnsi="Calibri"/>
                <w:color w:val="444444"/>
                <w:sz w:val="17"/>
                <w:szCs w:val="17"/>
              </w:rPr>
              <w:t xml:space="preserve">Microsoft</w:t>
            </w:r>
          </w:p>
        </w:tc>
        <w:tc>
          <w:tcPr>
            <w:tcW w:type="dxa" w:w="1984"/>
            <w:tcBorders>
              <w:top w:val="none" w:color="FFFFFF" w:sz="0"/>
              <w:left w:val="none" w:color="FFFFFF" w:sz="0"/>
              <w:bottom w:val="none" w:color="FFFFFF" w:sz="0"/>
              <w:right w:val="none" w:color="FFFFFF" w:sz="0"/>
            </w:tcBorders>
            <w:tcMar>
              <w:top w:type="dxa" w:w="48"/>
              <w:left w:type="dxa" w:w="0"/>
              <w:bottom w:type="dxa" w:w="48"/>
              <w:right w:type="dxa" w:w="0"/>
            </w:tcMar>
          </w:tcPr>
          <w:p>
            <w:pPr>
              <w:jc w:val="right"/>
            </w:pPr>
            <w:r>
              <w:rPr>
                <w:rFonts w:ascii="Calibri" w:cs="Calibri" w:eastAsia="Calibri" w:hAnsi="Calibri"/>
                <w:i/>
                <w:iCs/>
                <w:color w:val="444444"/>
                <w:sz w:val="17"/>
                <w:szCs w:val="17"/>
              </w:rPr>
              <w:t xml:space="preserve">2023</w:t>
            </w:r>
          </w:p>
        </w:tc>
      </w:tr>
      <w:tr>
        <w:tc>
          <w:tcPr>
            <w:tcW w:type="dxa" w:w="5011"/>
            <w:tcBorders>
              <w:top w:val="none" w:color="FFFFFF" w:sz="0"/>
              <w:left w:val="none" w:color="FFFFFF" w:sz="0"/>
              <w:bottom w:val="none" w:color="FFFFFF" w:sz="0"/>
              <w:right w:val="none" w:color="FFFFFF" w:sz="0"/>
            </w:tcBorders>
            <w:tcMar>
              <w:top w:type="dxa" w:w="48"/>
              <w:left w:type="dxa" w:w="0"/>
              <w:bottom w:type="dxa" w:w="48"/>
              <w:right w:type="dxa" w:w="60"/>
            </w:tcMar>
          </w:tcPr>
          <w:p>
            <w:pPr>
              <w:pStyle w:val="ListParagraph"/>
              <w:numPr>
                <w:ilvl w:val="0"/>
                <w:numId w:val="3"/>
              </w:numPr>
            </w:pPr>
            <w:r>
              <w:rPr>
                <w:rFonts w:ascii="Calibri" w:cs="Calibri" w:eastAsia="Calibri" w:hAnsi="Calibri"/>
                <w:b/>
                <w:bCs/>
                <w:color w:val="1A1A1A"/>
                <w:sz w:val="18"/>
                <w:szCs w:val="18"/>
              </w:rPr>
              <w:t xml:space="preserve">Azure AI Fundamentals</w:t>
            </w:r>
          </w:p>
        </w:tc>
        <w:tc>
          <w:tcPr>
            <w:tcW w:type="dxa" w:w="3445"/>
            <w:tcBorders>
              <w:top w:val="none" w:color="FFFFFF" w:sz="0"/>
              <w:left w:val="none" w:color="FFFFFF" w:sz="0"/>
              <w:bottom w:val="none" w:color="FFFFFF" w:sz="0"/>
              <w:right w:val="none" w:color="FFFFFF" w:sz="0"/>
            </w:tcBorders>
            <w:tcMar>
              <w:top w:type="dxa" w:w="48"/>
              <w:left w:type="dxa" w:w="0"/>
              <w:bottom w:type="dxa" w:w="48"/>
              <w:right w:type="dxa" w:w="0"/>
            </w:tcMar>
          </w:tcPr>
          <w:p>
            <w:r>
              <w:rPr>
                <w:rFonts w:ascii="Calibri" w:cs="Calibri" w:eastAsia="Calibri" w:hAnsi="Calibri"/>
                <w:color w:val="444444"/>
                <w:sz w:val="17"/>
                <w:szCs w:val="17"/>
              </w:rPr>
              <w:t xml:space="preserve">Microsoft</w:t>
            </w:r>
          </w:p>
        </w:tc>
        <w:tc>
          <w:tcPr>
            <w:tcW w:type="dxa" w:w="1984"/>
            <w:tcBorders>
              <w:top w:val="none" w:color="FFFFFF" w:sz="0"/>
              <w:left w:val="none" w:color="FFFFFF" w:sz="0"/>
              <w:bottom w:val="none" w:color="FFFFFF" w:sz="0"/>
              <w:right w:val="none" w:color="FFFFFF" w:sz="0"/>
            </w:tcBorders>
            <w:tcMar>
              <w:top w:type="dxa" w:w="48"/>
              <w:left w:type="dxa" w:w="0"/>
              <w:bottom w:type="dxa" w:w="48"/>
              <w:right w:type="dxa" w:w="0"/>
            </w:tcMar>
          </w:tcPr>
          <w:p>
            <w:pPr>
              <w:jc w:val="right"/>
            </w:pPr>
            <w:r>
              <w:rPr>
                <w:rFonts w:ascii="Calibri" w:cs="Calibri" w:eastAsia="Calibri" w:hAnsi="Calibri"/>
                <w:i/>
                <w:iCs/>
                <w:color w:val="444444"/>
                <w:sz w:val="17"/>
                <w:szCs w:val="17"/>
              </w:rPr>
              <w:t xml:space="preserve">2023</w:t>
            </w:r>
          </w:p>
        </w:tc>
      </w:tr>
    </w:tbl>
    <w:sectPr>
      <w:pgSz w:w="12240" w:h="15840" w:orient="portrait"/>
      <w:pgMar w:top="800" w:right="900" w:bottom="8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70"/>
      </w:pPr>
      <w:rPr>
        <w:color w:val="000000"/>
        <w:sz w:val="19"/>
        <w:szCs w:val="19"/>
      </w:rPr>
    </w:lvl>
  </w:abstractNum>
  <w:abstractNum w:abstractNumId="3" w15:restartNumberingAfterBreak="0">
    <w:multiLevelType w:val="hybridMultilevel"/>
    <w:lvl w:ilvl="0" w15:tentative="1">
      <w:start w:val="1"/>
      <w:numFmt w:val="bullet"/>
      <w:lvlText w:val="▪"/>
      <w:lvlJc w:val="left"/>
      <w:pPr>
        <w:ind w:left="300" w:hanging="200"/>
      </w:pPr>
      <w:rPr>
        <w:color w:val="000000"/>
        <w:sz w:val="16"/>
        <w:szCs w:val="1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2026-05-25T07:42:49.653Z</dcterms:created>
  <dcterms:modified xsi:type="dcterms:W3CDTF">2026-05-25T07:42:49.654Z</dcterms:modified>
</cp:coreProperties>
</file>

<file path=docProps/custom.xml><?xml version="1.0" encoding="utf-8"?>
<Properties xmlns="http://schemas.openxmlformats.org/officeDocument/2006/custom-properties" xmlns:vt="http://schemas.openxmlformats.org/officeDocument/2006/docPropsVTypes"/>
</file>