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ClickNsend</w:t>
      </w:r>
    </w:p>
    <w:p>
      <w:pPr>
        <w:spacing w:after="60"/>
      </w:pPr>
      <w:r>
        <w:rPr>
          <w:color w:val="444455"/>
          <w:sz w:val="24"/>
          <w:szCs w:val="24"/>
        </w:rPr>
        <w:t xml:space="preserve">Logistics and parcel delivery · United Kingdom</w:t>
      </w:r>
    </w:p>
    <w:p>
      <w:pPr>
        <w:pBdr>
          <w:bottom w:val="single" w:color="999999" w:sz="6" w:space="6"/>
        </w:pBdr>
        <w:spacing w:after="300"/>
      </w:pPr>
    </w:p>
    <w:p>
      <w:pPr>
        <w:pBdr>
          <w:bottom w:val="single" w:color="999999" w:sz="6" w:space="6"/>
        </w:pBdr>
        <w:spacing w:after="320"/>
      </w:pPr>
      <w:r>
        <w:rPr>
          <w:i/>
          <w:iCs/>
          <w:color w:val="8A1C1C"/>
          <w:sz w:val="20"/>
          <w:szCs w:val="20"/>
        </w:rPr>
        <w:t xml:space="preserve">DRAFT FOR APPROVAL — NOT YET VERIFIED. Every highlighted field must be completed and confirmed by ClickNsend. This document must not be published, submitted to any third party, or used as evidence until ClickNsend has approved it in writing using the sign-off block on the last page.</w:t>
      </w:r>
    </w:p>
    <w:p>
      <w:pPr>
        <w:pStyle w:val="Heading1"/>
        <w:spacing w:after="160" w:before="34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Logistics and parcel delivery</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[CITY]</w:t>
            </w:r>
            <w:r>
              <w:rPr>
                <w:b w:val="false"/>
                <w:bCs w:val="false"/>
                <w:sz w:val="20"/>
                <w:szCs w:val="20"/>
              </w:rPr>
              <w:t xml:space="preserve">, United Kingdom</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[N]</w:t>
            </w:r>
            <w:r>
              <w:rPr>
                <w:b w:val="false"/>
                <w:bCs w:val="false"/>
                <w:sz w:val="20"/>
                <w:szCs w:val="20"/>
              </w:rPr>
              <w:t xml:space="preserve">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[MONTH YEAR]</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Parcel volume tracking and delivery performance analysis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[DESCRIBE — e.g. daily manifest exports from the courier platform, as Excel files]</w:t>
            </w:r>
          </w:p>
        </w:tc>
      </w:tr>
    </w:tbl>
    <w:p>
      <w:pPr>
        <w:pStyle w:val="Heading1"/>
        <w:spacing w:after="160" w:before="340"/>
      </w:pPr>
      <w:r>
        <w:t xml:space="preserve">The situation before</w:t>
      </w:r>
    </w:p>
    <w:p>
      <w:pPr>
        <w:spacing w:after="160" w:line="276"/>
      </w:pPr>
      <w:r>
        <w:t xml:space="preserve">ClickNsend’s operational data arrived as </w:t>
      </w:r>
      <w:r>
        <w:rPr>
          <w:b/>
          <w:bCs/>
          <w:highlight w:val="yellow"/>
          <w:highlightCs w:val="yellow"/>
        </w:rPr>
        <w:t xml:space="preserve">[DESCRIBE THE EXPORT — e.g. a spreadsheet per depot per week, exported from the courier management system]</w:t>
      </w:r>
      <w:r>
        <w:t xml:space="preserve">. Reporting was produced by </w:t>
      </w:r>
      <w:r>
        <w:rPr>
          <w:b/>
          <w:bCs/>
          <w:highlight w:val="yellow"/>
          <w:highlightCs w:val="yellow"/>
        </w:rPr>
        <w:t xml:space="preserve">[WHO — e.g. the operations manager]</w:t>
      </w:r>
      <w:r>
        <w:t xml:space="preserve"> using Excel pivot tables, rebuilt </w:t>
      </w:r>
      <w:r>
        <w:rPr>
          <w:b/>
          <w:bCs/>
          <w:highlight w:val="yellow"/>
          <w:highlightCs w:val="yellow"/>
        </w:rPr>
        <w:t xml:space="preserve">[HOW OFTEN]</w:t>
      </w:r>
      <w:r>
        <w:t xml:space="preserve">.</w:t>
      </w:r>
    </w:p>
    <w:p>
      <w:pPr>
        <w:spacing w:after="160" w:line="276"/>
      </w:pPr>
      <w:r>
        <w:t xml:space="preserve">Producing a single view of parcel volumes across </w:t>
      </w:r>
      <w:r>
        <w:rPr>
          <w:b/>
          <w:bCs/>
          <w:highlight w:val="yellow"/>
          <w:highlightCs w:val="yellow"/>
        </w:rPr>
        <w:t xml:space="preserve">[DIMENSION — e.g. depots and service tiers]</w:t>
      </w:r>
      <w:r>
        <w:t xml:space="preserve"> took approximately </w:t>
      </w:r>
      <w:r>
        <w:rPr>
          <w:b/>
          <w:bCs/>
          <w:highlight w:val="yellow"/>
          <w:highlightCs w:val="yellow"/>
        </w:rPr>
        <w:t xml:space="preserve">[N]</w:t>
      </w:r>
      <w:r>
        <w:t xml:space="preserve"> hours per </w:t>
      </w:r>
      <w:r>
        <w:rPr>
          <w:b/>
          <w:bCs/>
          <w:highlight w:val="yellow"/>
          <w:highlightCs w:val="yellow"/>
        </w:rPr>
        <w:t xml:space="preserve">[WEEK / MONTH]</w:t>
      </w:r>
      <w:r>
        <w:t xml:space="preserve">.</w:t>
      </w:r>
    </w:p>
    <w:p>
      <w:pPr>
        <w:spacing w:after="160" w:line="276"/>
      </w:pPr>
      <w:r>
        <w:t xml:space="preserve">The specific difficulties were:</w:t>
      </w:r>
    </w:p>
    <w:p>
      <w:pPr>
        <w:pStyle w:val="ListParagraph"/>
        <w:numPr>
          <w:ilvl w:val="0"/>
          <w:numId w:val="2"/>
        </w:numPr>
        <w:spacing w:after="110" w:line="276"/>
      </w:pPr>
      <w:r>
        <w:rPr>
          <w:b/>
          <w:bCs/>
          <w:highlight w:val="yellow"/>
          <w:highlightCs w:val="yellow"/>
        </w:rPr>
        <w:t xml:space="preserve">[DIFFICULTY 1 — e.g. date and status columns arrived in inconsistent formats and had to be cleaned by hand each time]</w:t>
      </w:r>
    </w:p>
    <w:p>
      <w:pPr>
        <w:pStyle w:val="ListParagraph"/>
        <w:numPr>
          <w:ilvl w:val="0"/>
          <w:numId w:val="2"/>
        </w:numPr>
        <w:spacing w:after="110" w:line="276"/>
      </w:pPr>
      <w:r>
        <w:rPr>
          <w:b/>
          <w:bCs/>
          <w:highlight w:val="yellow"/>
          <w:highlightCs w:val="yellow"/>
        </w:rPr>
        <w:t xml:space="preserve">[DIFFICULTY 2 — e.g. combining depots meant copying sheets together manually, which introduced errors]</w:t>
      </w:r>
    </w:p>
    <w:p>
      <w:pPr>
        <w:pStyle w:val="ListParagraph"/>
        <w:numPr>
          <w:ilvl w:val="0"/>
          <w:numId w:val="2"/>
        </w:numPr>
        <w:spacing w:after="110" w:line="276"/>
      </w:pPr>
      <w:r>
        <w:rPr>
          <w:b/>
          <w:bCs/>
          <w:highlight w:val="yellow"/>
          <w:highlightCs w:val="yellow"/>
        </w:rPr>
        <w:t xml:space="preserve">[DIFFICULTY 3 — e.g. only one person understood how the pivot tables were constructed, so reporting stopped when they were away]</w:t>
      </w:r>
    </w:p>
    <w:p>
      <w:pPr>
        <w:pStyle w:val="Heading1"/>
        <w:spacing w:after="160" w:before="340"/>
      </w:pPr>
      <w:r>
        <w:t xml:space="preserve">Why the data could not go to a cloud BI tool</w:t>
      </w:r>
    </w:p>
    <w:p>
      <w:pPr>
        <w:spacing w:after="160" w:line="276"/>
      </w:pPr>
      <w:r>
        <w:t xml:space="preserve">Parcel manifests contain recipient names, delivery addresses and contact telephone numbers. Uploading that data to a third-party analytics service would have meant </w:t>
      </w:r>
      <w:r>
        <w:rPr>
          <w:b/>
          <w:bCs/>
          <w:highlight w:val="yellow"/>
          <w:highlightCs w:val="yellow"/>
        </w:rPr>
        <w:t xml:space="preserve">[DESCRIBE CLICKNSEND’S POSITION — e.g. carrying out a data protection impact assessment, or would have been prohibited by internal policy]</w:t>
      </w:r>
      <w:r>
        <w:t xml:space="preserve">. </w:t>
      </w:r>
      <w:r>
        <w:rPr>
          <w:b/>
          <w:bCs/>
          <w:highlight w:val="yellow"/>
          <w:highlightCs w:val="yellow"/>
        </w:rPr>
        <w:t xml:space="preserve">[ADD ANY CUSTOMER OR CLIENT CONTRACTUAL RESTRICTION THAT APPLIED.]</w:t>
      </w:r>
    </w:p>
    <w:p>
      <w:pPr>
        <w:spacing w:after="160" w:line="276"/>
      </w:pPr>
      <w:r>
        <w:t xml:space="preserve">QuickInsight takes a different approach. It loads the spreadsheet into an analytical database that runs inside the web browser on the user’s own computer. Cleaning, profiling, query execution and charting all happen on that machine. The file is never uploaded to a server.</w:t>
      </w:r>
    </w:p>
    <w:p>
      <w:pPr>
        <w:spacing w:after="160" w:line="276"/>
      </w:pPr>
      <w:r>
        <w:t xml:space="preserve">Where the AI features are used to interpret a typed question, only the structure of the data is sent — table names, column names and data types. No data values are sent unless the user explicitly turns that on, and even then the tool automatically excludes anything that looks like a name, an identifier, contact details or a sensitive category, and lets the user switch off any remaining column or individual value before it goes.</w:t>
      </w:r>
    </w:p>
    <w:p>
      <w:pPr>
        <w:pStyle w:val="Heading1"/>
        <w:spacing w:after="160" w:before="340"/>
      </w:pPr>
      <w:r>
        <w:t xml:space="preserve">What ClickNsend does with QuickInsight</w:t>
      </w:r>
    </w:p>
    <w:p>
      <w:pPr>
        <w:spacing w:after="160" w:line="276"/>
      </w:pPr>
      <w:r>
        <w:t xml:space="preserve">The operations team loads the </w:t>
      </w:r>
      <w:r>
        <w:rPr>
          <w:b/>
          <w:bCs/>
          <w:highlight w:val="yellow"/>
          <w:highlightCs w:val="yellow"/>
        </w:rPr>
        <w:t xml:space="preserve">[WEEKLY / DAILY]</w:t>
      </w:r>
      <w:r>
        <w:t xml:space="preserve"> manifest export directly into the browser. QuickInsight profiles the file automatically — detecting date columns, identifying which numeric columns can be summed, and flagging columns that contain personal data.</w:t>
      </w:r>
    </w:p>
    <w:p>
      <w:pPr>
        <w:spacing w:after="160" w:line="276"/>
      </w:pPr>
      <w:r>
        <w:t xml:space="preserve">Questions are then asked either through the guided question builder or by typing them in plain English. Typical questions include:</w:t>
      </w:r>
    </w:p>
    <w:p>
      <w:pPr>
        <w:pStyle w:val="ListParagraph"/>
        <w:numPr>
          <w:ilvl w:val="0"/>
          <w:numId w:val="2"/>
        </w:numPr>
        <w:spacing w:after="110" w:line="276"/>
      </w:pPr>
      <w:r>
        <w:rPr>
          <w:b/>
          <w:bCs/>
          <w:highlight w:val="yellow"/>
          <w:highlightCs w:val="yellow"/>
        </w:rPr>
        <w:t xml:space="preserve">[QUESTION 1 — e.g. parcel volume by depot, by week]</w:t>
      </w:r>
    </w:p>
    <w:p>
      <w:pPr>
        <w:pStyle w:val="ListParagraph"/>
        <w:numPr>
          <w:ilvl w:val="0"/>
          <w:numId w:val="2"/>
        </w:numPr>
        <w:spacing w:after="110" w:line="276"/>
      </w:pPr>
      <w:r>
        <w:rPr>
          <w:b/>
          <w:bCs/>
          <w:highlight w:val="yellow"/>
          <w:highlightCs w:val="yellow"/>
        </w:rPr>
        <w:t xml:space="preserve">[QUESTION 2 — e.g. failed delivery rate by postcode area]</w:t>
      </w:r>
    </w:p>
    <w:p>
      <w:pPr>
        <w:pStyle w:val="ListParagraph"/>
        <w:numPr>
          <w:ilvl w:val="0"/>
          <w:numId w:val="2"/>
        </w:numPr>
        <w:spacing w:after="110" w:line="276"/>
      </w:pPr>
      <w:r>
        <w:rPr>
          <w:b/>
          <w:bCs/>
          <w:highlight w:val="yellow"/>
          <w:highlightCs w:val="yellow"/>
        </w:rPr>
        <w:t xml:space="preserve">[QUESTION 3 — e.g. average parcels per driver per day, ranked]</w:t>
      </w:r>
    </w:p>
    <w:p>
      <w:pPr>
        <w:pStyle w:val="ListParagraph"/>
        <w:numPr>
          <w:ilvl w:val="0"/>
          <w:numId w:val="2"/>
        </w:numPr>
        <w:spacing w:after="110" w:line="276"/>
      </w:pPr>
      <w:r>
        <w:rPr>
          <w:b/>
          <w:bCs/>
          <w:highlight w:val="yellow"/>
          <w:highlightCs w:val="yellow"/>
        </w:rPr>
        <w:t xml:space="preserve">[QUESTION 4 — e.g. week-on-week change in volume by service tier]</w:t>
      </w:r>
    </w:p>
    <w:p>
      <w:pPr>
        <w:spacing w:after="160" w:line="276"/>
      </w:pPr>
      <w:r>
        <w:t xml:space="preserve">The results are saved to a dashboard that </w:t>
      </w:r>
      <w:r>
        <w:rPr>
          <w:b/>
          <w:bCs/>
          <w:highlight w:val="yellow"/>
          <w:highlightCs w:val="yellow"/>
        </w:rPr>
        <w:t xml:space="preserve">[WHO]</w:t>
      </w:r>
      <w:r>
        <w:t xml:space="preserve"> reviews </w:t>
      </w:r>
      <w:r>
        <w:rPr>
          <w:b/>
          <w:bCs/>
          <w:highlight w:val="yellow"/>
          <w:highlightCs w:val="yellow"/>
        </w:rPr>
        <w:t xml:space="preserve">[HOW OFTEN]</w:t>
      </w:r>
      <w:r>
        <w:t xml:space="preserve">.</w:t>
      </w:r>
    </w:p>
    <w:p>
      <w:pPr>
        <w:pStyle w:val="Heading1"/>
        <w:spacing w:after="160" w:before="340"/>
      </w:pPr>
      <w:r>
        <w:t xml:space="preserve">Results</w:t>
      </w:r>
    </w:p>
    <w:p>
      <w:pPr>
        <w:spacing w:after="160" w:line="276"/>
      </w:pPr>
      <w:r>
        <w:rPr>
          <w:b/>
          <w:bCs/>
          <w:highlight w:val="yellow"/>
          <w:highlightCs w:val="yellow"/>
        </w:rPr>
        <w:t xml:space="preserve">[ClickNsend to complete. Use only figures ClickNsend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to produce the </w:t>
            </w:r>
            <w:r>
              <w:rPr>
                <w:sz w:val="20"/>
                <w:szCs w:val="20"/>
                <w:highlight w:val="yellow"/>
                <w:highlightCs w:val="yellow"/>
              </w:rPr>
              <w:t xml:space="preserve">[WEEKLY]</w:t>
            </w:r>
            <w:r>
              <w:rPr>
                <w:sz w:val="20"/>
                <w:szCs w:val="20"/>
              </w:rPr>
              <w:t xml:space="preserve"> volume report</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hours</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People able to produce it</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60" w:line="276"/>
      </w:pPr>
      <w:r>
        <w:rPr>
          <w:b/>
          <w:bCs/>
          <w:highlight w:val="yellow"/>
          <w:highlightCs w:val="yellow"/>
        </w:rPr>
        <w:t xml:space="preserve">[ADD ANY OUTCOME THAT IS NOT A TIME SAVING — e.g. a decision that was made differently because of something the analysis revealed. These are often more persuasive than the hours saved.]</w:t>
      </w:r>
    </w:p>
    <w:p>
      <w:pPr>
        <w:pStyle w:val="Heading1"/>
        <w:spacing w:after="160" w:before="340"/>
      </w:pPr>
      <w:r>
        <w:t xml:space="preserve">In their words</w:t>
      </w:r>
    </w:p>
    <w:p>
      <w:pPr>
        <w:spacing w:after="140"/>
        <w:ind w:left="480"/>
      </w:pPr>
      <w:r>
        <w:rPr>
          <w:i/>
          <w:iCs/>
          <w:sz w:val="24"/>
          <w:szCs w:val="24"/>
        </w:rPr>
        <w:t xml:space="preserve">"[QUOTE — in the customer’s own words. What changed for them, and what they would say to someone considering it.]"</w:t>
      </w:r>
    </w:p>
    <w:p>
      <w:pPr>
        <w:spacing w:after="160" w:line="276"/>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ClickNsend</w:t>
      </w:r>
    </w:p>
    <w:p>
      <w:r>
        <w:br w:type="page"/>
      </w:r>
    </w:p>
    <w:p>
      <w:pPr>
        <w:pStyle w:val="Heading1"/>
        <w:spacing w:after="160" w:before="340"/>
      </w:pPr>
      <w:r>
        <w:t xml:space="preserve">Approval</w:t>
      </w:r>
    </w:p>
    <w:p>
      <w:pPr>
        <w:spacing w:after="160" w:line="276"/>
      </w:pPr>
      <w:r>
        <w:t xml:space="preserve">I confirm that the statements and figures in this case study are accurate, and I authorise ClickNsend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ClickNsend</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 An empty results table with three real rows beats six rows where three are guesses.</w:t>
      </w:r>
    </w:p>
    <w:p>
      <w:pPr>
        <w:pStyle w:val="ListParagraph"/>
        <w:numPr>
          <w:ilvl w:val="0"/>
          <w:numId w:val="2"/>
        </w:numPr>
        <w:spacing w:after="110" w:line="276"/>
      </w:pPr>
      <w:r>
        <w:t xml:space="preserve">Send as PDF once the placeholders are filled. Ask for a signed scan back.</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Keep the signed original. It is a stronger evidence document than anything you write about yourself.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2026-08-02T19:15:11.413Z</dcterms:created>
  <dcterms:modified xsi:type="dcterms:W3CDTF">2026-08-02T19:15:11.429Z</dcterms:modified>
</cp:coreProperties>
</file>

<file path=docProps/custom.xml><?xml version="1.0" encoding="utf-8"?>
<Properties xmlns="http://schemas.openxmlformats.org/officeDocument/2006/custom-properties" xmlns:vt="http://schemas.openxmlformats.org/officeDocument/2006/docPropsVTypes"/>
</file>