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Nithyasystems</w:t>
      </w:r>
    </w:p>
    <w:p>
      <w:pPr>
        <w:spacing w:after="200"/>
      </w:pPr>
      <w:r>
        <w:rPr>
          <w:color w:val="444455"/>
          <w:sz w:val="24"/>
          <w:szCs w:val="24"/>
        </w:rPr>
        <w:t xml:space="preserve">Data warehousing, database and IT services · [CITY], [COUNTRY]</w:t>
      </w:r>
    </w:p>
    <w:p>
      <w:pPr>
        <w:spacing w:after="200" w:line="300"/>
      </w:pPr>
      <w:r>
        <w:rPr>
          <w:color w:val="2A2A3E"/>
          <w:sz w:val="25"/>
          <w:szCs w:val="25"/>
        </w:rPr>
        <w:t xml:space="preserve">A data services company with Power BI in place and one analyst to run it. The bottleneck was never the tooling — it was that every question, however small, had to go through the same person.</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Nithyasystems. This document must not be published, submitted to any third party, or used as evidence until Nithyasystems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Data warehousing, database and IT services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[CITY]</w:t>
            </w:r>
            <w:r>
              <w:rPr>
                <w:b w:val="false"/>
                <w:bCs w:val="false"/>
                <w:sz w:val="20"/>
                <w:szCs w:val="20"/>
              </w:rPr>
              <w:t xml:space="preserve">, </w:t>
            </w:r>
            <w:r>
              <w:rPr>
                <w:b w:val="false"/>
                <w:bCs w:val="false"/>
                <w:sz w:val="20"/>
                <w:szCs w:val="20"/>
                <w:highlight w:val="yellow"/>
                <w:highlightCs w:val="yellow"/>
              </w:rPr>
              <w:t xml:space="preserve">[COUNTRY]</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[N]</w:t>
            </w:r>
            <w:r>
              <w:rPr>
                <w:b w:val="false"/>
                <w:bCs w:val="false"/>
                <w:sz w:val="20"/>
                <w:szCs w:val="20"/>
              </w:rPr>
              <w:t xml:space="preserve">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[MONTH YEAR]</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alongside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Power BI — retained for complex and governed reporting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Quick ad-hoc sales analysis: daily and weekly sales, and week-, month- and year-to-date figures by product</w:t>
            </w:r>
          </w:p>
        </w:tc>
      </w:tr>
    </w:tbl>
    <w:p>
      <w:pPr>
        <w:pStyle w:val="Heading1"/>
        <w:spacing w:after="160" w:before="360"/>
      </w:pPr>
      <w:r>
        <w:t xml:space="preserve">A data company with a data bottleneck</w:t>
      </w:r>
    </w:p>
    <w:p>
      <w:pPr>
        <w:spacing w:after="180" w:line="288"/>
      </w:pPr>
      <w:r>
        <w:t xml:space="preserve">Nithyasystems builds data warehouses, database platforms and IT systems for its clients. Data infrastructure is what the company does for a living, and it is not a business that lacks analytical capability or good tooling.</w:t>
      </w:r>
    </w:p>
    <w:p>
      <w:pPr>
        <w:spacing w:after="180" w:line="288"/>
      </w:pPr>
      <w:r>
        <w:t xml:space="preserve">Internally, its own reporting runs on Power BI, maintained by a single data analyst.</w:t>
      </w:r>
    </w:p>
    <w:p>
      <w:pPr>
        <w:spacing w:after="180" w:line="288"/>
      </w:pPr>
      <w:r>
        <w:t xml:space="preserve">That is a perfectly reasonable setup, and for the work Power BI is designed for it works well. The difficulty was never the platform. It was that one analyst had become the route through which every question had to travel.</w:t>
      </w:r>
    </w:p>
    <w:p>
      <w:pPr>
        <w:pStyle w:val="Heading1"/>
        <w:spacing w:after="160" w:before="360"/>
      </w:pPr>
      <w:r>
        <w:t xml:space="preserve">What Power BI is for, and what it is not</w:t>
      </w:r>
    </w:p>
    <w:p>
      <w:pPr>
        <w:spacing w:after="180" w:line="288"/>
      </w:pPr>
      <w:r>
        <w:t xml:space="preserve">Power BI is the right tool for governed, recurring, complex reporting — the reports that matter, that need to be consistent, and that people depend on. Nithyasystems continues to use it for exactly that, and has no intention of changing.</w:t>
      </w:r>
    </w:p>
    <w:p>
      <w:pPr>
        <w:spacing w:after="180" w:line="288"/>
      </w:pPr>
      <w:r>
        <w:t xml:space="preserve">The mismatch appears at the other end of the scale. Somebody wants to know what was sold today. Or this week. Or how a particular product is tracking month-to-date against year-to-date. These are small questions with short answers.</w:t>
      </w:r>
    </w:p>
    <w:p>
      <w:pPr>
        <w:spacing w:after="180" w:line="288"/>
      </w:pPr>
      <w:r>
        <w:t xml:space="preserve">But getting them out of Power BI meant the full path: extract the data, transform it, load it, model it, and write the queries — and know Power BI well enough to do all of that. For a question whose answer is a single number, the cost of asking exceeded the value of knowing.</w:t>
      </w:r>
    </w:p>
    <w:p>
      <w:pPr>
        <w:spacing w:after="180" w:line="288"/>
      </w:pPr>
      <w:r>
        <w:t xml:space="preserve">So the small questions either went into the analyst’s queue, or went unasked.</w:t>
      </w:r>
    </w:p>
    <w:p>
      <w:pPr>
        <w:pStyle w:val="Heading1"/>
        <w:spacing w:after="160" w:before="360"/>
      </w:pPr>
      <w:r>
        <w:t xml:space="preserve">One analyst, everyone’s questions</w:t>
      </w:r>
    </w:p>
    <w:p>
      <w:pPr>
        <w:spacing w:after="180" w:line="288"/>
      </w:pPr>
      <w:r>
        <w:t xml:space="preserve">The queue is the part that does the damage, and it is easy to miss because nothing about it looks broken.</w:t>
      </w:r>
    </w:p>
    <w:p>
      <w:pPr>
        <w:spacing w:after="180" w:line="288"/>
      </w:pPr>
      <w:r>
        <w:t xml:space="preserve">Trivial questions and genuinely important ones enter the same queue and are served in roughly the order they arrive. The analyst spends a meaningful part of the week producing figures that required no analytical judgement at all, while the work that genuinely needs their expertise waits behind it. Meanwhile the person who asked for today’s sales figure gets it tomorrow, by which point they have either moved on or made the decision without it.</w:t>
      </w:r>
    </w:p>
    <w:p>
      <w:pPr>
        <w:spacing w:after="180" w:line="288"/>
      </w:pPr>
      <w:r>
        <w:t xml:space="preserve">Hiring a second analyst would have helped, but it treats a routing problem as a capacity problem — the new analyst joins the same queue. </w:t>
      </w:r>
      <w:r>
        <w:rPr>
          <w:b/>
          <w:bCs/>
          <w:highlight w:val="yellow"/>
          <w:highlightCs w:val="yellow"/>
        </w:rPr>
        <w:t xml:space="preserve">[CONFIRM OR REPLACE WITH WHAT NITHYASYSTEMS ACTUALLY CONSIDERED.]</w:t>
      </w:r>
    </w:p>
    <w:p>
      <w:pPr>
        <w:spacing w:after="180" w:line="288"/>
      </w:pPr>
      <w:r>
        <w:t xml:space="preserve">Giving everyone a Power BI licence would not have helped either. The licence is not the barrier; the modelling knowledge is. Handing the tool to someone who does not have that knowledge produces either nothing or, worse, a confidently wrong number.</w:t>
      </w:r>
    </w:p>
    <w:p>
      <w:pPr>
        <w:pStyle w:val="Heading1"/>
        <w:spacing w:after="160" w:before="360"/>
      </w:pPr>
      <w:r>
        <w:t xml:space="preserve">What changed — a hybrid, not a replacement</w:t>
      </w:r>
    </w:p>
    <w:p>
      <w:pPr>
        <w:spacing w:after="180" w:line="288"/>
      </w:pPr>
      <w:r>
        <w:t xml:space="preserve">Nithyasystems began using QuickInsight in </w:t>
      </w:r>
      <w:r>
        <w:rPr>
          <w:b/>
          <w:bCs/>
          <w:highlight w:val="yellow"/>
          <w:highlightCs w:val="yellow"/>
        </w:rPr>
        <w:t xml:space="preserve">[MONTH YEAR]</w:t>
      </w:r>
      <w:r>
        <w:t xml:space="preserve"> alongside Power BI rather than instead of it. The two are used for different halves of the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Power BI</w:t>
            </w:r>
          </w:p>
        </w:tc>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QuickInsight</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Governed, recurring reporting. Complex models. Anything the business depends on and needs to be consistent. Built and maintained by the analyst.</w:t>
            </w:r>
          </w:p>
        </w:tc>
        <w:tc>
          <w:tcPr>
            <w:tcW w:type="dxa" w:w="4513"/>
            <w:tcMar>
              <w:top w:type="dxa" w:w="100"/>
              <w:left w:type="dxa" w:w="140"/>
              <w:bottom w:type="dxa" w:w="100"/>
              <w:right w:type="dxa" w:w="140"/>
            </w:tcMar>
            <w:vAlign w:val="center"/>
          </w:tcPr>
          <w:p>
            <w:pPr>
              <w:spacing w:after="0" w:line="260"/>
            </w:pPr>
            <w:r>
              <w:rPr>
                <w:sz w:val="20"/>
                <w:szCs w:val="20"/>
              </w:rPr>
              <w:t xml:space="preserve">Quick ad-hoc questions. Exploration. Same-day answers. Used directly by the people who have the question.</w:t>
            </w:r>
          </w:p>
        </w:tc>
      </w:tr>
    </w:tbl>
    <w:p>
      <w:pPr>
        <w:spacing w:after="220"/>
      </w:pPr>
    </w:p>
    <w:p>
      <w:pPr>
        <w:spacing w:after="180" w:line="288"/>
      </w:pPr>
      <w:r>
        <w:t xml:space="preserve">A spreadsheet export is loaded straight into the browser and cleaned automatically — date columns detected and standardised, additive and non-additive numbers distinguished, inconsistent category values tidied so the same product spelled two ways is counted once. There is no extract-transform-load step to build, no model to define, and nothing to install.</w:t>
      </w:r>
    </w:p>
    <w:p>
      <w:pPr>
        <w:spacing w:after="180" w:line="288"/>
      </w:pPr>
      <w:r>
        <w:t xml:space="preserve">Questions are then asked either through the guided question builder — choosing what to break the numbers down by, which figure to measure, which rows to include and how to order the result — or simply typed in plain English. The underlying query stays visible, which matters in a company where people know enough to want to check it.</w:t>
      </w:r>
    </w:p>
    <w:p>
      <w:pPr>
        <w:spacing w:after="180" w:line="288"/>
      </w:pPr>
      <w:r>
        <w:t xml:space="preserve">The questions it handles are the ones that were clogging the queue:</w:t>
      </w:r>
    </w:p>
    <w:p>
      <w:pPr>
        <w:pStyle w:val="ListParagraph"/>
        <w:numPr>
          <w:ilvl w:val="0"/>
          <w:numId w:val="2"/>
        </w:numPr>
        <w:spacing w:after="110" w:line="276"/>
      </w:pPr>
      <w:r>
        <w:t xml:space="preserve">Today’s sales, and this week’s</w:t>
      </w:r>
    </w:p>
    <w:p>
      <w:pPr>
        <w:pStyle w:val="ListParagraph"/>
        <w:numPr>
          <w:ilvl w:val="0"/>
          <w:numId w:val="2"/>
        </w:numPr>
        <w:spacing w:after="110" w:line="276"/>
      </w:pPr>
      <w:r>
        <w:t xml:space="preserve">Week-to-date, month-to-date and year-to-date sales by product</w:t>
      </w:r>
    </w:p>
    <w:p>
      <w:pPr>
        <w:pStyle w:val="ListParagraph"/>
        <w:numPr>
          <w:ilvl w:val="0"/>
          <w:numId w:val="2"/>
        </w:numPr>
        <w:spacing w:after="110" w:line="276"/>
      </w:pPr>
      <w:r>
        <w:rPr>
          <w:b/>
          <w:bCs/>
          <w:highlight w:val="yellow"/>
          <w:highlightCs w:val="yellow"/>
        </w:rPr>
        <w:t xml:space="preserve">[QUESTION 4 — e.g. this month against the same month last year, by product]</w:t>
      </w:r>
    </w:p>
    <w:p>
      <w:pPr>
        <w:pStyle w:val="ListParagraph"/>
        <w:numPr>
          <w:ilvl w:val="0"/>
          <w:numId w:val="2"/>
        </w:numPr>
        <w:spacing w:after="110" w:line="276"/>
      </w:pPr>
      <w:r>
        <w:rPr>
          <w:b/>
          <w:bCs/>
          <w:highlight w:val="yellow"/>
          <w:highlightCs w:val="yellow"/>
        </w:rPr>
        <w:t xml:space="preserve">[ADD ANY OTHERS ASKED REGULARLY]</w:t>
      </w:r>
    </w:p>
    <w:p>
      <w:pPr>
        <w:pStyle w:val="Heading1"/>
        <w:spacing w:after="160" w:before="360"/>
      </w:pPr>
      <w:r>
        <w:t xml:space="preserve">What the analyst got back</w:t>
      </w:r>
    </w:p>
    <w:p>
      <w:pPr>
        <w:spacing w:after="180" w:line="288"/>
      </w:pPr>
      <w:r>
        <w:t xml:space="preserve">The point of the change was not to produce figures faster, although it does. It was to take the questions that never needed an analyst out of the analyst’s queue.</w:t>
      </w:r>
    </w:p>
    <w:p>
      <w:pPr>
        <w:spacing w:after="180" w:line="288"/>
      </w:pPr>
      <w:r>
        <w:t xml:space="preserve">Work that requires modelling judgement, governance or genuine analytical skill still goes to the analyst — and now reaches them without waiting behind a request for a daily sales total. </w:t>
      </w:r>
      <w:r>
        <w:rPr>
          <w:b/>
          <w:bCs/>
          <w:highlight w:val="yellow"/>
          <w:highlightCs w:val="yellow"/>
        </w:rPr>
        <w:t xml:space="preserve">[ADD THE OUTCOME IN NITHYASYSTEMS’ OWN TERMS — e.g. how much of the analyst’s week was previously spent on ad-hoc requests, and what that time is now spent on instead.]</w:t>
      </w:r>
    </w:p>
    <w:p>
      <w:pPr>
        <w:pStyle w:val="Heading1"/>
        <w:spacing w:after="160" w:before="360"/>
      </w:pPr>
      <w:r>
        <w:t xml:space="preserve">A note on the data itself</w:t>
      </w:r>
    </w:p>
    <w:p>
      <w:pPr>
        <w:spacing w:after="180" w:line="288"/>
      </w:pPr>
      <w:r>
        <w:t xml:space="preserve">Sales data by product and client is commercially sensitive, and as a data services business Nithyasystems applies the same standards to its own information that it applies on behalf of its clients. </w:t>
      </w:r>
      <w:r>
        <w:rPr>
          <w:b/>
          <w:bCs/>
          <w:highlight w:val="yellow"/>
          <w:highlightCs w:val="yellow"/>
        </w:rPr>
        <w:t xml:space="preserve">[ADD ANY INTERNAL POLICY OR CLIENT CONFIDENTIALITY TERM THAT APPLIED.]</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 </w:t>
      </w:r>
      <w:r>
        <w:rPr>
          <w:b/>
          <w:bCs/>
          <w:highlight w:val="yellow"/>
          <w:highlightCs w:val="yellow"/>
        </w:rPr>
        <w:t xml:space="preserve">[CONFIRM THIS IS ACCURATE FOR THIS CUSTOMER — DELETE IF A REVIEW WAS IN FACT CARRIED OUT, OR REPLACE WITH WHAT THEY DID.]</w:t>
      </w:r>
    </w:p>
    <w:p>
      <w:pPr>
        <w:pStyle w:val="Heading1"/>
        <w:spacing w:after="160" w:before="360"/>
      </w:pPr>
      <w:r>
        <w:t xml:space="preserve">Results</w:t>
      </w:r>
    </w:p>
    <w:p>
      <w:pPr>
        <w:spacing w:after="180" w:line="288"/>
      </w:pPr>
      <w:r>
        <w:rPr>
          <w:b/>
          <w:bCs/>
          <w:highlight w:val="yellow"/>
          <w:highlightCs w:val="yellow"/>
        </w:rPr>
        <w:t xml:space="preserve">[Nithyasystems to complete. Use only figures Nithyasystems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Wait for an ad-hoc sales figure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next day]</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Analyst time spent on ad-hoc requests</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w:t>
            </w:r>
            <w:r>
              <w:rPr>
                <w:sz w:val="20"/>
                <w:szCs w:val="20"/>
                <w:highlight w:val="yellow"/>
                <w:highlightCs w:val="yellow"/>
              </w:rPr>
              <w:t xml:space="preserve">[hours per week]</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w:t>
            </w:r>
            <w:r>
              <w:rPr>
                <w:sz w:val="20"/>
                <w:szCs w:val="20"/>
                <w:highlight w:val="yellow"/>
                <w:highlightCs w:val="yellow"/>
              </w:rPr>
              <w:t xml:space="preserve">[hours per week]</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People able to answer a basic sales question</w:t>
            </w:r>
          </w:p>
        </w:tc>
        <w:tc>
          <w:tcPr>
            <w:tcW w:type="dxa" w:w="2400"/>
            <w:tcMar>
              <w:top w:type="dxa" w:w="100"/>
              <w:left w:type="dxa" w:w="140"/>
              <w:bottom w:type="dxa" w:w="100"/>
              <w:right w:type="dxa" w:w="140"/>
            </w:tcMar>
            <w:vAlign w:val="center"/>
          </w:tcPr>
          <w:p>
            <w:pPr>
              <w:spacing w:after="0" w:line="260"/>
            </w:pPr>
            <w:r>
              <w:rPr>
                <w:sz w:val="20"/>
                <w:szCs w:val="20"/>
              </w:rPr>
              <w:t xml:space="preserve">1</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80" w:line="288"/>
      </w:pPr>
      <w:r>
        <w:rPr>
          <w:b/>
          <w:bCs/>
          <w:highlight w:val="yellow"/>
          <w:highlightCs w:val="yellow"/>
        </w:rPr>
        <w:t xml:space="preserve">[ADD ANY OUTCOME THAT IS NOT A TIME SAVING — something the analysis showed that was not known before, or a decision made differently as a result. A specific incident is more persuasive than an average.]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"[QUOTE — the customer’s own words. What the week looks like now compared with before, and what they would say to another small business in the same position.]"</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Nithyasystems</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Nithyasystems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Nithyasystems</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2026-08-02T23:18:05.625Z</dcterms:created>
  <dcterms:modified xsi:type="dcterms:W3CDTF">2026-08-02T23:18:05.625Z</dcterms:modified>
</cp:coreProperties>
</file>

<file path=docProps/custom.xml><?xml version="1.0" encoding="utf-8"?>
<Properties xmlns="http://schemas.openxmlformats.org/officeDocument/2006/custom-properties" xmlns:vt="http://schemas.openxmlformats.org/officeDocument/2006/docPropsVTypes"/>
</file>