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2c7aeab750296bb9b67b42f56268171c320ddf4"/>
    <w:p>
      <w:pPr>
        <w:pStyle w:val="Heading1"/>
      </w:pPr>
      <w:r>
        <w:t xml:space="preserve">Product Brief — Raw Material Shortage Detection &amp; Response</w:t>
      </w:r>
    </w:p>
    <w:bookmarkStart w:id="20" w:name="X1444bc9b49f9806f30807fd9b0cddb171098ba6"/>
    <w:p>
      <w:pPr>
        <w:pStyle w:val="Heading2"/>
      </w:pPr>
      <w:r>
        <w:t xml:space="preserve">1. Target user, and who pays, and who can block</w:t>
      </w:r>
    </w:p>
    <w:p>
      <w:pPr>
        <w:pStyle w:val="FirstParagraph"/>
      </w:pPr>
      <w:r>
        <w:rPr>
          <w:bCs/>
          <w:b/>
        </w:rPr>
        <w:t xml:space="preserve">Target user:</w:t>
      </w:r>
      <w:r>
        <w:t xml:space="preserve"> </w:t>
      </w:r>
      <w:r>
        <w:t xml:space="preserve">Warehouse/Supply Staff (primary actor in the new flow) and Shop Worker, Weaving/Dyeing (who experiences the current pain point).</w:t>
      </w:r>
      <w:r>
        <w:t xml:space="preserve"> </w:t>
      </w:r>
      <w:r>
        <w:rPr>
          <w:bCs/>
          <w:b/>
        </w:rPr>
        <w:t xml:space="preserve">Who pays:</w:t>
      </w:r>
      <w:r>
        <w:t xml:space="preserve"> </w:t>
      </w:r>
      <w:r>
        <w:t xml:space="preserve">[NOT PROVIDED — Session 1/2 not shared in this conversation. Likely Production/Operations budget holder — confirm.]</w:t>
      </w:r>
      <w:r>
        <w:t xml:space="preserve"> </w:t>
      </w:r>
      <w:r>
        <w:rPr>
          <w:bCs/>
          <w:b/>
        </w:rPr>
        <w:t xml:space="preserve">Who can block:</w:t>
      </w:r>
      <w:r>
        <w:t xml:space="preserve"> </w:t>
      </w:r>
      <w:r>
        <w:t xml:space="preserve">Production Manager (owns the visibility gap this fixes) and Warehouse/Supply Staff (must adopt the new logging discipline for the design to work at all — see Riskiest Assumption).</w:t>
      </w:r>
    </w:p>
    <w:bookmarkEnd w:id="20"/>
    <w:bookmarkStart w:id="21" w:name="Xce2a0b41e9148f023df9d1b28fbe0923c00af4e"/>
    <w:p>
      <w:pPr>
        <w:pStyle w:val="Heading2"/>
      </w:pPr>
      <w:r>
        <w:t xml:space="preserve">2. Problem, observed behavior, no solution language</w:t>
      </w:r>
    </w:p>
    <w:p>
      <w:pPr>
        <w:pStyle w:val="FirstParagraph"/>
      </w:pPr>
      <w:r>
        <w:t xml:space="preserve">Shop workers discover raw material shortages by checking stock visually or from memory at the moment a batch is scheduled to start. This is the earliest point in the current process where a shortage becomes known, and it occurs after the line is already committed to starting. When stock is insufficient, the line stops while the worker informs the warehouse informally (verbal, WhatsApp, or phone), and material is sourced reactively. Downstream stages — dyeing, QC, packaging, shipment — receive no advance notice of the resulting delay.</w:t>
      </w:r>
    </w:p>
    <w:bookmarkEnd w:id="21"/>
    <w:bookmarkStart w:id="22" w:name="wedge-segment-from-day-2"/>
    <w:p>
      <w:pPr>
        <w:pStyle w:val="Heading2"/>
      </w:pPr>
      <w:r>
        <w:t xml:space="preserve">3. Wedge segment, from Day 2</w:t>
      </w:r>
    </w:p>
    <w:p>
      <w:pPr>
        <w:pStyle w:val="FirstParagraph"/>
      </w:pPr>
      <w:r>
        <w:t xml:space="preserve">[NOT PROVIDED — Session 2 wedge segment was never pasted into this conversation. Working assumption used throughout Session 4:</w:t>
      </w:r>
      <w:r>
        <w:t xml:space="preserve"> </w:t>
      </w:r>
      <w:r>
        <w:rPr>
          <w:bCs/>
          <w:b/>
        </w:rPr>
        <w:t xml:space="preserve">Shop Worker (Weaving/Dyeing) lane, at the moment of batch start / stock check</w:t>
      </w:r>
      <w:r>
        <w:t xml:space="preserve"> </w:t>
      </w:r>
      <w:r>
        <w:t xml:space="preserve">— the stage Session 3’s Journey Map names as the earliest possible (and already-too-late) detection point. Confirm or correct against your actual Day 2 output.]</w:t>
      </w:r>
    </w:p>
    <w:bookmarkEnd w:id="22"/>
    <w:bookmarkStart w:id="23" w:name="Xb8e53261fb5bebb4b033afb6a969badcdbb82fb"/>
    <w:p>
      <w:pPr>
        <w:pStyle w:val="Heading2"/>
      </w:pPr>
      <w:r>
        <w:t xml:space="preserve">4. Desired outcome, plus leading metric and lagging metric</w:t>
      </w:r>
    </w:p>
    <w:p>
      <w:pPr>
        <w:pStyle w:val="FirstParagraph"/>
      </w:pPr>
      <w:r>
        <w:rPr>
          <w:bCs/>
          <w:b/>
        </w:rPr>
        <w:t xml:space="preserve">Desired outcome:</w:t>
      </w:r>
      <w:r>
        <w:t xml:space="preserve"> </w:t>
      </w:r>
      <w:r>
        <w:t xml:space="preserve">Shortages are known before a batch starts, so the line does not stop waiting on material that could have been ordered in advance.</w:t>
      </w:r>
      <w:r>
        <w:t xml:space="preserve"> </w:t>
      </w:r>
      <w:r>
        <w:rPr>
          <w:bCs/>
          <w:b/>
        </w:rPr>
        <w:t xml:space="preserve">Leading metric:</w:t>
      </w:r>
      <w:r>
        <w:t xml:space="preserve"> </w:t>
      </w:r>
      <w:r>
        <w:t xml:space="preserve">% of shortage events where the alert fires before batch start vs. after (target: shift from 0% today to majority-before).</w:t>
      </w:r>
      <w:r>
        <w:t xml:space="preserve"> </w:t>
      </w:r>
      <w:r>
        <w:rPr>
          <w:bCs/>
          <w:b/>
        </w:rPr>
        <w:t xml:space="preserve">Lagging metric:</w:t>
      </w:r>
      <w:r>
        <w:t xml:space="preserve"> </w:t>
      </w:r>
      <w:r>
        <w:t xml:space="preserve">Average line stoppage duration per shortage event (baseline: 15.5–16.5 hrs; target: trend toward zero for threshold-caught events).</w:t>
      </w:r>
    </w:p>
    <w:bookmarkEnd w:id="23"/>
    <w:bookmarkStart w:id="24" w:name="evidence-top-five-rows-from-the-ledger"/>
    <w:p>
      <w:pPr>
        <w:pStyle w:val="Heading2"/>
      </w:pPr>
      <w:r>
        <w:t xml:space="preserve">5. Evidence, top five rows from the Ledger</w:t>
      </w:r>
    </w:p>
    <w:p>
      <w:pPr>
        <w:pStyle w:val="FirstParagraph"/>
      </w:pPr>
      <w:r>
        <w:t xml:space="preserve">[Session 2 Evidence Ledger was not provided in this conversation. Below are the top five evidence points available from the Session 3 Value Leak Table, with source marked.]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Claim</w:t>
            </w:r>
          </w:p>
        </w:tc>
        <w:tc>
          <w:tcPr/>
          <w:p>
            <w:pPr>
              <w:pStyle w:val="Compact"/>
              <w:jc w:val="left"/>
            </w:pPr>
            <w:r>
              <w:t xml:space="preserve">Annual Cost (AZN)</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Line stays stopped, avg 15.5–16.5 hrs/event</w:t>
            </w:r>
          </w:p>
        </w:tc>
        <w:tc>
          <w:tcPr/>
          <w:p>
            <w:pPr>
              <w:pStyle w:val="Compact"/>
              <w:jc w:val="left"/>
            </w:pPr>
            <w:r>
              <w:t xml:space="preserve">~1,282,988</w:t>
            </w:r>
          </w:p>
        </w:tc>
        <w:tc>
          <w:tcPr/>
          <w:p>
            <w:pPr>
              <w:pStyle w:val="Compact"/>
              <w:jc w:val="left"/>
            </w:pPr>
            <w:r>
              <w:t xml:space="preserve">Evidence-backed — Data_v2_1.xlsx, Shortage Events + Monthly Summary sheets</w:t>
            </w:r>
          </w:p>
        </w:tc>
      </w:tr>
      <w:tr>
        <w:tc>
          <w:tcPr/>
          <w:p>
            <w:pPr>
              <w:pStyle w:val="Compact"/>
              <w:jc w:val="left"/>
            </w:pPr>
            <w:r>
              <w:t xml:space="preserve">2</w:t>
            </w:r>
          </w:p>
        </w:tc>
        <w:tc>
          <w:tcPr/>
          <w:p>
            <w:pPr>
              <w:pStyle w:val="Compact"/>
              <w:jc w:val="left"/>
            </w:pPr>
            <w:r>
              <w:t xml:space="preserve">Supplier delay + rush-freight rework, avg 3.5–3.9 days</w:t>
            </w:r>
          </w:p>
        </w:tc>
        <w:tc>
          <w:tcPr/>
          <w:p>
            <w:pPr>
              <w:pStyle w:val="Compact"/>
              <w:jc w:val="left"/>
            </w:pPr>
            <w:r>
              <w:t xml:space="preserve">~888,000</w:t>
            </w:r>
          </w:p>
        </w:tc>
        <w:tc>
          <w:tcPr/>
          <w:p>
            <w:pPr>
              <w:pStyle w:val="Compact"/>
              <w:jc w:val="left"/>
            </w:pPr>
            <w:r>
              <w:t xml:space="preserve">Volume evidence-backed (Shortage Events sheet); AZN/day rate is an inferred assumption (Assumptions sheet)</w:t>
            </w:r>
          </w:p>
        </w:tc>
      </w:tr>
      <w:tr>
        <w:tc>
          <w:tcPr/>
          <w:p>
            <w:pPr>
              <w:pStyle w:val="Compact"/>
              <w:jc w:val="left"/>
            </w:pPr>
            <w:r>
              <w:t xml:space="preserve">3</w:t>
            </w:r>
          </w:p>
        </w:tc>
        <w:tc>
          <w:tcPr/>
          <w:p>
            <w:pPr>
              <w:pStyle w:val="Compact"/>
              <w:jc w:val="left"/>
            </w:pPr>
            <w:r>
              <w:t xml:space="preserve">Reactive ordering occurs in 100% of shortage events</w:t>
            </w:r>
          </w:p>
        </w:tc>
        <w:tc>
          <w:tcPr/>
          <w:p>
            <w:pPr>
              <w:pStyle w:val="Compact"/>
              <w:jc w:val="left"/>
            </w:pPr>
            <w:r>
              <w:t xml:space="preserve">UNQUANTIFIED (trigger cost, not additive)</w:t>
            </w:r>
          </w:p>
        </w:tc>
        <w:tc>
          <w:tcPr/>
          <w:p>
            <w:pPr>
              <w:pStyle w:val="Compact"/>
              <w:jc w:val="left"/>
            </w:pPr>
            <w:r>
              <w:t xml:space="preserve">Pattern evidence-backed — Session 3 Value Leak Table</w:t>
            </w:r>
          </w:p>
        </w:tc>
      </w:tr>
      <w:tr>
        <w:tc>
          <w:tcPr/>
          <w:p>
            <w:pPr>
              <w:pStyle w:val="Compact"/>
              <w:jc w:val="left"/>
            </w:pPr>
            <w:r>
              <w:t xml:space="preserve">4</w:t>
            </w:r>
          </w:p>
        </w:tc>
        <w:tc>
          <w:tcPr/>
          <w:p>
            <w:pPr>
              <w:pStyle w:val="Compact"/>
              <w:jc w:val="left"/>
            </w:pPr>
            <w:r>
              <w:t xml:space="preserve">0% of shortages are detected proactively today</w:t>
            </w:r>
          </w:p>
        </w:tc>
        <w:tc>
          <w:tcPr/>
          <w:p>
            <w:pPr>
              <w:pStyle w:val="Compact"/>
              <w:jc w:val="left"/>
            </w:pPr>
            <w:r>
              <w:t xml:space="preserve">UNQUANTIFIED</w:t>
            </w:r>
          </w:p>
        </w:tc>
        <w:tc>
          <w:tcPr/>
          <w:p>
            <w:pPr>
              <w:pStyle w:val="Compact"/>
              <w:jc w:val="left"/>
            </w:pPr>
            <w:r>
              <w:t xml:space="preserve">Pattern evidence-backed — Session 3 Value Leak Table</w:t>
            </w:r>
          </w:p>
        </w:tc>
      </w:tr>
      <w:tr>
        <w:tc>
          <w:tcPr/>
          <w:p>
            <w:pPr>
              <w:pStyle w:val="Compact"/>
              <w:jc w:val="left"/>
            </w:pPr>
            <w:r>
              <w:t xml:space="preserve">5</w:t>
            </w:r>
          </w:p>
        </w:tc>
        <w:tc>
          <w:tcPr/>
          <w:p>
            <w:pPr>
              <w:pStyle w:val="Compact"/>
              <w:jc w:val="left"/>
            </w:pPr>
            <w:r>
              <w:t xml:space="preserve">83% of shortage detections use an informal, unlogged channel</w:t>
            </w:r>
          </w:p>
        </w:tc>
        <w:tc>
          <w:tcPr/>
          <w:p>
            <w:pPr>
              <w:pStyle w:val="Compact"/>
              <w:jc w:val="left"/>
            </w:pPr>
            <w:r>
              <w:t xml:space="preserve">UNQUANTIFIED</w:t>
            </w:r>
          </w:p>
        </w:tc>
        <w:tc>
          <w:tcPr/>
          <w:p>
            <w:pPr>
              <w:pStyle w:val="Compact"/>
              <w:jc w:val="left"/>
            </w:pPr>
            <w:r>
              <w:t xml:space="preserve">Evidence-backed — Session 3 Value Leak Table; no data on missed/unseen messages</w:t>
            </w:r>
          </w:p>
        </w:tc>
      </w:tr>
    </w:tbl>
    <w:bookmarkEnd w:id="24"/>
    <w:bookmarkStart w:id="25" w:name="riskiest-assumption-still-unproven"/>
    <w:p>
      <w:pPr>
        <w:pStyle w:val="Heading2"/>
      </w:pPr>
      <w:r>
        <w:t xml:space="preserve">6. Riskiest assumption, still unproven</w:t>
      </w:r>
    </w:p>
    <w:p>
      <w:pPr>
        <w:pStyle w:val="FirstParagraph"/>
      </w:pPr>
      <w:r>
        <w:t xml:space="preserve">That Warehouse/Supply Staff will log stock receipt and consumption accurately and consistently, on every transaction, without exception. The entire design depends on this log being trustworthy — nothing in the To-Be process cross-checks the log against physical stock (see Failure Mode 1). This has not been tested; today’s process has zero logging discipline to draw on as a baseline.</w:t>
      </w:r>
    </w:p>
    <w:bookmarkEnd w:id="25"/>
    <w:bookmarkStart w:id="26" w:name="X1a7430697922d03af101e49d88cb0fdccdd2676"/>
    <w:p>
      <w:pPr>
        <w:pStyle w:val="Heading2"/>
      </w:pPr>
      <w:r>
        <w:t xml:space="preserve">7. Options considered and rejected, with the reason for each cut</w:t>
      </w:r>
    </w:p>
    <w:p>
      <w:pPr>
        <w:pStyle w:val="FirstParagraph"/>
      </w:pPr>
      <w:r>
        <w:rPr>
          <w:bCs/>
          <w:b/>
        </w:rPr>
        <w:t xml:space="preserve">Chosen: Proactive Stock Threshold Alert</w:t>
      </w:r>
      <w:r>
        <w:t xml:space="preserve"> </w:t>
      </w:r>
      <w:r>
        <w:t xml:space="preserve">(Prevent pattern) — automatic check against a maintained stock log, before batch start.</w:t>
      </w:r>
    </w:p>
    <w:p>
      <w:pPr>
        <w:numPr>
          <w:ilvl w:val="0"/>
          <w:numId w:val="1001"/>
        </w:numPr>
        <w:pStyle w:val="Compact"/>
      </w:pPr>
      <w:r>
        <w:rPr>
          <w:bCs/>
          <w:b/>
        </w:rPr>
        <w:t xml:space="preserve">Rejected — Logged Notification Channel (Route pattern):</w:t>
      </w:r>
      <w:r>
        <w:t xml:space="preserve"> </w:t>
      </w:r>
      <w:r>
        <w:t xml:space="preserve">Fixes how a shortage is reported after it’s found, not the detection failure itself. Doesn’t act at the wedge segment.</w:t>
      </w:r>
    </w:p>
    <w:p>
      <w:pPr>
        <w:numPr>
          <w:ilvl w:val="0"/>
          <w:numId w:val="1001"/>
        </w:numPr>
        <w:pStyle w:val="Compact"/>
      </w:pPr>
      <w:r>
        <w:rPr>
          <w:bCs/>
          <w:b/>
        </w:rPr>
        <w:t xml:space="preserve">Rejected — AI-Assisted Reorder &amp; Expedite Recommendation (Draft pattern):</w:t>
      </w:r>
      <w:r>
        <w:t xml:space="preserve"> </w:t>
      </w:r>
      <w:r>
        <w:t xml:space="preserve">“</w:t>
      </w:r>
      <w:r>
        <w:t xml:space="preserve">Place order with supplier</w:t>
      </w:r>
      <w:r>
        <w:t xml:space="preserve">”</w:t>
      </w:r>
      <w:r>
        <w:t xml:space="preserve"> </w:t>
      </w:r>
      <w:r>
        <w:t xml:space="preserve">has no formal reorder-point data today to build a reliable recommendation on, and it acts one step removed (Warehouse lane) from where the actual detection failure happens (Shop Worker lane).</w:t>
      </w:r>
    </w:p>
    <w:bookmarkEnd w:id="26"/>
    <w:bookmarkStart w:id="27" w:name="Xba694cee70a88e68bef7d95a8b74a5e0b24a4a6"/>
    <w:p>
      <w:pPr>
        <w:pStyle w:val="Heading2"/>
      </w:pPr>
      <w:r>
        <w:t xml:space="preserve">8. One journey: trigger, input, core action, useful result, next action</w:t>
      </w:r>
    </w:p>
    <w:p>
      <w:pPr>
        <w:numPr>
          <w:ilvl w:val="0"/>
          <w:numId w:val="1002"/>
        </w:numPr>
        <w:pStyle w:val="Compact"/>
      </w:pPr>
      <w:r>
        <w:rPr>
          <w:bCs/>
          <w:b/>
        </w:rPr>
        <w:t xml:space="preserve">Trigger:</w:t>
      </w:r>
      <w:r>
        <w:t xml:space="preserve"> </w:t>
      </w:r>
      <w:r>
        <w:t xml:space="preserve">A material’s logged stock quantity drops below its defined threshold.</w:t>
      </w:r>
    </w:p>
    <w:p>
      <w:pPr>
        <w:numPr>
          <w:ilvl w:val="0"/>
          <w:numId w:val="1002"/>
        </w:numPr>
        <w:pStyle w:val="Compact"/>
      </w:pPr>
      <w:r>
        <w:rPr>
          <w:bCs/>
          <w:b/>
        </w:rPr>
        <w:t xml:space="preserve">Input:</w:t>
      </w:r>
      <w:r>
        <w:t xml:space="preserve"> </w:t>
      </w:r>
      <w:r>
        <w:t xml:space="preserve">Stock log entry (receipt or consumption), threshold value per material category.</w:t>
      </w:r>
    </w:p>
    <w:p>
      <w:pPr>
        <w:numPr>
          <w:ilvl w:val="0"/>
          <w:numId w:val="1002"/>
        </w:numPr>
        <w:pStyle w:val="Compact"/>
      </w:pPr>
      <w:r>
        <w:rPr>
          <w:bCs/>
          <w:b/>
        </w:rPr>
        <w:t xml:space="preserve">Core action:</w:t>
      </w:r>
      <w:r>
        <w:t xml:space="preserve"> </w:t>
      </w:r>
      <w:r>
        <w:t xml:space="preserve">System compares stock level to threshold and fires an alert if below.</w:t>
      </w:r>
    </w:p>
    <w:p>
      <w:pPr>
        <w:numPr>
          <w:ilvl w:val="0"/>
          <w:numId w:val="1002"/>
        </w:numPr>
        <w:pStyle w:val="Compact"/>
      </w:pPr>
      <w:r>
        <w:rPr>
          <w:bCs/>
          <w:b/>
        </w:rPr>
        <w:t xml:space="preserve">Useful result:</w:t>
      </w:r>
      <w:r>
        <w:t xml:space="preserve"> </w:t>
      </w:r>
      <w:r>
        <w:t xml:space="preserve">Warehouse, Production Manager, and downstream stages are notified simultaneously, before the batch that needs the material is scheduled to start.</w:t>
      </w:r>
    </w:p>
    <w:p>
      <w:pPr>
        <w:numPr>
          <w:ilvl w:val="0"/>
          <w:numId w:val="1002"/>
        </w:numPr>
        <w:pStyle w:val="Compact"/>
      </w:pPr>
      <w:r>
        <w:rPr>
          <w:bCs/>
          <w:b/>
        </w:rPr>
        <w:t xml:space="preserve">Next action:</w:t>
      </w:r>
      <w:r>
        <w:t xml:space="preserve"> </w:t>
      </w:r>
      <w:r>
        <w:t xml:space="preserve">Warehouse places an order (AI-assisted recommendation, human-approved) before the line is ever blocked.</w:t>
      </w:r>
    </w:p>
    <w:bookmarkEnd w:id="27"/>
    <w:bookmarkStart w:id="28" w:name="Xec648ca3205187a500d6a4dfb4c09dbc9acbb7b"/>
    <w:p>
      <w:pPr>
        <w:pStyle w:val="Heading2"/>
      </w:pPr>
      <w:r>
        <w:t xml:space="preserve">9. Where AI is used, and where it is deliberately not, with the reason</w:t>
      </w:r>
    </w:p>
    <w:p>
      <w:pPr>
        <w:pStyle w:val="FirstParagraph"/>
      </w:pPr>
      <w:r>
        <w:rPr>
          <w:bCs/>
          <w:b/>
        </w:rPr>
        <w:t xml:space="preserve">AI used (recommend-only, human-approved):</w:t>
      </w:r>
      <w:r>
        <w:t xml:space="preserve"> </w:t>
      </w:r>
      <w:r>
        <w:t xml:space="preserve">- Place order with supplier (quantity, supplier, standard vs. expedited) — ambiguous input, no single correct answer, matches Session 3’s JUDGMENT classification.</w:t>
      </w:r>
      <w:r>
        <w:t xml:space="preserve"> </w:t>
      </w:r>
      <w:r>
        <w:t xml:space="preserve">- Request rush freight / expedite — whether delay justifies extra cost is genuinely ambiguous, same classification.</w:t>
      </w:r>
    </w:p>
    <w:p>
      <w:pPr>
        <w:pStyle w:val="BodyText"/>
      </w:pPr>
      <w:r>
        <w:rPr>
          <w:bCs/>
          <w:b/>
        </w:rPr>
        <w:t xml:space="preserve">Deliberately not AI (rule-based):</w:t>
      </w:r>
      <w:r>
        <w:t xml:space="preserve"> </w:t>
      </w:r>
      <w:r>
        <w:t xml:space="preserve">- Stock below threshold? — single provably correct answer (stock &lt; X); a rule is cheaper, zero-latency, fully auditable. Using AI here would be the exact</w:t>
      </w:r>
      <w:r>
        <w:t xml:space="preserve"> </w:t>
      </w:r>
      <w:r>
        <w:t xml:space="preserve">“</w:t>
      </w:r>
      <w:r>
        <w:t xml:space="preserve">AI where a rule does better and cheaper</w:t>
      </w:r>
      <w:r>
        <w:t xml:space="preserve">”</w:t>
      </w:r>
      <w:r>
        <w:t xml:space="preserve"> </w:t>
      </w:r>
      <w:r>
        <w:t xml:space="preserve">mistake flagged in Prompt 3.</w:t>
      </w:r>
      <w:r>
        <w:t xml:space="preserve"> </w:t>
      </w:r>
      <w:r>
        <w:t xml:space="preserve">- Delivery arriving late? — comparing actual date vs. expected date is a deterministic comparison, not a judgment call.</w:t>
      </w:r>
      <w:r>
        <w:t xml:space="preserve"> </w:t>
      </w:r>
      <w:r>
        <w:t xml:space="preserve">- Auto-alert distribution — mechanical broadcast, not a decision.</w:t>
      </w:r>
    </w:p>
    <w:bookmarkEnd w:id="28"/>
    <w:bookmarkStart w:id="29" w:name="X611003f8f0128359d9a9b399e427f0a1fb7ed25"/>
    <w:p>
      <w:pPr>
        <w:pStyle w:val="Heading2"/>
      </w:pPr>
      <w:r>
        <w:t xml:space="preserve">10. HITL mode per AI step, plus confidence threshold and fallback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AI step</w:t>
            </w:r>
          </w:p>
        </w:tc>
        <w:tc>
          <w:tcPr/>
          <w:p>
            <w:pPr>
              <w:pStyle w:val="Compact"/>
              <w:jc w:val="left"/>
            </w:pPr>
            <w:r>
              <w:t xml:space="preserve">HITL mode</w:t>
            </w:r>
          </w:p>
        </w:tc>
        <w:tc>
          <w:tcPr/>
          <w:p>
            <w:pPr>
              <w:pStyle w:val="Compact"/>
              <w:jc w:val="left"/>
            </w:pPr>
            <w:r>
              <w:t xml:space="preserve">Confidence threshold</w:t>
            </w:r>
          </w:p>
        </w:tc>
        <w:tc>
          <w:tcPr/>
          <w:p>
            <w:pPr>
              <w:pStyle w:val="Compact"/>
              <w:jc w:val="left"/>
            </w:pPr>
            <w:r>
              <w:t xml:space="preserve">Fallback</w:t>
            </w:r>
          </w:p>
        </w:tc>
      </w:tr>
      <w:tr>
        <w:tc>
          <w:tcPr/>
          <w:p>
            <w:pPr>
              <w:pStyle w:val="Compact"/>
              <w:jc w:val="left"/>
            </w:pPr>
            <w:r>
              <w:t xml:space="preserve">Place order with supplier</w:t>
            </w:r>
          </w:p>
        </w:tc>
        <w:tc>
          <w:tcPr/>
          <w:p>
            <w:pPr>
              <w:pStyle w:val="Compact"/>
              <w:jc w:val="left"/>
            </w:pPr>
            <w:r>
              <w:t xml:space="preserve">AI proposes, human approves</w:t>
            </w:r>
          </w:p>
        </w:tc>
        <w:tc>
          <w:tcPr/>
          <w:p>
            <w:pPr>
              <w:pStyle w:val="Compact"/>
              <w:jc w:val="left"/>
            </w:pPr>
            <w:r>
              <w:t xml:space="preserve">≥90 days of comparable history for that material category</w:t>
            </w:r>
          </w:p>
        </w:tc>
        <w:tc>
          <w:tcPr/>
          <w:p>
            <w:pPr>
              <w:pStyle w:val="Compact"/>
              <w:jc w:val="left"/>
            </w:pPr>
            <w:r>
              <w:t xml:space="preserve">Show raw data only, Warehouse orders manually (today’s process)</w:t>
            </w:r>
          </w:p>
        </w:tc>
      </w:tr>
      <w:tr>
        <w:tc>
          <w:tcPr/>
          <w:p>
            <w:pPr>
              <w:pStyle w:val="Compact"/>
              <w:jc w:val="left"/>
            </w:pPr>
            <w:r>
              <w:t xml:space="preserve">Request rush freight / expedite</w:t>
            </w:r>
          </w:p>
        </w:tc>
        <w:tc>
          <w:tcPr/>
          <w:p>
            <w:pPr>
              <w:pStyle w:val="Compact"/>
              <w:jc w:val="left"/>
            </w:pPr>
            <w:r>
              <w:t xml:space="preserve">AI proposes, human approves</w:t>
            </w:r>
          </w:p>
        </w:tc>
        <w:tc>
          <w:tcPr/>
          <w:p>
            <w:pPr>
              <w:pStyle w:val="Compact"/>
              <w:jc w:val="left"/>
            </w:pPr>
            <w:r>
              <w:t xml:space="preserve">Delay ≥ 2 days</w:t>
            </w:r>
          </w:p>
        </w:tc>
        <w:tc>
          <w:tcPr/>
          <w:p>
            <w:pPr>
              <w:pStyle w:val="Compact"/>
              <w:jc w:val="left"/>
            </w:pPr>
            <w:r>
              <w:t xml:space="preserve">No recommendation shown; Warehouse decides manually using the deterministic</w:t>
            </w:r>
            <w:r>
              <w:t xml:space="preserve"> </w:t>
            </w:r>
            <w:r>
              <w:t xml:space="preserve">“</w:t>
            </w:r>
            <w:r>
              <w:t xml:space="preserve">Delivery arriving late?</w:t>
            </w:r>
            <w:r>
              <w:t xml:space="preserve">”</w:t>
            </w:r>
            <w:r>
              <w:t xml:space="preserve"> </w:t>
            </w:r>
            <w:r>
              <w:t xml:space="preserve">check alone</w:t>
            </w:r>
          </w:p>
        </w:tc>
      </w:tr>
    </w:tbl>
    <w:bookmarkEnd w:id="29"/>
    <w:bookmarkStart w:id="30" w:name="X5eb4b78e4a80548d7e84ebeccdf3fff20bca76b"/>
    <w:p>
      <w:pPr>
        <w:pStyle w:val="Heading2"/>
      </w:pPr>
      <w:r>
        <w:t xml:space="preserve">11. Failure modes, top three, with who absorbs the cost</w:t>
      </w:r>
    </w:p>
    <w:p>
      <w:pPr>
        <w:numPr>
          <w:ilvl w:val="0"/>
          <w:numId w:val="1003"/>
        </w:numPr>
        <w:pStyle w:val="Compact"/>
      </w:pPr>
      <w:r>
        <w:rPr>
          <w:bCs/>
          <w:b/>
        </w:rPr>
        <w:t xml:space="preserve">Stock log goes stale, nobody catches it</w:t>
      </w:r>
      <w:r>
        <w:t xml:space="preserve"> </w:t>
      </w:r>
      <w:r>
        <w:t xml:space="preserve">(no defense currently) — Shop Worker absorbs the cost; line stops exactly as today, but with less warning that the system is wrong.</w:t>
      </w:r>
    </w:p>
    <w:p>
      <w:pPr>
        <w:numPr>
          <w:ilvl w:val="0"/>
          <w:numId w:val="1003"/>
        </w:numPr>
        <w:pStyle w:val="Compact"/>
      </w:pPr>
      <w:r>
        <w:rPr>
          <w:bCs/>
          <w:b/>
        </w:rPr>
        <w:t xml:space="preserve">AI reorder recommendation is unreliable for low-history materials and staff can’t tell when it’s just raw data</w:t>
      </w:r>
      <w:r>
        <w:t xml:space="preserve"> </w:t>
      </w:r>
      <w:r>
        <w:t xml:space="preserve">— Warehouse absorbs the cost via wrong quantity/supplier/speed decisions surfacing 3.5–3.9 days later.</w:t>
      </w:r>
    </w:p>
    <w:p>
      <w:pPr>
        <w:numPr>
          <w:ilvl w:val="0"/>
          <w:numId w:val="1003"/>
        </w:numPr>
        <w:pStyle w:val="Compact"/>
      </w:pPr>
      <w:r>
        <w:rPr>
          <w:bCs/>
          <w:b/>
        </w:rPr>
        <w:t xml:space="preserve">Alert has no delivery confirmation</w:t>
      </w:r>
      <w:r>
        <w:t xml:space="preserve"> </w:t>
      </w:r>
      <w:r>
        <w:t xml:space="preserve">(no defense currently) — everyone downstream of a missed alert absorbs the cost; failure is silent, indistinguishable from normal operation until a shortage recurs.</w:t>
      </w:r>
    </w:p>
    <w:bookmarkEnd w:id="30"/>
    <w:bookmarkStart w:id="31" w:name="X956c0ab990bae61a26d728390ab55903b7e9dd6"/>
    <w:p>
      <w:pPr>
        <w:pStyle w:val="Heading2"/>
      </w:pPr>
      <w:r>
        <w:t xml:space="preserve">12. Acceptance tests, 3 to 5 observable checks the prototype must pass</w:t>
      </w:r>
    </w:p>
    <w:p>
      <w:pPr>
        <w:numPr>
          <w:ilvl w:val="0"/>
          <w:numId w:val="1004"/>
        </w:numPr>
        <w:pStyle w:val="Compact"/>
      </w:pPr>
      <w:r>
        <w:t xml:space="preserve">For a simulated below-threshold stock entry, an alert is generated and visible to a second person (not the person who entered the stock data) within a defined time window.</w:t>
      </w:r>
    </w:p>
    <w:p>
      <w:pPr>
        <w:numPr>
          <w:ilvl w:val="0"/>
          <w:numId w:val="1004"/>
        </w:numPr>
        <w:pStyle w:val="Compact"/>
      </w:pPr>
      <w:r>
        <w:t xml:space="preserve">For a material with ≥90 days of history, the reorder recommendation UI visibly differs from the raw-data-only view shown for a material with &lt;90 days of history.</w:t>
      </w:r>
    </w:p>
    <w:p>
      <w:pPr>
        <w:numPr>
          <w:ilvl w:val="0"/>
          <w:numId w:val="1004"/>
        </w:numPr>
        <w:pStyle w:val="Compact"/>
      </w:pPr>
      <w:r>
        <w:t xml:space="preserve">Comparing 10 simulated shortage events against the Monthly Summary baseline, the number of events where the alert fires before</w:t>
      </w:r>
      <w:r>
        <w:t xml:space="preserve"> </w:t>
      </w:r>
      <w:r>
        <w:t xml:space="preserve">“</w:t>
      </w:r>
      <w:r>
        <w:t xml:space="preserve">batch start</w:t>
      </w:r>
      <w:r>
        <w:t xml:space="preserve">”</w:t>
      </w:r>
      <w:r>
        <w:t xml:space="preserve"> </w:t>
      </w:r>
      <w:r>
        <w:t xml:space="preserve">is countable and greater than zero.</w:t>
      </w:r>
    </w:p>
    <w:p>
      <w:pPr>
        <w:numPr>
          <w:ilvl w:val="0"/>
          <w:numId w:val="1004"/>
        </w:numPr>
        <w:pStyle w:val="Compact"/>
      </w:pPr>
      <w:r>
        <w:t xml:space="preserve">A third-party reviewer can trace, for any single test event, which step (rule or AI) produced which output, without asking the builder.</w:t>
      </w:r>
    </w:p>
    <w:p>
      <w:pPr>
        <w:numPr>
          <w:ilvl w:val="0"/>
          <w:numId w:val="1004"/>
        </w:numPr>
        <w:pStyle w:val="Compact"/>
      </w:pPr>
      <w:r>
        <w:t xml:space="preserve">When the recommendation engine is disabled, Warehouse can still complete an order using only the deterministic threshold alert — observable by a person who did not build the system.</w:t>
      </w:r>
    </w:p>
    <w:bookmarkEnd w:id="31"/>
    <w:bookmarkStart w:id="32" w:name="mock-data-required-for-the-demo"/>
    <w:p>
      <w:pPr>
        <w:pStyle w:val="Heading2"/>
      </w:pPr>
      <w:r>
        <w:t xml:space="preserve">13. Mock data required for the demo</w:t>
      </w:r>
    </w:p>
    <w:p>
      <w:pPr>
        <w:numPr>
          <w:ilvl w:val="0"/>
          <w:numId w:val="1005"/>
        </w:numPr>
        <w:pStyle w:val="Compact"/>
      </w:pPr>
      <w:r>
        <w:t xml:space="preserve">~30–50 synthetic stock log entries across Yarn, Dye, Chemical categories, including some that cross the threshold and some that don’t.</w:t>
      </w:r>
    </w:p>
    <w:p>
      <w:pPr>
        <w:numPr>
          <w:ilvl w:val="0"/>
          <w:numId w:val="1005"/>
        </w:numPr>
        <w:pStyle w:val="Compact"/>
      </w:pPr>
      <w:r>
        <w:t xml:space="preserve">Per-material threshold values (can reuse Assumptions sheet logic).</w:t>
      </w:r>
    </w:p>
    <w:p>
      <w:pPr>
        <w:numPr>
          <w:ilvl w:val="0"/>
          <w:numId w:val="1005"/>
        </w:numPr>
        <w:pStyle w:val="Compact"/>
      </w:pPr>
      <w:r>
        <w:t xml:space="preserve">A handful of synthetic historical order/delay records for at least one material with ≥90 days of comparable history (to demonstrate the AI-recommendation path) and one with none (to demonstrate the raw-data fallback path).</w:t>
      </w:r>
    </w:p>
    <w:p>
      <w:pPr>
        <w:numPr>
          <w:ilvl w:val="0"/>
          <w:numId w:val="1005"/>
        </w:numPr>
        <w:pStyle w:val="Compact"/>
      </w:pPr>
      <w:r>
        <w:t xml:space="preserve">Simulated delivery dates, some on-time and some ≥2 days late (to trigger the expedite recommendation).</w:t>
      </w:r>
    </w:p>
    <w:bookmarkEnd w:id="32"/>
    <w:bookmarkStart w:id="33" w:name="out-of-scope-for-v1-and-why"/>
    <w:p>
      <w:pPr>
        <w:pStyle w:val="Heading2"/>
      </w:pPr>
      <w:r>
        <w:t xml:space="preserve">14. Out of scope for v1, and why</w:t>
      </w:r>
    </w:p>
    <w:p>
      <w:pPr>
        <w:numPr>
          <w:ilvl w:val="0"/>
          <w:numId w:val="1006"/>
        </w:numPr>
        <w:pStyle w:val="Compact"/>
      </w:pPr>
      <w:r>
        <w:t xml:space="preserve">Alert delivery confirmation / escalation-if-unacknowledged — real gap (Failure Mode 3) but adds a retry/escalation mechanism beyond a 60-minute build; needed before production use, not before demo.</w:t>
      </w:r>
    </w:p>
    <w:p>
      <w:pPr>
        <w:numPr>
          <w:ilvl w:val="0"/>
          <w:numId w:val="1006"/>
        </w:numPr>
        <w:pStyle w:val="Compact"/>
      </w:pPr>
      <w:r>
        <w:t xml:space="preserve">Physical stock audit / log-accuracy verification — needed to defend against Failure Mode 1, but is a process/ops change, not something the prototype itself can demonstrate.</w:t>
      </w:r>
    </w:p>
    <w:p>
      <w:pPr>
        <w:numPr>
          <w:ilvl w:val="0"/>
          <w:numId w:val="1006"/>
        </w:numPr>
        <w:pStyle w:val="Compact"/>
      </w:pPr>
      <w:r>
        <w:t xml:space="preserve">Ongoing in-transit delivery status updates during the wait period — Kill-List Verification found this only partially solved; out of scope until the core prevention loop is proven.</w:t>
      </w:r>
    </w:p>
    <w:bookmarkEnd w:id="33"/>
    <w:bookmarkStart w:id="34" w:name="X1439e57a90f3e7ca06d833e247970d5c4c6e0b2"/>
    <w:p>
      <w:pPr>
        <w:pStyle w:val="Heading2"/>
      </w:pPr>
      <w:r>
        <w:t xml:space="preserve">15. Next experiment, who tests it and what signal changes the decision</w:t>
      </w:r>
    </w:p>
    <w:p>
      <w:pPr>
        <w:pStyle w:val="FirstParagraph"/>
      </w:pPr>
      <w:r>
        <w:t xml:space="preserve">Warehouse/Supply Staff runs the threshold-alert prototype against 2–4 weeks of real (or shadow-mode) stock data, without acting on it operationally yet.</w:t>
      </w:r>
      <w:r>
        <w:t xml:space="preserve"> </w:t>
      </w:r>
      <w:r>
        <w:rPr>
          <w:bCs/>
          <w:b/>
        </w:rPr>
        <w:t xml:space="preserve">Signal that changes the decision:</w:t>
      </w:r>
      <w:r>
        <w:t xml:space="preserve"> </w:t>
      </w:r>
      <w:r>
        <w:t xml:space="preserve">if the % of real shortage events the threshold would have caught</w:t>
      </w:r>
      <w:r>
        <w:t xml:space="preserve"> </w:t>
      </w:r>
      <w:r>
        <w:rPr>
          <w:iCs/>
          <w:i/>
        </w:rPr>
        <w:t xml:space="preserve">before</w:t>
      </w:r>
      <w:r>
        <w:t xml:space="preserve"> </w:t>
      </w:r>
      <w:r>
        <w:t xml:space="preserve">batch start is meaningfully above 0% (today’s baseline), proceed to a live pilot; if it’s near 0% because the stock log itself is unreliable in practice, the riskiest assumption (Section 6) has failed and the design needs a log-accuracy mechanism before anything else is built.</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2026-08-07T21:54:48Z</dcterms:created>
  <dcterms:modified xsi:type="dcterms:W3CDTF">2026-08-07T21:54:48Z</dcterms:modified>
</cp:coreProperties>
</file>

<file path=docProps/custom.xml><?xml version="1.0" encoding="utf-8"?>
<Properties xmlns="http://schemas.openxmlformats.org/officeDocument/2006/custom-properties" xmlns:vt="http://schemas.openxmlformats.org/officeDocument/2006/docPropsVTypes"/>
</file>