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606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300" w:type="dxa"/>
              <w:left w:w="300" w:type="dxa"/>
              <w:bottom w:w="300" w:type="dxa"/>
              <w:right w:w="200" w:type="dxa"/>
            </w:tcMar>
            <w:vAlign w:val="center"/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52"/>
                <w:szCs w:val="52"/>
              </w:rPr>
              <w:t>TruScreen® ULTRA</w:t>
            </w:r>
          </w:p>
          <w:p w:rsidR="00405FFE" w:rsidRPr="00734879" w:rsidRDefault="00CC560E">
            <w:pPr>
              <w:spacing w:before="6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color w:val="AACCEE"/>
              </w:rPr>
              <w:t>Инновационный скрининг рака шейки матки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6C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Технология мирового класса,</w:t>
            </w:r>
          </w:p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i/>
                <w:iCs/>
                <w:color w:val="CCDDFF"/>
                <w:sz w:val="20"/>
                <w:szCs w:val="20"/>
              </w:rPr>
              <w:t>воплощённая в простом решении</w:t>
            </w:r>
          </w:p>
          <w:p w:rsidR="00405FFE" w:rsidRPr="00734879" w:rsidRDefault="00405FFE">
            <w:pPr>
              <w:spacing w:after="60"/>
              <w:rPr>
                <w:rFonts w:ascii="Times New Roman" w:hAnsi="Times New Roman" w:cs="Times New Roman"/>
              </w:rPr>
            </w:pPr>
          </w:p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color w:val="99BBFF"/>
                <w:sz w:val="19"/>
                <w:szCs w:val="19"/>
              </w:rPr>
              <w:t>20+ лет разработки</w:t>
            </w:r>
          </w:p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color w:val="99BBFF"/>
                <w:sz w:val="19"/>
                <w:szCs w:val="19"/>
              </w:rPr>
              <w:t>42 000+ пациенток в клинических исследованиях</w:t>
            </w:r>
          </w:p>
        </w:tc>
      </w:tr>
    </w:tbl>
    <w:p w:rsidR="00405FFE" w:rsidRPr="00734879" w:rsidRDefault="00405FFE">
      <w:pPr>
        <w:pBdr>
          <w:bottom w:val="single" w:sz="4" w:space="0" w:color="0066CC"/>
        </w:pBdr>
        <w:spacing w:after="60"/>
        <w:rPr>
          <w:rFonts w:ascii="Times New Roman" w:hAnsi="Times New Roman" w:cs="Times New Roman"/>
        </w:rPr>
      </w:pPr>
    </w:p>
    <w:p w:rsidR="00405FFE" w:rsidRPr="00734879" w:rsidRDefault="00405FFE">
      <w:pPr>
        <w:spacing w:after="60"/>
        <w:rPr>
          <w:rFonts w:ascii="Times New Roman" w:hAnsi="Times New Roman" w:cs="Times New Roman"/>
        </w:rPr>
      </w:pPr>
    </w:p>
    <w:p w:rsidR="00405FFE" w:rsidRDefault="00CC560E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734879">
        <w:rPr>
          <w:rFonts w:ascii="Times New Roman" w:hAnsi="Times New Roman" w:cs="Times New Roman"/>
          <w:sz w:val="21"/>
          <w:szCs w:val="21"/>
        </w:rPr>
        <w:t>TruScreen® ULTRA — это медицинское устройство нового поколения для скрининга рака шейки матки в режиме реального времени. Разработанное австралийской компанией TruScreen Group Ltd, оно объединяет оптическую и электрическую технологии с ИИ-алгоритмом для мг</w:t>
      </w:r>
      <w:r w:rsidRPr="00734879">
        <w:rPr>
          <w:rFonts w:ascii="Times New Roman" w:hAnsi="Times New Roman" w:cs="Times New Roman"/>
          <w:sz w:val="21"/>
          <w:szCs w:val="21"/>
        </w:rPr>
        <w:t>новенного выявления предраковых и раковых изменений шейки матки — без лаборатории и без дискомфорта для пациентки.</w:t>
      </w: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734879">
        <w:rPr>
          <w:rFonts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16131A3">
            <wp:simplePos x="0" y="0"/>
            <wp:positionH relativeFrom="margin">
              <wp:posOffset>838200</wp:posOffset>
            </wp:positionH>
            <wp:positionV relativeFrom="paragraph">
              <wp:posOffset>7620</wp:posOffset>
            </wp:positionV>
            <wp:extent cx="4257675" cy="1858561"/>
            <wp:effectExtent l="0" t="0" r="0" b="8890"/>
            <wp:wrapNone/>
            <wp:docPr id="6" name="Picture 5" descr="A picture containing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7B0639-9EC6-4053-AA6D-EA9FA79A61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icture containing text&#10;&#10;Description automatically generated">
                      <a:extLst>
                        <a:ext uri="{FF2B5EF4-FFF2-40B4-BE49-F238E27FC236}">
                          <a16:creationId xmlns:a16="http://schemas.microsoft.com/office/drawing/2014/main" id="{9B7B0639-9EC6-4053-AA6D-EA9FA79A61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52" t="22935" r="10956" b="23232"/>
                    <a:stretch/>
                  </pic:blipFill>
                  <pic:spPr bwMode="auto">
                    <a:xfrm>
                      <a:off x="0" y="0"/>
                      <a:ext cx="4257675" cy="1858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Default="00734879">
      <w:pPr>
        <w:spacing w:after="120"/>
        <w:rPr>
          <w:rFonts w:ascii="Times New Roman" w:hAnsi="Times New Roman" w:cs="Times New Roman"/>
          <w:sz w:val="21"/>
          <w:szCs w:val="21"/>
        </w:rPr>
      </w:pPr>
    </w:p>
    <w:p w:rsidR="00734879" w:rsidRPr="00734879" w:rsidRDefault="00734879">
      <w:pPr>
        <w:spacing w:after="120"/>
        <w:rPr>
          <w:rFonts w:ascii="Times New Roman" w:hAnsi="Times New Roman" w:cs="Times New Roman"/>
        </w:rPr>
      </w:pPr>
    </w:p>
    <w:p w:rsidR="00405FFE" w:rsidRPr="00734879" w:rsidRDefault="00405FFE">
      <w:pPr>
        <w:spacing w:after="4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Как работает устройство</w:t>
      </w:r>
    </w:p>
    <w:p w:rsidR="00405FFE" w:rsidRPr="00734879" w:rsidRDefault="00405FFE">
      <w:pPr>
        <w:spacing w:after="40"/>
        <w:rPr>
          <w:rFonts w:ascii="Times New Roman" w:hAnsi="Times New Roman" w:cs="Times New Roman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D0E8FF"/>
              <w:left w:val="single" w:sz="1" w:space="0" w:color="D0E8FF"/>
              <w:bottom w:val="single" w:sz="1" w:space="0" w:color="D0E8FF"/>
              <w:right w:val="single" w:sz="1" w:space="0" w:color="FFFFFF"/>
            </w:tcBorders>
            <w:shd w:val="clear" w:color="auto" w:fill="EEF6F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05FFE" w:rsidRPr="00734879" w:rsidRDefault="00734879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b/>
                <w:bCs/>
                <w:color w:val="003366"/>
              </w:rPr>
              <w:t>🔵</w:t>
            </w:r>
            <w:r w:rsidRPr="00734879">
              <w:rPr>
                <w:rFonts w:ascii="Times New Roman" w:hAnsi="Times New Roman" w:cs="Times New Roman"/>
                <w:b/>
                <w:bCs/>
                <w:color w:val="003366"/>
              </w:rPr>
              <w:t xml:space="preserve"> Оптический</w:t>
            </w:r>
            <w:r w:rsidR="00CC560E" w:rsidRPr="00734879">
              <w:rPr>
                <w:rFonts w:ascii="Times New Roman" w:hAnsi="Times New Roman" w:cs="Times New Roman"/>
                <w:b/>
                <w:bCs/>
                <w:color w:val="003366"/>
              </w:rPr>
              <w:t xml:space="preserve"> метод</w:t>
            </w:r>
          </w:p>
          <w:p w:rsidR="00405FFE" w:rsidRPr="00734879" w:rsidRDefault="00405FFE">
            <w:pPr>
              <w:spacing w:after="60"/>
              <w:rPr>
                <w:rFonts w:ascii="Times New Roman" w:hAnsi="Times New Roman" w:cs="Times New Roman"/>
              </w:rPr>
            </w:pPr>
          </w:p>
          <w:p w:rsidR="00405FFE" w:rsidRPr="00734879" w:rsidRDefault="00CC560E">
            <w:pPr>
              <w:spacing w:after="6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4 светодиода излучают свет на 3 длинах волн: дальний красный, инфракрасный и зелёный. Устройс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тво выполняет 14 измерений в секунду, проникая до базального и стромального слоёв ткани — глубже, чем обычные методы.</w:t>
            </w:r>
          </w:p>
        </w:tc>
        <w:tc>
          <w:tcPr>
            <w:tcW w:w="4950" w:type="dxa"/>
            <w:tcBorders>
              <w:top w:val="single" w:sz="1" w:space="0" w:color="D0E8FF"/>
              <w:left w:val="single" w:sz="1" w:space="0" w:color="FFFFFF"/>
              <w:bottom w:val="single" w:sz="1" w:space="0" w:color="D0E8FF"/>
              <w:right w:val="single" w:sz="1" w:space="0" w:color="D0E8FF"/>
            </w:tcBorders>
            <w:shd w:val="clear" w:color="auto" w:fill="E8F5F7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05FFE" w:rsidRPr="00734879" w:rsidRDefault="00734879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b/>
                <w:bCs/>
                <w:color w:val="007B8A"/>
              </w:rPr>
              <w:t>⚡</w:t>
            </w:r>
            <w:r w:rsidRPr="00734879">
              <w:rPr>
                <w:rFonts w:ascii="Times New Roman" w:hAnsi="Times New Roman" w:cs="Times New Roman"/>
                <w:b/>
                <w:bCs/>
                <w:color w:val="007B8A"/>
              </w:rPr>
              <w:t xml:space="preserve"> Электрический</w:t>
            </w:r>
            <w:r w:rsidR="00CC560E" w:rsidRPr="00734879">
              <w:rPr>
                <w:rFonts w:ascii="Times New Roman" w:hAnsi="Times New Roman" w:cs="Times New Roman"/>
                <w:b/>
                <w:bCs/>
                <w:color w:val="007B8A"/>
              </w:rPr>
              <w:t xml:space="preserve"> метод</w:t>
            </w:r>
          </w:p>
          <w:p w:rsidR="00405FFE" w:rsidRPr="00734879" w:rsidRDefault="00405FFE">
            <w:pPr>
              <w:spacing w:after="60"/>
              <w:rPr>
                <w:rFonts w:ascii="Times New Roman" w:hAnsi="Times New Roman" w:cs="Times New Roman"/>
              </w:rPr>
            </w:pPr>
          </w:p>
          <w:p w:rsidR="00405FFE" w:rsidRPr="00734879" w:rsidRDefault="00CC560E">
            <w:pPr>
              <w:spacing w:after="6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Электрические импульсы направляются в ткань, измеряется кривая затухания. Метод называется электрической импедансн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ой спектроскопией — по характеристикам тока ИИ различает здоровую и аномальную ткань.</w:t>
            </w:r>
          </w:p>
        </w:tc>
      </w:tr>
    </w:tbl>
    <w:p w:rsidR="00405FFE" w:rsidRPr="00734879" w:rsidRDefault="00405FFE">
      <w:pPr>
        <w:spacing w:after="8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Ключевые характеристики</w:t>
      </w:r>
    </w:p>
    <w:p w:rsidR="00405FFE" w:rsidRPr="00734879" w:rsidRDefault="00405FFE">
      <w:pPr>
        <w:spacing w:after="40"/>
        <w:rPr>
          <w:rFonts w:ascii="Times New Roman" w:hAnsi="Times New Roman" w:cs="Times New Roman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2021"/>
        <w:gridCol w:w="2021"/>
        <w:gridCol w:w="2021"/>
        <w:gridCol w:w="2021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eastAsia="Segoe UI Emoji" w:hAnsi="Segoe UI Emoji" w:cs="Segoe UI Emoji"/>
                <w:sz w:val="40"/>
                <w:szCs w:val="40"/>
              </w:rPr>
              <w:t>⏱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Результат за 10 минут</w:t>
            </w: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6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eastAsia="Segoe UI Emoji" w:hAnsi="Segoe UI Emoji" w:cs="Segoe UI Emoji"/>
                <w:sz w:val="40"/>
                <w:szCs w:val="40"/>
              </w:rPr>
              <w:t>🔬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Без лаборатории</w:t>
            </w: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eastAsia="Segoe UI Emoji" w:hAnsi="Segoe UI Emoji" w:cs="Segoe UI Emoji"/>
                <w:sz w:val="40"/>
                <w:szCs w:val="40"/>
              </w:rPr>
              <w:t>📱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Портативность</w:t>
            </w: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58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eastAsia="Segoe UI Emoji" w:hAnsi="Segoe UI Emoji" w:cs="Segoe UI Emoji"/>
                <w:sz w:val="40"/>
                <w:szCs w:val="40"/>
              </w:rPr>
              <w:t>🤖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ИИ-алгоритм</w:t>
            </w: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46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eastAsia="Segoe UI Emoji" w:hAnsi="Segoe UI Emoji" w:cs="Segoe UI Emoji"/>
                <w:sz w:val="40"/>
                <w:szCs w:val="40"/>
              </w:rPr>
              <w:t>🛡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Одноразовый датчик</w:t>
            </w:r>
          </w:p>
        </w:tc>
      </w:tr>
    </w:tbl>
    <w:p w:rsidR="00405FFE" w:rsidRPr="00734879" w:rsidRDefault="00405FFE">
      <w:pPr>
        <w:spacing w:after="6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Процедура обследования</w:t>
      </w:r>
    </w:p>
    <w:p w:rsidR="00405FFE" w:rsidRPr="00734879" w:rsidRDefault="00CC560E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sz w:val="20"/>
          <w:szCs w:val="20"/>
        </w:rPr>
        <w:t>Врач использует портативное устройство с одноразовым датчиком (SUS)</w:t>
      </w:r>
    </w:p>
    <w:p w:rsidR="00405FFE" w:rsidRPr="00734879" w:rsidRDefault="00CC560E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sz w:val="20"/>
          <w:szCs w:val="20"/>
        </w:rPr>
        <w:t>Проводится ~20 точечных измерений на поверхности шейки матки</w:t>
      </w:r>
    </w:p>
    <w:p w:rsidR="00405FFE" w:rsidRPr="00734879" w:rsidRDefault="00CC560E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sz w:val="20"/>
          <w:szCs w:val="20"/>
        </w:rPr>
        <w:t>Устройство автоматически считывает оптические и электрические характеристики ткани</w:t>
      </w:r>
    </w:p>
    <w:p w:rsidR="00405FFE" w:rsidRPr="00734879" w:rsidRDefault="00CC560E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sz w:val="20"/>
          <w:szCs w:val="20"/>
        </w:rPr>
        <w:t>ИИ-алгоритм сравнивает данные с базой известных образцов ткани</w:t>
      </w:r>
    </w:p>
    <w:p w:rsidR="00405FFE" w:rsidRPr="00734879" w:rsidRDefault="00CC560E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sz w:val="20"/>
          <w:szCs w:val="20"/>
        </w:rPr>
        <w:t>Мгновенный результат: «Норма» или «Аномалия»</w:t>
      </w:r>
    </w:p>
    <w:p w:rsidR="00405FFE" w:rsidRPr="00734879" w:rsidRDefault="00CC560E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sz w:val="20"/>
          <w:szCs w:val="20"/>
        </w:rPr>
        <w:t>При выявлении аномалии — немедленное направление на кольпоскопию</w:t>
      </w:r>
    </w:p>
    <w:p w:rsidR="00405FFE" w:rsidRPr="00734879" w:rsidRDefault="00405FFE">
      <w:pPr>
        <w:pageBreakBefore/>
        <w:rPr>
          <w:rFonts w:ascii="Times New Roman" w:hAnsi="Times New Roman" w:cs="Times New Roman"/>
        </w:rPr>
      </w:pPr>
    </w:p>
    <w:p w:rsidR="00405FFE" w:rsidRPr="00734879" w:rsidRDefault="00CC560E">
      <w:pPr>
        <w:shd w:val="clear" w:color="auto" w:fill="003366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TruScreen® ULTRA — Клинические</w:t>
      </w:r>
      <w:r w:rsidRPr="00734879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данные и преимущества</w:t>
      </w:r>
    </w:p>
    <w:p w:rsidR="00405FFE" w:rsidRPr="00734879" w:rsidRDefault="00405FFE">
      <w:pPr>
        <w:pBdr>
          <w:bottom w:val="single" w:sz="3" w:space="0" w:color="0066CC"/>
        </w:pBdr>
        <w:spacing w:after="60"/>
        <w:rPr>
          <w:rFonts w:ascii="Times New Roman" w:hAnsi="Times New Roman" w:cs="Times New Roman"/>
        </w:rPr>
      </w:pPr>
    </w:p>
    <w:p w:rsidR="00405FFE" w:rsidRPr="00734879" w:rsidRDefault="00405FFE">
      <w:pPr>
        <w:spacing w:after="6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Сравнение с методом Папаниколау</w:t>
      </w:r>
    </w:p>
    <w:p w:rsidR="00405FFE" w:rsidRPr="00734879" w:rsidRDefault="00405FFE">
      <w:pPr>
        <w:spacing w:after="40"/>
        <w:rPr>
          <w:rFonts w:ascii="Times New Roman" w:hAnsi="Times New Roman" w:cs="Times New Roman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700"/>
        <w:gridCol w:w="2700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Критерий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TruScreen®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Мазок Папаниколау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3366"/>
                <w:sz w:val="19"/>
                <w:szCs w:val="19"/>
              </w:rPr>
              <w:t>Время результата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5599"/>
                <w:sz w:val="19"/>
                <w:szCs w:val="19"/>
              </w:rPr>
              <w:t>~10 минут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2–3 недели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3366"/>
                <w:sz w:val="19"/>
                <w:szCs w:val="19"/>
              </w:rPr>
              <w:t>Лаборатория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A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5599"/>
                <w:sz w:val="19"/>
                <w:szCs w:val="19"/>
              </w:rPr>
              <w:t>Не нужна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Обязательна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3366"/>
                <w:sz w:val="19"/>
                <w:szCs w:val="19"/>
              </w:rPr>
              <w:t>Портативность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Symbol" w:hAnsi="Segoe UI Symbol" w:cs="Segoe UI Symbol"/>
                <w:b/>
                <w:bCs/>
                <w:color w:val="005599"/>
                <w:sz w:val="19"/>
                <w:szCs w:val="19"/>
              </w:rPr>
              <w:t>✓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Segoe UI Symbol" w:hAnsi="Segoe UI Symbol" w:cs="Segoe UI Symbol"/>
                <w:sz w:val="19"/>
                <w:szCs w:val="19"/>
              </w:rPr>
              <w:t>✗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3366"/>
                <w:sz w:val="19"/>
                <w:szCs w:val="19"/>
              </w:rPr>
              <w:t>Болезненность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A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5599"/>
                <w:sz w:val="19"/>
                <w:szCs w:val="19"/>
              </w:rPr>
              <w:t>Нет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Есть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3366"/>
                <w:sz w:val="19"/>
                <w:szCs w:val="19"/>
              </w:rPr>
              <w:t>Объективность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5599"/>
                <w:sz w:val="19"/>
                <w:szCs w:val="19"/>
              </w:rPr>
              <w:t>ИИ-алгоритм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Субъективно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3366"/>
                <w:sz w:val="19"/>
                <w:szCs w:val="19"/>
              </w:rPr>
              <w:t>Обучение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A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005599"/>
                <w:sz w:val="19"/>
                <w:szCs w:val="19"/>
              </w:rPr>
              <w:t>Минимальное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Длительное</w:t>
            </w:r>
          </w:p>
        </w:tc>
      </w:tr>
    </w:tbl>
    <w:p w:rsidR="00405FFE" w:rsidRPr="00734879" w:rsidRDefault="00405FFE">
      <w:pPr>
        <w:spacing w:after="8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Клинические данные</w:t>
      </w:r>
    </w:p>
    <w:p w:rsidR="00405FFE" w:rsidRPr="00734879" w:rsidRDefault="00405FFE">
      <w:pPr>
        <w:spacing w:after="40"/>
        <w:rPr>
          <w:rFonts w:ascii="Times New Roman" w:hAnsi="Times New Roman" w:cs="Times New Roman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3369"/>
        <w:gridCol w:w="3369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52"/>
                <w:szCs w:val="52"/>
              </w:rPr>
              <w:t>87.5%</w:t>
            </w:r>
          </w:p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</w:rPr>
              <w:t>Чувствительность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i/>
                <w:iCs/>
                <w:color w:val="AACCEE"/>
                <w:sz w:val="18"/>
                <w:szCs w:val="18"/>
              </w:rPr>
              <w:t>(исследование Chen et al., n=15 661)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6C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52"/>
                <w:szCs w:val="52"/>
              </w:rPr>
              <w:t>88.4%</w:t>
            </w:r>
          </w:p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</w:rPr>
              <w:t>Специфичность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i/>
                <w:iCs/>
                <w:color w:val="AACCEE"/>
                <w:sz w:val="18"/>
                <w:szCs w:val="18"/>
              </w:rPr>
              <w:t>лучше, чем ВПЧ ДНК-тест и LBC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  <w:sz w:val="52"/>
                <w:szCs w:val="52"/>
              </w:rPr>
              <w:t>42 000+</w:t>
            </w:r>
          </w:p>
          <w:p w:rsidR="00405FFE" w:rsidRPr="00734879" w:rsidRDefault="00CC560E">
            <w:pPr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</w:rPr>
              <w:t>Пациенток</w:t>
            </w:r>
          </w:p>
          <w:p w:rsidR="00405FFE" w:rsidRPr="00734879" w:rsidRDefault="00CC560E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i/>
                <w:iCs/>
                <w:color w:val="AACCEE"/>
                <w:sz w:val="18"/>
                <w:szCs w:val="18"/>
              </w:rPr>
              <w:t>в независимых клинических исследованиях</w:t>
            </w:r>
          </w:p>
        </w:tc>
      </w:tr>
    </w:tbl>
    <w:p w:rsidR="00405FFE" w:rsidRPr="00734879" w:rsidRDefault="00405FFE">
      <w:pPr>
        <w:spacing w:after="80"/>
        <w:rPr>
          <w:rFonts w:ascii="Times New Roman" w:hAnsi="Times New Roman" w:cs="Times New Roman"/>
        </w:rPr>
      </w:pPr>
    </w:p>
    <w:p w:rsidR="00B30A96" w:rsidRPr="00B30A96" w:rsidRDefault="00CC560E" w:rsidP="00B30A96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Преимущества для всех участников</w:t>
      </w:r>
      <w:bookmarkStart w:id="0" w:name="_GoBack"/>
      <w:bookmarkEnd w:id="0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3369"/>
        <w:gridCol w:w="3369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:rsidR="00405FFE" w:rsidRPr="00734879" w:rsidRDefault="00CC560E">
            <w:pPr>
              <w:shd w:val="clear" w:color="auto" w:fill="003366"/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</w:rPr>
              <w:t>Пациентки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Результат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сразу после осмотра</w:t>
            </w:r>
          </w:p>
          <w:p w:rsidR="00405FFE" w:rsidRPr="00734879" w:rsidRDefault="00CC560E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Один визит к врачу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Безболезненная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процедура</w:t>
            </w:r>
          </w:p>
          <w:p w:rsidR="00405FFE" w:rsidRPr="00734879" w:rsidRDefault="00CC560E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Отсутствие тревожного ожидания</w:t>
            </w:r>
          </w:p>
          <w:p w:rsidR="00405FFE" w:rsidRPr="00734879" w:rsidRDefault="00405FFE">
            <w:pPr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:rsidR="00405FFE" w:rsidRPr="00734879" w:rsidRDefault="00CC560E">
            <w:pPr>
              <w:shd w:val="clear" w:color="auto" w:fill="0066CC"/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Клиники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Минимальное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обучение персонала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Объективные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результаты (ИИ)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Экономия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ресурсов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Портативность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устройства</w:t>
            </w:r>
          </w:p>
          <w:p w:rsidR="00405FFE" w:rsidRPr="00734879" w:rsidRDefault="00405FFE">
            <w:pPr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:rsidR="00405FFE" w:rsidRPr="00734879" w:rsidRDefault="00CC560E">
            <w:pPr>
              <w:shd w:val="clear" w:color="auto" w:fill="007B8A"/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Государство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Снижение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затрат на инфраструктуру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Охват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труднодоступных регионов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Ранняя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диагностика</w:t>
            </w:r>
          </w:p>
          <w:p w:rsidR="00405FFE" w:rsidRPr="00734879" w:rsidRDefault="00734879">
            <w:pPr>
              <w:spacing w:before="50" w:after="50"/>
              <w:ind w:left="120"/>
              <w:rPr>
                <w:rFonts w:ascii="Times New Roman" w:hAnsi="Times New Roman" w:cs="Times New Roman"/>
              </w:rPr>
            </w:pP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>▪ Снижение</w:t>
            </w:r>
            <w:r w:rsidR="00CC560E"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стоимости лечения</w:t>
            </w:r>
          </w:p>
          <w:p w:rsidR="00405FFE" w:rsidRPr="00734879" w:rsidRDefault="00405FFE">
            <w:pPr>
              <w:spacing w:after="60"/>
              <w:rPr>
                <w:rFonts w:ascii="Times New Roman" w:hAnsi="Times New Roman" w:cs="Times New Roman"/>
              </w:rPr>
            </w:pPr>
          </w:p>
        </w:tc>
      </w:tr>
    </w:tbl>
    <w:p w:rsidR="00405FFE" w:rsidRPr="00734879" w:rsidRDefault="00405FFE">
      <w:pPr>
        <w:spacing w:after="8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bottom w:val="single" w:sz="3" w:space="4" w:color="0066CC"/>
        </w:pBdr>
        <w:spacing w:before="240" w:after="12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aps/>
          <w:color w:val="003366"/>
          <w:spacing w:val="30"/>
          <w:sz w:val="26"/>
          <w:szCs w:val="26"/>
        </w:rPr>
        <w:t>Регуляторные одобрения</w:t>
      </w:r>
    </w:p>
    <w:p w:rsidR="00405FFE" w:rsidRPr="00734879" w:rsidRDefault="00405FFE">
      <w:pPr>
        <w:spacing w:after="40"/>
        <w:rPr>
          <w:rFonts w:ascii="Times New Roman" w:hAnsi="Times New Roman" w:cs="Times New Roman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4100"/>
      </w:tblGrid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6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sz w:val="19"/>
                <w:szCs w:val="19"/>
              </w:rPr>
              <w:t>🇪🇺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CE Mark — Европа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6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sz w:val="19"/>
                <w:szCs w:val="19"/>
              </w:rPr>
              <w:t>🇬🇧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MHRA — Великобритания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sz w:val="19"/>
                <w:szCs w:val="19"/>
              </w:rPr>
              <w:t>🇨🇳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NMPA — Китай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sz w:val="19"/>
                <w:szCs w:val="19"/>
              </w:rPr>
              <w:t>🇸🇦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SFDA — Саудовская Аравия</w:t>
            </w:r>
          </w:p>
        </w:tc>
      </w:tr>
      <w:tr w:rsidR="00405FFE" w:rsidRPr="00734879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6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sz w:val="19"/>
                <w:szCs w:val="19"/>
              </w:rPr>
              <w:t>🇦🇺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TGA — Австралия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60" w:type="dxa"/>
            </w:tcMar>
          </w:tcPr>
          <w:p w:rsidR="00405FFE" w:rsidRPr="00734879" w:rsidRDefault="00CC560E">
            <w:pPr>
              <w:rPr>
                <w:rFonts w:ascii="Times New Roman" w:hAnsi="Times New Roman" w:cs="Times New Roman"/>
              </w:rPr>
            </w:pPr>
            <w:r w:rsidRPr="00734879">
              <w:rPr>
                <w:rFonts w:ascii="Segoe UI Emoji" w:hAnsi="Segoe UI Emoji" w:cs="Segoe UI Emoji"/>
                <w:sz w:val="19"/>
                <w:szCs w:val="19"/>
              </w:rPr>
              <w:t>🇷🇺</w:t>
            </w:r>
            <w:r w:rsidRPr="00734879">
              <w:rPr>
                <w:rFonts w:ascii="Times New Roman" w:hAnsi="Times New Roman" w:cs="Times New Roman"/>
                <w:sz w:val="19"/>
                <w:szCs w:val="19"/>
              </w:rPr>
              <w:t xml:space="preserve"> Росздравнадзор — Россия</w:t>
            </w:r>
          </w:p>
        </w:tc>
      </w:tr>
    </w:tbl>
    <w:p w:rsidR="00405FFE" w:rsidRPr="00734879" w:rsidRDefault="00405FFE">
      <w:pPr>
        <w:spacing w:after="80"/>
        <w:rPr>
          <w:rFonts w:ascii="Times New Roman" w:hAnsi="Times New Roman" w:cs="Times New Roman"/>
        </w:rPr>
      </w:pPr>
    </w:p>
    <w:p w:rsidR="00405FFE" w:rsidRPr="00734879" w:rsidRDefault="00CC560E">
      <w:pPr>
        <w:pBdr>
          <w:left w:val="single" w:sz="12" w:space="8" w:color="0066CC"/>
        </w:pBdr>
        <w:shd w:val="clear" w:color="auto" w:fill="EEF6FF"/>
        <w:ind w:left="240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b/>
          <w:bCs/>
          <w:color w:val="003366"/>
          <w:sz w:val="21"/>
          <w:szCs w:val="21"/>
        </w:rPr>
        <w:t xml:space="preserve">TruScreen® включён в Технологический отчёт ВОЗ/Unitaid (2024) </w:t>
      </w:r>
      <w:r w:rsidRPr="00734879">
        <w:rPr>
          <w:rFonts w:ascii="Times New Roman" w:hAnsi="Times New Roman" w:cs="Times New Roman"/>
          <w:sz w:val="21"/>
          <w:szCs w:val="21"/>
        </w:rPr>
        <w:t>и рекомендован в клинических руководствах России, Китая, Вьетнама и других стран.</w:t>
      </w:r>
    </w:p>
    <w:p w:rsidR="00405FFE" w:rsidRPr="00734879" w:rsidRDefault="00405FFE">
      <w:pPr>
        <w:spacing w:after="80"/>
        <w:rPr>
          <w:rFonts w:ascii="Times New Roman" w:hAnsi="Times New Roman" w:cs="Times New Roman"/>
        </w:rPr>
      </w:pPr>
    </w:p>
    <w:p w:rsidR="00405FFE" w:rsidRPr="00734879" w:rsidRDefault="00405FFE">
      <w:pPr>
        <w:pBdr>
          <w:bottom w:val="single" w:sz="4" w:space="0" w:color="003366"/>
        </w:pBdr>
        <w:spacing w:after="60"/>
        <w:rPr>
          <w:rFonts w:ascii="Times New Roman" w:hAnsi="Times New Roman" w:cs="Times New Roman"/>
        </w:rPr>
      </w:pPr>
    </w:p>
    <w:p w:rsidR="00405FFE" w:rsidRPr="00734879" w:rsidRDefault="00CC560E">
      <w:pPr>
        <w:spacing w:before="80"/>
        <w:jc w:val="center"/>
        <w:rPr>
          <w:rFonts w:ascii="Times New Roman" w:hAnsi="Times New Roman" w:cs="Times New Roman"/>
        </w:rPr>
      </w:pPr>
      <w:r w:rsidRPr="00734879">
        <w:rPr>
          <w:rFonts w:ascii="Times New Roman" w:hAnsi="Times New Roman" w:cs="Times New Roman"/>
          <w:color w:val="888888"/>
          <w:sz w:val="18"/>
          <w:szCs w:val="18"/>
        </w:rPr>
        <w:t xml:space="preserve">TruScreen Group </w:t>
      </w:r>
      <w:r w:rsidR="00734879" w:rsidRPr="00734879">
        <w:rPr>
          <w:rFonts w:ascii="Times New Roman" w:hAnsi="Times New Roman" w:cs="Times New Roman"/>
          <w:color w:val="888888"/>
          <w:sz w:val="18"/>
          <w:szCs w:val="18"/>
        </w:rPr>
        <w:t>Ltd • truscreen.com • Листинг</w:t>
      </w:r>
      <w:r w:rsidRPr="00734879">
        <w:rPr>
          <w:rFonts w:ascii="Times New Roman" w:hAnsi="Times New Roman" w:cs="Times New Roman"/>
          <w:color w:val="888888"/>
          <w:sz w:val="18"/>
          <w:szCs w:val="18"/>
        </w:rPr>
        <w:t>: ASX &amp; NZX</w:t>
      </w:r>
      <w:r w:rsidRPr="00734879">
        <w:rPr>
          <w:rFonts w:ascii="Times New Roman" w:hAnsi="Times New Roman" w:cs="Times New Roman"/>
          <w:color w:val="888888"/>
          <w:sz w:val="18"/>
          <w:szCs w:val="18"/>
        </w:rPr>
        <w:t xml:space="preserve"> </w:t>
      </w:r>
      <w:r w:rsidRPr="00734879">
        <w:rPr>
          <w:rFonts w:ascii="Times New Roman" w:hAnsi="Times New Roman" w:cs="Times New Roman"/>
          <w:color w:val="888888"/>
          <w:sz w:val="18"/>
          <w:szCs w:val="18"/>
        </w:rPr>
        <w:t xml:space="preserve">•  </w:t>
      </w:r>
      <w:r w:rsidRPr="00734879">
        <w:rPr>
          <w:rFonts w:ascii="Times New Roman" w:hAnsi="Times New Roman" w:cs="Times New Roman"/>
          <w:i/>
          <w:iCs/>
          <w:color w:val="AAAAAA"/>
          <w:sz w:val="17"/>
          <w:szCs w:val="17"/>
        </w:rPr>
        <w:t>Устройство</w:t>
      </w:r>
      <w:r w:rsidRPr="00734879">
        <w:rPr>
          <w:rFonts w:ascii="Times New Roman" w:hAnsi="Times New Roman" w:cs="Times New Roman"/>
          <w:i/>
          <w:iCs/>
          <w:color w:val="AAAAAA"/>
          <w:sz w:val="17"/>
          <w:szCs w:val="17"/>
        </w:rPr>
        <w:t xml:space="preserve"> является скрининговым; окончательный диагноз устанавливается врачом.</w:t>
      </w:r>
    </w:p>
    <w:sectPr w:rsidR="00405FFE" w:rsidRPr="00734879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F6517"/>
    <w:multiLevelType w:val="hybridMultilevel"/>
    <w:tmpl w:val="DEF2A66E"/>
    <w:lvl w:ilvl="0" w:tplc="42308802">
      <w:start w:val="1"/>
      <w:numFmt w:val="bullet"/>
      <w:lvlText w:val="●"/>
      <w:lvlJc w:val="left"/>
      <w:pPr>
        <w:ind w:left="720" w:hanging="360"/>
      </w:pPr>
    </w:lvl>
    <w:lvl w:ilvl="1" w:tplc="31A4D76A">
      <w:start w:val="1"/>
      <w:numFmt w:val="bullet"/>
      <w:lvlText w:val="○"/>
      <w:lvlJc w:val="left"/>
      <w:pPr>
        <w:ind w:left="1440" w:hanging="360"/>
      </w:pPr>
    </w:lvl>
    <w:lvl w:ilvl="2" w:tplc="A588C804">
      <w:start w:val="1"/>
      <w:numFmt w:val="bullet"/>
      <w:lvlText w:val="■"/>
      <w:lvlJc w:val="left"/>
      <w:pPr>
        <w:ind w:left="2160" w:hanging="360"/>
      </w:pPr>
    </w:lvl>
    <w:lvl w:ilvl="3" w:tplc="D534A648">
      <w:start w:val="1"/>
      <w:numFmt w:val="bullet"/>
      <w:lvlText w:val="●"/>
      <w:lvlJc w:val="left"/>
      <w:pPr>
        <w:ind w:left="2880" w:hanging="360"/>
      </w:pPr>
    </w:lvl>
    <w:lvl w:ilvl="4" w:tplc="A9FCC812">
      <w:start w:val="1"/>
      <w:numFmt w:val="bullet"/>
      <w:lvlText w:val="○"/>
      <w:lvlJc w:val="left"/>
      <w:pPr>
        <w:ind w:left="3600" w:hanging="360"/>
      </w:pPr>
    </w:lvl>
    <w:lvl w:ilvl="5" w:tplc="1376F928">
      <w:start w:val="1"/>
      <w:numFmt w:val="bullet"/>
      <w:lvlText w:val="■"/>
      <w:lvlJc w:val="left"/>
      <w:pPr>
        <w:ind w:left="4320" w:hanging="360"/>
      </w:pPr>
    </w:lvl>
    <w:lvl w:ilvl="6" w:tplc="3DAC4268">
      <w:start w:val="1"/>
      <w:numFmt w:val="bullet"/>
      <w:lvlText w:val="●"/>
      <w:lvlJc w:val="left"/>
      <w:pPr>
        <w:ind w:left="5040" w:hanging="360"/>
      </w:pPr>
    </w:lvl>
    <w:lvl w:ilvl="7" w:tplc="0F16301E">
      <w:start w:val="1"/>
      <w:numFmt w:val="bullet"/>
      <w:lvlText w:val="●"/>
      <w:lvlJc w:val="left"/>
      <w:pPr>
        <w:ind w:left="5760" w:hanging="360"/>
      </w:pPr>
    </w:lvl>
    <w:lvl w:ilvl="8" w:tplc="3E9EAD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26AC3"/>
    <w:multiLevelType w:val="hybridMultilevel"/>
    <w:tmpl w:val="33768E20"/>
    <w:lvl w:ilvl="0" w:tplc="FFF613CA">
      <w:start w:val="1"/>
      <w:numFmt w:val="bullet"/>
      <w:lvlText w:val="▪"/>
      <w:lvlJc w:val="left"/>
      <w:pPr>
        <w:ind w:left="480" w:hanging="280"/>
      </w:pPr>
      <w:rPr>
        <w:rFonts w:ascii="Arial" w:eastAsia="Arial" w:hAnsi="Arial" w:cs="Arial"/>
        <w:color w:val="0066CC"/>
        <w:sz w:val="20"/>
        <w:szCs w:val="20"/>
      </w:rPr>
    </w:lvl>
    <w:lvl w:ilvl="1" w:tplc="A838DE4E">
      <w:numFmt w:val="decimal"/>
      <w:lvlText w:val=""/>
      <w:lvlJc w:val="left"/>
    </w:lvl>
    <w:lvl w:ilvl="2" w:tplc="EEC82720">
      <w:numFmt w:val="decimal"/>
      <w:lvlText w:val=""/>
      <w:lvlJc w:val="left"/>
    </w:lvl>
    <w:lvl w:ilvl="3" w:tplc="6E0AF560">
      <w:numFmt w:val="decimal"/>
      <w:lvlText w:val=""/>
      <w:lvlJc w:val="left"/>
    </w:lvl>
    <w:lvl w:ilvl="4" w:tplc="177067E0">
      <w:numFmt w:val="decimal"/>
      <w:lvlText w:val=""/>
      <w:lvlJc w:val="left"/>
    </w:lvl>
    <w:lvl w:ilvl="5" w:tplc="953ED522">
      <w:numFmt w:val="decimal"/>
      <w:lvlText w:val=""/>
      <w:lvlJc w:val="left"/>
    </w:lvl>
    <w:lvl w:ilvl="6" w:tplc="12E67BD4">
      <w:numFmt w:val="decimal"/>
      <w:lvlText w:val=""/>
      <w:lvlJc w:val="left"/>
    </w:lvl>
    <w:lvl w:ilvl="7" w:tplc="D13A433E">
      <w:numFmt w:val="decimal"/>
      <w:lvlText w:val=""/>
      <w:lvlJc w:val="left"/>
    </w:lvl>
    <w:lvl w:ilvl="8" w:tplc="305CA0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FFE"/>
    <w:rsid w:val="00405FFE"/>
    <w:rsid w:val="00734879"/>
    <w:rsid w:val="00B30A96"/>
    <w:rsid w:val="00CC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6D5A"/>
  <w15:docId w15:val="{0022820B-B0C1-4846-AF9B-855C5997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444444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Фомин</cp:lastModifiedBy>
  <cp:revision>6</cp:revision>
  <dcterms:created xsi:type="dcterms:W3CDTF">2026-04-27T09:26:00Z</dcterms:created>
  <dcterms:modified xsi:type="dcterms:W3CDTF">2026-04-27T11:41:00Z</dcterms:modified>
</cp:coreProperties>
</file>