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wmf" ContentType="image/x-wmf"/>
  <Override PartName="/word/media/image2.wmf" ContentType="image/x-wmf"/>
  <Override PartName="/word/media/image3.wmf" ContentType="image/x-wmf"/>
  <Override PartName="/word/media/image4.jpeg" ContentType="image/jpeg"/>
  <Override PartName="/word/media/image5.wmf" ContentType="image/x-wmf"/>
  <Override PartName="/word/media/image6.wmf" ContentType="image/x-wmf"/>
  <Override PartName="/word/media/image7.wmf" ContentType="image/x-wmf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360"/>
        <w:ind w:firstLine="720" w:left="7200" w:right="0"/>
        <w:jc w:val="right"/>
        <w:rPr>
          <w:lang w:val="ru-RU"/>
        </w:rPr>
      </w:pPr>
      <w:r>
        <w:rPr>
          <w:lang w:val="ru-RU"/>
        </w:rPr>
        <w:t>УТВЕРЖДАЮ</w:t>
      </w:r>
    </w:p>
    <w:p>
      <w:pPr>
        <w:pStyle w:val="Normal"/>
        <w:spacing w:lineRule="auto" w:line="360"/>
        <w:jc w:val="right"/>
        <w:rPr/>
      </w:pPr>
      <w:r>
        <w:rPr>
          <w:sz w:val="24"/>
        </w:rPr>
        <w:t>ТЕХНИЧЕСКИЙ ДИРЕКТОР</w:t>
      </w:r>
    </w:p>
    <w:p>
      <w:pPr>
        <w:pStyle w:val="Normal"/>
        <w:spacing w:lineRule="auto" w:line="360"/>
        <w:jc w:val="right"/>
        <w:rPr>
          <w:sz w:val="24"/>
        </w:rPr>
      </w:pPr>
      <w:r>
        <w:drawing>
          <wp:anchor behindDoc="0" distT="0" distB="0" distL="114935" distR="114935" simplePos="0" locked="0" layoutInCell="1" allowOverlap="1" relativeHeight="8">
            <wp:simplePos x="0" y="0"/>
            <wp:positionH relativeFrom="column">
              <wp:posOffset>5261610</wp:posOffset>
            </wp:positionH>
            <wp:positionV relativeFrom="paragraph">
              <wp:posOffset>180340</wp:posOffset>
            </wp:positionV>
            <wp:extent cx="590550" cy="771525"/>
            <wp:effectExtent l="0" t="0" r="0" b="0"/>
            <wp:wrapNone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24318" t="6233" r="21689" b="547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771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4"/>
        </w:rPr>
        <w:t>АО  « ТАШКЕНТСКАЯ ТЭС»</w:t>
      </w:r>
    </w:p>
    <w:p>
      <w:pPr>
        <w:pStyle w:val="Normal"/>
        <w:spacing w:lineRule="auto" w:line="360"/>
        <w:jc w:val="right"/>
        <w:rPr>
          <w:sz w:val="24"/>
          <w:lang w:val="uz-Cyrl-UZ"/>
        </w:rPr>
      </w:pPr>
      <w:r>
        <w:rPr>
          <w:sz w:val="24"/>
          <w:lang w:val="uz-Cyrl-UZ"/>
        </w:rPr>
        <w:t>В.В. Пак</w:t>
      </w:r>
    </w:p>
    <w:p>
      <w:pPr>
        <w:pStyle w:val="Normal"/>
        <w:jc w:val="right"/>
        <w:rPr>
          <w:sz w:val="24"/>
          <w:lang w:val="uz-Cyrl-UZ"/>
        </w:rPr>
      </w:pPr>
      <w:r>
        <w:rPr>
          <w:sz w:val="24"/>
          <w:lang w:val="uz-Cyrl-UZ"/>
        </w:rPr>
      </w:r>
    </w:p>
    <w:p>
      <w:pPr>
        <w:pStyle w:val="Normal"/>
        <w:tabs>
          <w:tab w:val="clear" w:pos="708"/>
          <w:tab w:val="left" w:pos="7300" w:leader="none"/>
        </w:tabs>
        <w:rPr>
          <w:sz w:val="26"/>
          <w:szCs w:val="26"/>
        </w:rPr>
      </w:pPr>
      <w:r>
        <w:rPr>
          <w:sz w:val="26"/>
          <w:szCs w:val="26"/>
        </w:rPr>
        <w:t xml:space="preserve">          </w:t>
      </w:r>
      <w:r>
        <w:rPr>
          <w:sz w:val="26"/>
          <w:szCs w:val="26"/>
        </w:rPr>
        <w:tab/>
      </w:r>
    </w:p>
    <w:p>
      <w:pPr>
        <w:pStyle w:val="Heading1"/>
        <w:ind w:hanging="0" w:left="0"/>
        <w:jc w:val="center"/>
        <w:rPr>
          <w:b/>
          <w:sz w:val="26"/>
          <w:szCs w:val="26"/>
          <w:lang w:val="ru-RU"/>
        </w:rPr>
      </w:pPr>
      <w:r>
        <w:rPr>
          <w:b/>
          <w:sz w:val="26"/>
          <w:szCs w:val="26"/>
          <w:lang w:val="ru-RU"/>
        </w:rPr>
        <w:t xml:space="preserve"> </w:t>
      </w:r>
    </w:p>
    <w:p>
      <w:pPr>
        <w:pStyle w:val="Heading1"/>
        <w:ind w:hanging="0" w:left="0"/>
        <w:jc w:val="center"/>
        <w:rPr>
          <w:b/>
          <w:sz w:val="26"/>
          <w:szCs w:val="26"/>
          <w:lang w:val="ru-RU"/>
        </w:rPr>
      </w:pPr>
      <w:r>
        <w:rPr>
          <w:b/>
          <w:sz w:val="26"/>
          <w:szCs w:val="26"/>
          <w:lang w:val="ru-RU"/>
        </w:rPr>
        <w:t>П Р О Г Р А М М А</w:t>
      </w:r>
    </w:p>
    <w:p>
      <w:pPr>
        <w:pStyle w:val="BodyText"/>
        <w:rPr>
          <w:b/>
          <w:sz w:val="26"/>
          <w:szCs w:val="26"/>
          <w:lang w:val="ru-RU"/>
        </w:rPr>
      </w:pPr>
      <w:r>
        <w:rPr>
          <w:b/>
          <w:sz w:val="26"/>
          <w:szCs w:val="26"/>
          <w:lang w:val="ru-RU"/>
        </w:rPr>
        <w:t xml:space="preserve">ОЧИСТКИ МАСЛОСИСТЕМЫ ТУРБОАГРЕГАТА </w:t>
      </w:r>
    </w:p>
    <w:p>
      <w:pPr>
        <w:pStyle w:val="BodyText"/>
        <w:rPr>
          <w:b/>
          <w:sz w:val="26"/>
          <w:szCs w:val="26"/>
          <w:lang w:val="ru-RU"/>
        </w:rPr>
      </w:pPr>
      <w:r>
        <w:rPr>
          <w:b/>
          <w:sz w:val="26"/>
          <w:szCs w:val="26"/>
          <w:lang w:val="ru-RU"/>
        </w:rPr>
        <w:t>В ПЕРИОД  СРЕДНЕГО  РЕМОНТА БЛОКА №2</w:t>
      </w:r>
    </w:p>
    <w:p>
      <w:pPr>
        <w:pStyle w:val="BodyText"/>
        <w:rPr>
          <w:b/>
          <w:color w:val="FF0000"/>
          <w:sz w:val="26"/>
          <w:szCs w:val="26"/>
          <w:lang w:val="ru-RU"/>
        </w:rPr>
      </w:pPr>
      <w:r>
        <w:rPr>
          <w:b/>
          <w:color w:val="FF0000"/>
          <w:sz w:val="26"/>
          <w:szCs w:val="26"/>
          <w:lang w:val="ru-RU"/>
        </w:rPr>
      </w:r>
    </w:p>
    <w:p>
      <w:pPr>
        <w:pStyle w:val="BodyText"/>
        <w:rPr>
          <w:color w:val="FF0000"/>
          <w:sz w:val="26"/>
          <w:szCs w:val="26"/>
          <w:lang w:val="ru-RU"/>
        </w:rPr>
      </w:pPr>
      <w:r>
        <w:rPr>
          <w:color w:val="FF0000"/>
          <w:sz w:val="26"/>
          <w:szCs w:val="26"/>
          <w:lang w:val="ru-RU"/>
        </w:rPr>
      </w:r>
    </w:p>
    <w:p>
      <w:pPr>
        <w:pStyle w:val="BodyText"/>
        <w:numPr>
          <w:ilvl w:val="0"/>
          <w:numId w:val="4"/>
        </w:numPr>
        <w:jc w:val="left"/>
        <w:rPr>
          <w:b/>
          <w:sz w:val="26"/>
          <w:szCs w:val="26"/>
          <w:lang w:val="ru-RU"/>
        </w:rPr>
      </w:pPr>
      <w:r>
        <w:rPr>
          <w:b/>
          <w:sz w:val="26"/>
          <w:szCs w:val="26"/>
          <w:lang w:val="ru-RU"/>
        </w:rPr>
        <w:t>ЦЕЛЬ ПРОГРАММЫ.</w:t>
      </w:r>
    </w:p>
    <w:p>
      <w:pPr>
        <w:pStyle w:val="BodyText"/>
        <w:ind w:left="360" w:right="0"/>
        <w:jc w:val="both"/>
        <w:rPr/>
      </w:pPr>
      <w:r>
        <w:rPr>
          <w:sz w:val="26"/>
          <w:szCs w:val="26"/>
          <w:lang w:val="ru-RU"/>
        </w:rPr>
        <w:tab/>
        <w:t>Удаление механических примесей из маслосистемы турбоагрегата после проведенного среднего ремонта.</w:t>
      </w:r>
    </w:p>
    <w:p>
      <w:pPr>
        <w:pStyle w:val="BodyText"/>
        <w:ind w:left="360" w:right="0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</w:r>
    </w:p>
    <w:p>
      <w:pPr>
        <w:pStyle w:val="BodyText"/>
        <w:numPr>
          <w:ilvl w:val="0"/>
          <w:numId w:val="4"/>
        </w:numPr>
        <w:jc w:val="left"/>
        <w:rPr>
          <w:b/>
          <w:sz w:val="26"/>
          <w:szCs w:val="26"/>
          <w:lang w:val="ru-RU"/>
        </w:rPr>
      </w:pPr>
      <w:r>
        <w:rPr>
          <w:b/>
          <w:sz w:val="26"/>
          <w:szCs w:val="26"/>
          <w:lang w:val="ru-RU"/>
        </w:rPr>
        <w:t>ПОДГОТОВИТЕЛЬНЫЕ МЕРОПРИЯТИЯ.</w:t>
      </w:r>
    </w:p>
    <w:p>
      <w:pPr>
        <w:pStyle w:val="BodyText"/>
        <w:numPr>
          <w:ilvl w:val="1"/>
          <w:numId w:val="4"/>
        </w:numPr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Удалить дроссельные шайбы на напорных маслопроводах смазки к подшипникам турбоагрегата.</w:t>
      </w:r>
    </w:p>
    <w:p>
      <w:pPr>
        <w:pStyle w:val="BodyText"/>
        <w:numPr>
          <w:ilvl w:val="1"/>
          <w:numId w:val="4"/>
        </w:numPr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Поставить заглушки на маслопроводах:</w:t>
      </w:r>
    </w:p>
    <w:p>
      <w:pPr>
        <w:pStyle w:val="BodyText"/>
        <w:ind w:firstLine="360" w:left="360" w:right="0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 xml:space="preserve">—  </w:t>
      </w:r>
      <w:r>
        <w:rPr>
          <w:sz w:val="26"/>
          <w:szCs w:val="26"/>
          <w:lang w:val="ru-RU"/>
        </w:rPr>
        <w:t>системы регулирования и защиты;</w:t>
      </w:r>
    </w:p>
    <w:p>
      <w:pPr>
        <w:pStyle w:val="BodyText"/>
        <w:ind w:firstLine="360" w:left="360" w:right="0"/>
        <w:jc w:val="both"/>
        <w:rPr/>
      </w:pPr>
      <w:r>
        <w:rPr>
          <w:sz w:val="26"/>
          <w:szCs w:val="26"/>
          <w:lang w:val="ru-RU"/>
        </w:rPr>
        <w:t xml:space="preserve">—  </w:t>
      </w:r>
      <w:r>
        <w:rPr>
          <w:sz w:val="26"/>
          <w:szCs w:val="26"/>
          <w:lang w:val="ru-RU"/>
        </w:rPr>
        <w:t>на всасе и напоре главного маслонасоса;</w:t>
      </w:r>
    </w:p>
    <w:p>
      <w:pPr>
        <w:pStyle w:val="BodyText"/>
        <w:ind w:firstLine="360" w:left="360" w:right="0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 xml:space="preserve">—  </w:t>
      </w:r>
      <w:r>
        <w:rPr>
          <w:sz w:val="26"/>
          <w:szCs w:val="26"/>
          <w:lang w:val="ru-RU"/>
        </w:rPr>
        <w:t>на входе масла на валоповоротное устройство.</w:t>
      </w:r>
    </w:p>
    <w:p>
      <w:pPr>
        <w:pStyle w:val="BodyText"/>
        <w:ind w:hanging="491" w:left="851" w:right="0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2.3 Напорный трубопровод на уплотняющие подшипники генератора временной перемычкой соединяют со сливным.</w:t>
      </w:r>
    </w:p>
    <w:p>
      <w:pPr>
        <w:pStyle w:val="BodyText"/>
        <w:ind w:hanging="491" w:left="851" w:right="0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2.4 Завершить к началу промывки все ремонтные работы на маслосистеме ТГ и АМС.</w:t>
      </w:r>
    </w:p>
    <w:p>
      <w:pPr>
        <w:pStyle w:val="BodyText"/>
        <w:ind w:hanging="491" w:left="851" w:right="0"/>
        <w:jc w:val="both"/>
        <w:rPr/>
      </w:pPr>
      <w:r>
        <w:rPr>
          <w:sz w:val="26"/>
          <w:szCs w:val="26"/>
          <w:lang w:val="ru-RU"/>
        </w:rPr>
        <w:t>2.4.1. Чистка картеров подшипников ТГ-1-8, маслобака ТГ, ДМБ ТГ.</w:t>
      </w:r>
    </w:p>
    <w:p>
      <w:pPr>
        <w:pStyle w:val="BodyText"/>
        <w:ind w:hanging="491" w:left="851" w:right="0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2.4.2. Закрытие крышек подшипников.</w:t>
      </w:r>
    </w:p>
    <w:p>
      <w:pPr>
        <w:pStyle w:val="BodyText"/>
        <w:ind w:hanging="491" w:left="851" w:right="0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2.4.3. Уборка рабочих мест.</w:t>
      </w:r>
    </w:p>
    <w:p>
      <w:pPr>
        <w:pStyle w:val="BodyText"/>
        <w:ind w:hanging="491" w:left="851" w:right="0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2.5  Установить штатные приборы:</w:t>
      </w:r>
    </w:p>
    <w:p>
      <w:pPr>
        <w:pStyle w:val="BodyText"/>
        <w:numPr>
          <w:ilvl w:val="0"/>
          <w:numId w:val="5"/>
        </w:numPr>
        <w:ind w:hanging="491" w:left="851" w:right="0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Манометры:</w:t>
      </w:r>
    </w:p>
    <w:p>
      <w:pPr>
        <w:pStyle w:val="BodyText"/>
        <w:ind w:hanging="131" w:left="851" w:right="0"/>
        <w:jc w:val="both"/>
        <w:rPr/>
      </w:pPr>
      <w:r>
        <w:rPr>
          <w:sz w:val="26"/>
          <w:szCs w:val="26"/>
          <w:lang w:val="ru-RU"/>
        </w:rPr>
        <w:t>-  Давление до маслоохладителей ТГ  -  1 шт. на МЩ ТГ</w:t>
      </w:r>
    </w:p>
    <w:p>
      <w:pPr>
        <w:pStyle w:val="BodyText"/>
        <w:ind w:hanging="131" w:left="851" w:right="0"/>
        <w:jc w:val="both"/>
        <w:rPr/>
      </w:pPr>
      <w:r>
        <w:rPr>
          <w:sz w:val="26"/>
          <w:szCs w:val="26"/>
          <w:lang w:val="ru-RU"/>
        </w:rPr>
        <w:t>- Давление за маслоохладителями ТГ  -  1 шт. на МЩ ТГ</w:t>
      </w:r>
    </w:p>
    <w:p>
      <w:pPr>
        <w:pStyle w:val="BodyText"/>
        <w:ind w:hanging="131" w:left="851" w:right="0"/>
        <w:jc w:val="both"/>
        <w:rPr/>
      </w:pPr>
      <w:r>
        <w:rPr>
          <w:sz w:val="26"/>
          <w:szCs w:val="26"/>
          <w:lang w:val="ru-RU"/>
        </w:rPr>
        <w:t>-  Давление на напоре пускового маслонасоса ТГ  (ПМН ТГ) -  1 шт. на БЩУ</w:t>
      </w:r>
    </w:p>
    <w:p>
      <w:pPr>
        <w:pStyle w:val="BodyText"/>
        <w:ind w:hanging="491" w:left="851" w:right="0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2) Термопары:</w:t>
      </w:r>
    </w:p>
    <w:p>
      <w:pPr>
        <w:pStyle w:val="BodyText"/>
        <w:ind w:hanging="131" w:left="851" w:right="0"/>
        <w:jc w:val="both"/>
        <w:rPr/>
      </w:pPr>
      <w:r>
        <w:rPr>
          <w:sz w:val="26"/>
          <w:szCs w:val="26"/>
          <w:lang w:val="ru-RU"/>
        </w:rPr>
        <w:t>-  Температура масла до маслоохладителей ТГ  -  1 шт. на БЩУ</w:t>
      </w:r>
    </w:p>
    <w:p>
      <w:pPr>
        <w:pStyle w:val="BodyText"/>
        <w:ind w:hanging="131" w:left="851" w:right="0"/>
        <w:jc w:val="both"/>
        <w:rPr/>
      </w:pPr>
      <w:r>
        <w:rPr>
          <w:sz w:val="26"/>
          <w:szCs w:val="26"/>
          <w:lang w:val="ru-RU"/>
        </w:rPr>
        <w:t>-  Температура масла за маслоохладителями ТГ  -  1 шт. на БЩУ</w:t>
      </w:r>
    </w:p>
    <w:p>
      <w:pPr>
        <w:pStyle w:val="BodyText"/>
        <w:ind w:hanging="851" w:left="851" w:right="0"/>
        <w:jc w:val="both"/>
        <w:rPr/>
      </w:pPr>
      <w:r>
        <w:rPr>
          <w:sz w:val="26"/>
          <w:szCs w:val="26"/>
          <w:lang w:val="ru-RU"/>
        </w:rPr>
        <w:t xml:space="preserve">     </w:t>
      </w:r>
      <w:r>
        <w:rPr>
          <w:sz w:val="26"/>
          <w:szCs w:val="26"/>
          <w:lang w:val="ru-RU"/>
        </w:rPr>
        <w:t xml:space="preserve">2.6 Эксплуатационное турбинное масло было залито в маслосистему ТГ-2  в мае        </w:t>
      </w:r>
      <w:r>
        <w:rPr>
          <w:color w:val="FF0000"/>
          <w:sz w:val="26"/>
          <w:szCs w:val="26"/>
          <w:lang w:val="ru-RU"/>
        </w:rPr>
        <w:t>2022 г.</w:t>
      </w:r>
      <w:r>
        <w:rPr>
          <w:sz w:val="26"/>
          <w:szCs w:val="26"/>
          <w:lang w:val="ru-RU"/>
        </w:rPr>
        <w:t xml:space="preserve">  после ремонта. В данный момент масло:</w:t>
      </w:r>
    </w:p>
    <w:p>
      <w:pPr>
        <w:pStyle w:val="BodyText"/>
        <w:ind w:firstLine="49" w:left="851" w:right="0"/>
        <w:jc w:val="both"/>
        <w:rPr/>
      </w:pPr>
      <w:r>
        <w:rPr>
          <w:color w:val="FF0000"/>
          <w:sz w:val="26"/>
          <w:szCs w:val="26"/>
          <w:lang w:val="ru-RU"/>
        </w:rPr>
        <w:t>Кислотное число  -  0,065 м</w:t>
      </w:r>
      <w:r>
        <w:rPr>
          <w:color w:val="FF0000"/>
          <w:sz w:val="26"/>
          <w:szCs w:val="26"/>
        </w:rPr>
        <w:t>g</w:t>
      </w:r>
      <w:r>
        <w:rPr>
          <w:color w:val="FF0000"/>
          <w:sz w:val="26"/>
          <w:szCs w:val="26"/>
          <w:lang w:val="ru-RU"/>
        </w:rPr>
        <w:t xml:space="preserve"> КОН/1</w:t>
      </w:r>
      <w:r>
        <w:rPr>
          <w:color w:val="FF0000"/>
          <w:sz w:val="26"/>
          <w:szCs w:val="26"/>
        </w:rPr>
        <w:t>g</w:t>
      </w:r>
      <w:r>
        <w:rPr>
          <w:color w:val="FF0000"/>
          <w:sz w:val="26"/>
          <w:szCs w:val="26"/>
          <w:lang w:val="ru-RU"/>
        </w:rPr>
        <w:t xml:space="preserve"> масла</w:t>
      </w:r>
    </w:p>
    <w:p>
      <w:pPr>
        <w:pStyle w:val="BodyText"/>
        <w:ind w:firstLine="49" w:left="851" w:right="0"/>
        <w:jc w:val="both"/>
        <w:rPr>
          <w:color w:val="FF0000"/>
          <w:sz w:val="26"/>
          <w:szCs w:val="26"/>
          <w:lang w:val="ru-RU"/>
        </w:rPr>
      </w:pPr>
      <w:r>
        <w:rPr>
          <w:color w:val="FF0000"/>
          <w:sz w:val="26"/>
          <w:szCs w:val="26"/>
          <w:lang w:val="ru-RU"/>
        </w:rPr>
        <w:t>Мех. примеси  - отсутстуют</w:t>
      </w:r>
    </w:p>
    <w:p>
      <w:pPr>
        <w:pStyle w:val="BodyText"/>
        <w:ind w:firstLine="49" w:left="851" w:right="0"/>
        <w:jc w:val="both"/>
        <w:rPr/>
      </w:pPr>
      <w:r>
        <w:rPr>
          <w:color w:val="FF0000"/>
          <w:sz w:val="26"/>
          <w:szCs w:val="26"/>
          <w:lang w:val="ru-RU"/>
        </w:rPr>
        <w:t>Влага в масле  -  3,2%</w:t>
      </w:r>
    </w:p>
    <w:p>
      <w:pPr>
        <w:pStyle w:val="BodyText"/>
        <w:ind w:firstLine="49" w:left="851" w:right="0"/>
        <w:jc w:val="both"/>
        <w:rPr>
          <w:color w:val="FF0000"/>
          <w:sz w:val="26"/>
          <w:szCs w:val="26"/>
          <w:lang w:val="ru-RU"/>
        </w:rPr>
      </w:pPr>
      <w:r>
        <w:rPr>
          <w:color w:val="FF0000"/>
          <w:sz w:val="26"/>
          <w:szCs w:val="26"/>
          <w:lang w:val="ru-RU"/>
        </w:rPr>
        <w:t>Цвет – м. коричн.</w:t>
      </w:r>
    </w:p>
    <w:p>
      <w:pPr>
        <w:pStyle w:val="BodyText"/>
        <w:ind w:firstLine="49" w:left="851" w:right="0"/>
        <w:jc w:val="both"/>
        <w:rPr>
          <w:color w:val="FF0000"/>
          <w:sz w:val="26"/>
          <w:szCs w:val="26"/>
          <w:lang w:val="ru-RU"/>
        </w:rPr>
      </w:pPr>
      <w:r>
        <w:rPr>
          <w:color w:val="FF0000"/>
          <w:sz w:val="26"/>
          <w:szCs w:val="26"/>
          <w:lang w:val="ru-RU"/>
        </w:rPr>
        <w:t>Скорость деэмульсации  – 5 мин. 47 сек.</w:t>
      </w:r>
    </w:p>
    <w:p>
      <w:pPr>
        <w:pStyle w:val="BodyText"/>
        <w:ind w:hanging="851" w:left="851" w:right="0"/>
        <w:jc w:val="both"/>
        <w:rPr/>
      </w:pPr>
      <w:r>
        <w:rPr>
          <w:color w:val="FF0000"/>
          <w:sz w:val="26"/>
          <w:szCs w:val="26"/>
          <w:lang w:val="ru-RU"/>
        </w:rPr>
        <w:tab/>
        <w:t>(анализ от  17.02.2026 г.)</w:t>
      </w:r>
    </w:p>
    <w:p>
      <w:pPr>
        <w:pStyle w:val="BodyText"/>
        <w:ind w:hanging="491" w:left="851" w:right="0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2.7 Закачать промывочное турбинное масло для промывки из бака №5 маслохозяйства в маслобак турбоагрегата в количестве 20 м</w:t>
      </w:r>
      <w:r>
        <w:rPr>
          <w:sz w:val="26"/>
          <w:szCs w:val="26"/>
          <w:vertAlign w:val="superscript"/>
          <w:lang w:val="ru-RU"/>
        </w:rPr>
        <w:t>3</w:t>
      </w:r>
      <w:r>
        <w:rPr>
          <w:sz w:val="26"/>
          <w:szCs w:val="26"/>
          <w:lang w:val="ru-RU"/>
        </w:rPr>
        <w:t xml:space="preserve"> по чистому коллектору, предварительно взяв анализ масла на отсутствие мех. примесей и влагу.</w:t>
      </w:r>
    </w:p>
    <w:p>
      <w:pPr>
        <w:pStyle w:val="BodyText"/>
        <w:ind w:hanging="491" w:left="851" w:right="0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2.8 Установить сетки на фланцы маслопроводов подачи масла на подшипники №1,2,3,4,5.</w:t>
      </w:r>
    </w:p>
    <w:p>
      <w:pPr>
        <w:pStyle w:val="BodyText"/>
        <w:ind w:hanging="851" w:left="851" w:right="0"/>
        <w:jc w:val="both"/>
        <w:rPr/>
      </w:pPr>
      <w:r>
        <w:rPr>
          <w:sz w:val="26"/>
          <w:szCs w:val="26"/>
          <w:lang w:val="ru-RU"/>
        </w:rPr>
        <w:t xml:space="preserve">     </w:t>
      </w:r>
      <w:r>
        <w:rPr>
          <w:sz w:val="26"/>
          <w:szCs w:val="26"/>
          <w:lang w:val="ru-RU"/>
        </w:rPr>
        <w:t>2.9 После заливки масла в маслобак турбины производится заполнение маслосистемы открытием задвижек на всасе резервного, аварийного маслонасосов смазки, всасе пускового маслонасоса.</w:t>
      </w:r>
    </w:p>
    <w:p>
      <w:pPr>
        <w:pStyle w:val="BodyText"/>
        <w:ind w:hanging="851" w:left="851" w:right="0"/>
        <w:jc w:val="both"/>
        <w:rPr/>
      </w:pPr>
      <w:r>
        <w:rPr>
          <w:sz w:val="26"/>
          <w:szCs w:val="26"/>
          <w:lang w:val="ru-RU"/>
        </w:rPr>
        <w:t xml:space="preserve">     </w:t>
      </w:r>
      <w:r>
        <w:rPr>
          <w:sz w:val="26"/>
          <w:szCs w:val="26"/>
          <w:lang w:val="ru-RU"/>
        </w:rPr>
        <w:t>2.10  Собирается схема прокачки: пусковой маслонасос – инжектор смазки –  картера подшипников ТГ  –  сливной маслопровод  –  маслобак ТГ.</w:t>
      </w:r>
    </w:p>
    <w:p>
      <w:pPr>
        <w:pStyle w:val="BodyText"/>
        <w:ind w:hanging="851" w:left="851" w:right="0"/>
        <w:jc w:val="both"/>
        <w:rPr/>
      </w:pPr>
      <w:r>
        <w:rPr>
          <w:sz w:val="26"/>
          <w:szCs w:val="26"/>
          <w:lang w:val="ru-RU"/>
        </w:rPr>
        <w:t xml:space="preserve">     </w:t>
      </w:r>
      <w:r>
        <w:rPr>
          <w:sz w:val="26"/>
          <w:szCs w:val="26"/>
          <w:lang w:val="ru-RU"/>
        </w:rPr>
        <w:t>2.11 Включить резервный маслонасос смазки ТГ на закрытую напорную задвижку. Медленным открытием напорной задвижки заполнить напорные маслопроводы. Убедиться в отсутствии течей масла.</w:t>
      </w:r>
    </w:p>
    <w:p>
      <w:pPr>
        <w:pStyle w:val="BodyText"/>
        <w:ind w:hanging="851" w:left="851" w:right="0"/>
        <w:jc w:val="both"/>
        <w:rPr/>
      </w:pPr>
      <w:r>
        <w:rPr>
          <w:sz w:val="26"/>
          <w:szCs w:val="26"/>
          <w:lang w:val="ru-RU"/>
        </w:rPr>
        <w:t xml:space="preserve">     </w:t>
      </w:r>
      <w:r>
        <w:rPr>
          <w:sz w:val="26"/>
          <w:szCs w:val="26"/>
          <w:lang w:val="ru-RU"/>
        </w:rPr>
        <w:t>2.12 Отключить резервный маслонасос ТГ.</w:t>
      </w:r>
    </w:p>
    <w:p>
      <w:pPr>
        <w:pStyle w:val="BodyText"/>
        <w:ind w:hanging="851" w:left="851" w:right="0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</w:r>
    </w:p>
    <w:p>
      <w:pPr>
        <w:pStyle w:val="BodyText"/>
        <w:numPr>
          <w:ilvl w:val="0"/>
          <w:numId w:val="4"/>
        </w:numPr>
        <w:jc w:val="left"/>
        <w:rPr>
          <w:b/>
          <w:sz w:val="26"/>
          <w:szCs w:val="26"/>
          <w:lang w:val="ru-RU"/>
        </w:rPr>
      </w:pPr>
      <w:r>
        <w:rPr>
          <w:b/>
          <w:sz w:val="26"/>
          <w:szCs w:val="26"/>
          <w:lang w:val="ru-RU"/>
        </w:rPr>
        <w:t>ПРОВЕДЕНИЕ ПРОМЫВКИ.</w:t>
      </w:r>
    </w:p>
    <w:p>
      <w:pPr>
        <w:pStyle w:val="BodyText"/>
        <w:tabs>
          <w:tab w:val="clear" w:pos="708"/>
          <w:tab w:val="left" w:pos="851" w:leader="none"/>
        </w:tabs>
        <w:ind w:left="426" w:right="0"/>
        <w:jc w:val="both"/>
        <w:rPr/>
      </w:pPr>
      <w:r>
        <w:rPr>
          <w:sz w:val="26"/>
          <w:szCs w:val="26"/>
          <w:lang w:val="ru-RU"/>
        </w:rPr>
        <w:tab/>
        <w:t>Включить пусковой маслонасос ТГ. Открытием задвижки на напоре создать необходимый расход масла, обеспечивающий высокие скорости масла по маслосистеме. Убедиться в отсутствии течей масла.</w:t>
      </w:r>
    </w:p>
    <w:p>
      <w:pPr>
        <w:pStyle w:val="BodyText"/>
        <w:tabs>
          <w:tab w:val="clear" w:pos="708"/>
          <w:tab w:val="left" w:pos="851" w:leader="none"/>
        </w:tabs>
        <w:ind w:left="426" w:right="0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ab/>
        <w:t>Температуру  масла  за  маслоохладителями  поддерживать в пределах   +60</w:t>
      </w:r>
      <w:r>
        <w:rPr>
          <w:sz w:val="26"/>
          <w:szCs w:val="26"/>
          <w:vertAlign w:val="superscript"/>
          <w:lang w:val="ru-RU"/>
        </w:rPr>
        <w:t>0</w:t>
      </w:r>
      <w:r>
        <w:rPr>
          <w:sz w:val="26"/>
          <w:szCs w:val="26"/>
          <w:lang w:val="ru-RU"/>
        </w:rPr>
        <w:t>С  +65</w:t>
      </w:r>
      <w:r>
        <w:rPr>
          <w:sz w:val="26"/>
          <w:szCs w:val="26"/>
          <w:vertAlign w:val="superscript"/>
          <w:lang w:val="ru-RU"/>
        </w:rPr>
        <w:t>0</w:t>
      </w:r>
      <w:r>
        <w:rPr>
          <w:sz w:val="26"/>
          <w:szCs w:val="26"/>
          <w:lang w:val="ru-RU"/>
        </w:rPr>
        <w:t>С, не допуская повышения и понижения за вышеуказанные пределы. Снижать температуру масла отключением ПМН ТГ.</w:t>
      </w:r>
    </w:p>
    <w:p>
      <w:pPr>
        <w:pStyle w:val="BodyText"/>
        <w:tabs>
          <w:tab w:val="clear" w:pos="708"/>
          <w:tab w:val="left" w:pos="735" w:leader="none"/>
          <w:tab w:val="left" w:pos="851" w:leader="none"/>
        </w:tabs>
        <w:ind w:left="426" w:right="0"/>
        <w:jc w:val="both"/>
        <w:rPr/>
      </w:pPr>
      <w:r>
        <w:rPr>
          <w:sz w:val="26"/>
          <w:szCs w:val="26"/>
          <w:lang w:val="ru-RU"/>
        </w:rPr>
        <w:tab/>
        <w:t>В процессе прокачки регулярно чистятся сетки главного маслобака ТГ по  чистому и грязному отсекам с периодичностью 4 часа, а также при увеличении перепада уровней между чистым и грязным отсеками на 100 мм. Сдается персоналу химического цеха.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993" w:leader="none"/>
        </w:tabs>
        <w:ind w:hanging="425" w:left="851" w:right="0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Прокачка масла осуществляется по контурам согласно следующей   таблице:</w:t>
      </w:r>
    </w:p>
    <w:p>
      <w:pPr>
        <w:pStyle w:val="BodyText"/>
        <w:tabs>
          <w:tab w:val="clear" w:pos="708"/>
          <w:tab w:val="left" w:pos="993" w:leader="none"/>
        </w:tabs>
        <w:ind w:left="426" w:right="0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</w:r>
    </w:p>
    <w:tbl>
      <w:tblPr>
        <w:tblW w:w="9887" w:type="dxa"/>
        <w:jc w:val="left"/>
        <w:tblInd w:w="5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6"/>
        <w:gridCol w:w="6154"/>
        <w:gridCol w:w="1307"/>
        <w:gridCol w:w="1700"/>
      </w:tblGrid>
      <w:tr>
        <w:trPr/>
        <w:tc>
          <w:tcPr>
            <w:tcW w:w="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  <w:t xml:space="preserve">№ </w:t>
            </w:r>
            <w:r>
              <w:rPr>
                <w:sz w:val="26"/>
                <w:szCs w:val="26"/>
                <w:lang w:val="ru-RU"/>
              </w:rPr>
              <w:t>конт</w:t>
            </w:r>
          </w:p>
        </w:tc>
        <w:tc>
          <w:tcPr>
            <w:tcW w:w="6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  <w:t>Наименование контура</w:t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  <w:t>Время прокачки (час)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  <w:t>Отметка о выполнении</w:t>
            </w:r>
          </w:p>
        </w:tc>
      </w:tr>
      <w:tr>
        <w:trPr/>
        <w:tc>
          <w:tcPr>
            <w:tcW w:w="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jc w:val="both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  <w:t>1.</w:t>
            </w:r>
          </w:p>
        </w:tc>
        <w:tc>
          <w:tcPr>
            <w:tcW w:w="6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jc w:val="both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  <w:t>Подшипники №№ 1,2,3,4,5; МО-А,Б,В; ФТО</w:t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  <w:t>8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napToGrid w:val="false"/>
              <w:jc w:val="both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</w:r>
          </w:p>
        </w:tc>
      </w:tr>
      <w:tr>
        <w:trPr/>
        <w:tc>
          <w:tcPr>
            <w:tcW w:w="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jc w:val="both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  <w:t>2.</w:t>
            </w:r>
          </w:p>
        </w:tc>
        <w:tc>
          <w:tcPr>
            <w:tcW w:w="6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jc w:val="both"/>
              <w:rPr/>
            </w:pPr>
            <w:r>
              <w:rPr>
                <w:sz w:val="26"/>
                <w:szCs w:val="26"/>
                <w:lang w:val="ru-RU"/>
              </w:rPr>
              <w:t>Подшипники №№ 4,5,6, АМС; МО-А; ФТО</w:t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  <w:t>8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napToGrid w:val="false"/>
              <w:jc w:val="both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</w:r>
          </w:p>
        </w:tc>
      </w:tr>
      <w:tr>
        <w:trPr/>
        <w:tc>
          <w:tcPr>
            <w:tcW w:w="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jc w:val="both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  <w:t>3.</w:t>
            </w:r>
          </w:p>
        </w:tc>
        <w:tc>
          <w:tcPr>
            <w:tcW w:w="6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jc w:val="both"/>
              <w:rPr/>
            </w:pPr>
            <w:r>
              <w:rPr>
                <w:sz w:val="26"/>
                <w:szCs w:val="26"/>
                <w:lang w:val="ru-RU"/>
              </w:rPr>
              <w:t>Подшипники №№ 6,7,8, АМС; МО-Б; ФТО</w:t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  <w:t>8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napToGrid w:val="false"/>
              <w:jc w:val="both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</w:r>
          </w:p>
        </w:tc>
      </w:tr>
      <w:tr>
        <w:trPr/>
        <w:tc>
          <w:tcPr>
            <w:tcW w:w="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jc w:val="both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  <w:t>4.</w:t>
            </w:r>
          </w:p>
        </w:tc>
        <w:tc>
          <w:tcPr>
            <w:tcW w:w="6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jc w:val="both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  <w:t>Подшипники №№ 6,7,8, система регулирования и защиты; МО-В; ФТО</w:t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  <w:t>8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napToGrid w:val="false"/>
              <w:jc w:val="both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</w:r>
          </w:p>
        </w:tc>
      </w:tr>
    </w:tbl>
    <w:p>
      <w:pPr>
        <w:pStyle w:val="BodyText"/>
        <w:numPr>
          <w:ilvl w:val="1"/>
          <w:numId w:val="4"/>
        </w:numPr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При неплотности фланцевых соединений, выбивания масла из уплотнений подшипников или переполнения сливных маслопроводов останавливают насос и устраняют неполадки.</w:t>
      </w:r>
    </w:p>
    <w:p>
      <w:pPr>
        <w:pStyle w:val="BodyText"/>
        <w:numPr>
          <w:ilvl w:val="1"/>
          <w:numId w:val="4"/>
        </w:numPr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Прокачка считается законченной, если на сетке чистого отсека маслобака турбины не наблюдается явного загрязнения в течении последних 2-х часов прокачки.</w:t>
      </w:r>
    </w:p>
    <w:p>
      <w:pPr>
        <w:pStyle w:val="BodyText"/>
        <w:numPr>
          <w:ilvl w:val="1"/>
          <w:numId w:val="4"/>
        </w:numPr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Масло с ГМБ ТГ и маслопроводов после завершения прокачки всех контуров откачивается после контроля масла на присутствие мех. примесей на маслохозяйство по грязному коллектору.</w:t>
      </w:r>
    </w:p>
    <w:p>
      <w:pPr>
        <w:pStyle w:val="BodyText"/>
        <w:numPr>
          <w:ilvl w:val="1"/>
          <w:numId w:val="4"/>
        </w:numPr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Сдается на чистоту маслосистема ТГ: главный, дренажный, аварийный маслобаки, бак АМС, фильтры АМС и демпферный маслобак АМС, ФТО, МО АМС, гидропетля сливного маслопровода, сливной и напорные коллекторы, передний стул, картера подшипников №2÷8 химическому цеху по акту.</w:t>
      </w:r>
    </w:p>
    <w:p>
      <w:pPr>
        <w:pStyle w:val="BodyText"/>
        <w:numPr>
          <w:ilvl w:val="1"/>
          <w:numId w:val="4"/>
        </w:numPr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При положительных результатах промывки привести все узлы в нормальное состояние, установить дроссельные шайбы.</w:t>
      </w:r>
    </w:p>
    <w:p>
      <w:pPr>
        <w:pStyle w:val="BodyText"/>
        <w:numPr>
          <w:ilvl w:val="1"/>
          <w:numId w:val="4"/>
        </w:numPr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Масло, слитое на маслохозяйство после промывки маслосистемы ТГ, очистить от механических примесей и влаги.</w:t>
      </w:r>
    </w:p>
    <w:p>
      <w:pPr>
        <w:pStyle w:val="BodyText"/>
        <w:numPr>
          <w:ilvl w:val="1"/>
          <w:numId w:val="4"/>
        </w:numPr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Отобрать масло на хим. анализ.</w:t>
      </w:r>
    </w:p>
    <w:p>
      <w:pPr>
        <w:pStyle w:val="BodyText"/>
        <w:numPr>
          <w:ilvl w:val="1"/>
          <w:numId w:val="4"/>
        </w:numPr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Закачать в маслосистему эксплуатационное масло ТП-22С,  по чистому коллектору.</w:t>
      </w:r>
    </w:p>
    <w:p>
      <w:pPr>
        <w:pStyle w:val="BodyText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</w:r>
    </w:p>
    <w:p>
      <w:pPr>
        <w:pStyle w:val="BodyText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</w:r>
    </w:p>
    <w:p>
      <w:pPr>
        <w:pStyle w:val="BodyText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</w:r>
    </w:p>
    <w:p>
      <w:pPr>
        <w:pStyle w:val="BodyText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</w:r>
    </w:p>
    <w:p>
      <w:pPr>
        <w:pStyle w:val="BodyText"/>
        <w:numPr>
          <w:ilvl w:val="0"/>
          <w:numId w:val="4"/>
        </w:numPr>
        <w:jc w:val="left"/>
        <w:rPr>
          <w:b/>
          <w:sz w:val="26"/>
          <w:szCs w:val="26"/>
          <w:lang w:val="ru-RU"/>
        </w:rPr>
      </w:pPr>
      <w:r>
        <w:rPr>
          <w:b/>
          <w:sz w:val="26"/>
          <w:szCs w:val="26"/>
          <w:lang w:val="ru-RU"/>
        </w:rPr>
        <w:t>ТЕХНИКА БЕЗОПАСНОСТИ.</w:t>
      </w:r>
    </w:p>
    <w:p>
      <w:pPr>
        <w:pStyle w:val="BodyText"/>
        <w:jc w:val="both"/>
        <w:rPr>
          <w:b/>
          <w:sz w:val="26"/>
          <w:szCs w:val="26"/>
          <w:lang w:val="ru-RU"/>
        </w:rPr>
      </w:pPr>
      <w:r>
        <w:rPr>
          <w:b/>
          <w:sz w:val="26"/>
          <w:szCs w:val="26"/>
          <w:lang w:val="ru-RU"/>
        </w:rPr>
      </w:r>
    </w:p>
    <w:p>
      <w:pPr>
        <w:pStyle w:val="BodyText"/>
        <w:numPr>
          <w:ilvl w:val="1"/>
          <w:numId w:val="4"/>
        </w:numPr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Все работы по прокачке осуществляются под непосредственным руководством заместителя начальника КТЦ-1 по ремонту и руководителем ремонтных работ по турбине.</w:t>
      </w:r>
    </w:p>
    <w:p>
      <w:pPr>
        <w:pStyle w:val="BodyText"/>
        <w:numPr>
          <w:ilvl w:val="1"/>
          <w:numId w:val="4"/>
        </w:numPr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Перед заполнением маслопроводов прекращаются все работы на маслосистеме ТГ.</w:t>
      </w:r>
    </w:p>
    <w:p>
      <w:pPr>
        <w:pStyle w:val="BodyText"/>
        <w:numPr>
          <w:ilvl w:val="1"/>
          <w:numId w:val="4"/>
        </w:numPr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Сдаются все промежуточные наряды на работы, связанные с маслосистемой ТГ.</w:t>
      </w:r>
    </w:p>
    <w:p>
      <w:pPr>
        <w:pStyle w:val="BodyText"/>
        <w:numPr>
          <w:ilvl w:val="1"/>
          <w:numId w:val="4"/>
        </w:numPr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Ремонтный персонал должен быть предупрежден руководителем о начале прокачки масла.</w:t>
      </w:r>
    </w:p>
    <w:p>
      <w:pPr>
        <w:pStyle w:val="BodyText"/>
        <w:numPr>
          <w:ilvl w:val="1"/>
          <w:numId w:val="4"/>
        </w:numPr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На все время заполнения и прокачки масла выделяется дежурная бригада УЭТ во главе с мастером. Список бригады передается руководству КТЦ-1.</w:t>
      </w:r>
    </w:p>
    <w:p>
      <w:pPr>
        <w:pStyle w:val="BodyText"/>
        <w:numPr>
          <w:ilvl w:val="1"/>
          <w:numId w:val="4"/>
        </w:numPr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Члены дежурной бригады должны быть проинструктированы ответственными руководителями УЭТ, СРП и КТЦ-1 о соблюдении ПТБ, ППБ при прокачке масла с записью в журнале инструктажей.</w:t>
      </w:r>
    </w:p>
    <w:p>
      <w:pPr>
        <w:pStyle w:val="BodyText"/>
        <w:numPr>
          <w:ilvl w:val="1"/>
          <w:numId w:val="4"/>
        </w:numPr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Все переключения в тепловых и электросхемах производятся персоналом КТЦ-1 и электроцеха согласно поданных заявок.</w:t>
      </w:r>
    </w:p>
    <w:p>
      <w:pPr>
        <w:pStyle w:val="BodyText"/>
        <w:numPr>
          <w:ilvl w:val="1"/>
          <w:numId w:val="4"/>
        </w:numPr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Ответственными за организацию работ и соблюдение ПТЭ, ПТБ, ППБ являются начальник КТЦ-1 или его заместители, а также руководитель ремонта.</w:t>
      </w:r>
    </w:p>
    <w:p>
      <w:pPr>
        <w:pStyle w:val="BodyText"/>
        <w:numPr>
          <w:ilvl w:val="1"/>
          <w:numId w:val="4"/>
        </w:numPr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За установку и достоверность показаний приборов КИП и А – начальник ЦТКА.</w:t>
      </w:r>
    </w:p>
    <w:p>
      <w:pPr>
        <w:pStyle w:val="BodyText"/>
        <w:numPr>
          <w:ilvl w:val="1"/>
          <w:numId w:val="4"/>
        </w:numPr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При возникновении нештатной ситуации персонал, участвующий в прокачке масла, действует согласно действующих инструкций.</w:t>
      </w:r>
    </w:p>
    <w:p>
      <w:pPr>
        <w:pStyle w:val="BodyText"/>
        <w:numPr>
          <w:ilvl w:val="1"/>
          <w:numId w:val="4"/>
        </w:numPr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Во время работы по прокачке персоналу иметь при себе индивидуальные средства защиты.</w:t>
      </w:r>
    </w:p>
    <w:p>
      <w:pPr>
        <w:pStyle w:val="BodyText"/>
        <w:numPr>
          <w:ilvl w:val="1"/>
          <w:numId w:val="4"/>
        </w:numPr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</w:r>
    </w:p>
    <w:p>
      <w:pPr>
        <w:pStyle w:val="BodyText"/>
        <w:numPr>
          <w:ilvl w:val="1"/>
          <w:numId w:val="4"/>
        </w:numPr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</w:r>
    </w:p>
    <w:p>
      <w:pPr>
        <w:pStyle w:val="BodyText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</w:r>
    </w:p>
    <w:p>
      <w:pPr>
        <w:pStyle w:val="BodyText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</w:r>
    </w:p>
    <w:p>
      <w:pPr>
        <w:pStyle w:val="BodyText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</w:r>
    </w:p>
    <w:p>
      <w:pPr>
        <w:pStyle w:val="BodyText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</w:r>
    </w:p>
    <w:p>
      <w:pPr>
        <w:pStyle w:val="BodyText"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</w:r>
    </w:p>
    <w:p>
      <w:pPr>
        <w:pStyle w:val="BodyText"/>
        <w:numPr>
          <w:ilvl w:val="1"/>
          <w:numId w:val="4"/>
        </w:numPr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 w:eastAsia="en-US"/>
        </w:rPr>
        <w:drawing>
          <wp:anchor behindDoc="0" distT="0" distB="0" distL="114935" distR="114935" simplePos="0" locked="0" layoutInCell="1" allowOverlap="1" relativeHeight="9">
            <wp:simplePos x="0" y="0"/>
            <wp:positionH relativeFrom="column">
              <wp:posOffset>3484880</wp:posOffset>
            </wp:positionH>
            <wp:positionV relativeFrom="paragraph">
              <wp:posOffset>99060</wp:posOffset>
            </wp:positionV>
            <wp:extent cx="1214755" cy="481965"/>
            <wp:effectExtent l="0" t="0" r="0" b="0"/>
            <wp:wrapNone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44942" t="30613" r="32397" b="629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4755" cy="481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Indent"/>
        <w:spacing w:lineRule="auto" w:line="720"/>
        <w:ind w:left="0" w:right="0"/>
        <w:rPr>
          <w:sz w:val="24"/>
          <w:szCs w:val="24"/>
        </w:rPr>
      </w:pPr>
      <w:r>
        <w:drawing>
          <wp:anchor behindDoc="0" distT="0" distB="0" distL="114935" distR="114935" simplePos="0" locked="0" layoutInCell="1" allowOverlap="1" relativeHeight="10">
            <wp:simplePos x="0" y="0"/>
            <wp:positionH relativeFrom="column">
              <wp:posOffset>3851910</wp:posOffset>
            </wp:positionH>
            <wp:positionV relativeFrom="paragraph">
              <wp:posOffset>276860</wp:posOffset>
            </wp:positionV>
            <wp:extent cx="647700" cy="673100"/>
            <wp:effectExtent l="0" t="0" r="0" b="0"/>
            <wp:wrapNone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7324" t="71751" r="63333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73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 xml:space="preserve">ЗАМ ТЕХ.ДИРЕКТОРА ПО ТЕПЛОМЕХ. ЧАСТИ                              </w:t>
        <w:tab/>
        <w:t>Б.Р. ИСМОИЛОВ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lineRule="auto" w:line="720"/>
        <w:ind w:hanging="0" w:left="0" w:right="-55"/>
        <w:jc w:val="both"/>
        <w:rPr>
          <w:szCs w:val="24"/>
          <w:lang w:val="ru-RU"/>
        </w:rPr>
      </w:pPr>
      <w:r>
        <w:rPr>
          <w:szCs w:val="24"/>
          <w:lang w:val="ru-RU"/>
        </w:rPr>
        <w:t xml:space="preserve">НАЧАЛЬНИК  СНТБ                                 </w:t>
        <w:tab/>
        <w:tab/>
        <w:tab/>
        <w:t xml:space="preserve">    </w:t>
        <w:tab/>
        <w:tab/>
        <w:t xml:space="preserve">  Б.Б. НУРДИНОВ</w:t>
      </w:r>
    </w:p>
    <w:p>
      <w:pPr>
        <w:pStyle w:val="BodyText"/>
        <w:spacing w:lineRule="auto" w:line="720"/>
        <w:ind w:right="-55"/>
        <w:jc w:val="both"/>
        <w:rPr/>
      </w:pPr>
      <w:r>
        <w:rPr>
          <w:szCs w:val="24"/>
          <w:lang w:val="ru-RU"/>
        </w:rPr>
        <w:t xml:space="preserve">НАЧАЛЬНИК КТЦ-1                                                                          </w:t>
        <w:tab/>
        <w:t xml:space="preserve"> У.Л. МАЖЛИМОВ </w:t>
      </w:r>
    </w:p>
    <w:p>
      <w:pPr>
        <w:pStyle w:val="Normal"/>
        <w:spacing w:lineRule="auto" w:line="720"/>
        <w:ind w:right="-55"/>
        <w:jc w:val="both"/>
        <w:rPr/>
      </w:pPr>
      <w:r>
        <w:drawing>
          <wp:anchor behindDoc="0" distT="0" distB="0" distL="114935" distR="114935" simplePos="0" locked="0" layoutInCell="1" allowOverlap="1" relativeHeight="13">
            <wp:simplePos x="0" y="0"/>
            <wp:positionH relativeFrom="column">
              <wp:posOffset>3484880</wp:posOffset>
            </wp:positionH>
            <wp:positionV relativeFrom="paragraph">
              <wp:posOffset>398145</wp:posOffset>
            </wp:positionV>
            <wp:extent cx="917575" cy="395605"/>
            <wp:effectExtent l="0" t="0" r="0" b="0"/>
            <wp:wrapNone/>
            <wp:docPr id="4" name="Рисунок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1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43868" t="62822" r="40480" b="323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7575" cy="395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 xml:space="preserve">НАЧАЛЬНИК ХИМ. ЦЕХА                                                               </w:t>
        <w:tab/>
        <w:t xml:space="preserve">Л.П. ХАМРАКУЛОВА  </w:t>
      </w:r>
    </w:p>
    <w:p>
      <w:pPr>
        <w:pStyle w:val="Normal"/>
        <w:spacing w:lineRule="auto" w:line="720"/>
        <w:ind w:right="-55"/>
        <w:jc w:val="both"/>
        <w:rPr/>
      </w:pPr>
      <w:r>
        <w:drawing>
          <wp:anchor behindDoc="0" distT="0" distB="0" distL="114935" distR="114935" simplePos="0" locked="0" layoutInCell="1" allowOverlap="1" relativeHeight="11">
            <wp:simplePos x="0" y="0"/>
            <wp:positionH relativeFrom="column">
              <wp:posOffset>3227705</wp:posOffset>
            </wp:positionH>
            <wp:positionV relativeFrom="paragraph">
              <wp:posOffset>726440</wp:posOffset>
            </wp:positionV>
            <wp:extent cx="1214755" cy="664845"/>
            <wp:effectExtent l="0" t="0" r="0" b="0"/>
            <wp:wrapNone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12" t="-22" r="-12" b="-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4755" cy="664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114935" distR="114935" simplePos="0" locked="0" layoutInCell="1" allowOverlap="1" relativeHeight="12">
            <wp:simplePos x="0" y="0"/>
            <wp:positionH relativeFrom="column">
              <wp:posOffset>2903220</wp:posOffset>
            </wp:positionH>
            <wp:positionV relativeFrom="paragraph">
              <wp:posOffset>287020</wp:posOffset>
            </wp:positionV>
            <wp:extent cx="948690" cy="524510"/>
            <wp:effectExtent l="0" t="0" r="0" b="0"/>
            <wp:wrapNone/>
            <wp:docPr id="6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61176" t="46103" r="23224" b="478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8690" cy="524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 xml:space="preserve">НАЧАЛЬНИК  ЦТКА                                                                          </w:t>
        <w:tab/>
        <w:t xml:space="preserve"> Р.К. БАЙМАТОВ </w:t>
      </w:r>
    </w:p>
    <w:p>
      <w:pPr>
        <w:pStyle w:val="Normal"/>
        <w:spacing w:lineRule="auto" w:line="720"/>
        <w:ind w:right="-55"/>
        <w:jc w:val="both"/>
        <w:rPr/>
      </w:pPr>
      <w:r>
        <w:rPr>
          <w:sz w:val="24"/>
          <w:szCs w:val="24"/>
        </w:rPr>
        <w:t xml:space="preserve">НАЧАЛЬНИК ЭЛ. ЦЕХА                                                                    </w:t>
        <w:tab/>
        <w:t xml:space="preserve">М.Д. КЕНЖИБАЕВ </w:t>
      </w:r>
    </w:p>
    <w:p>
      <w:pPr>
        <w:pStyle w:val="Normal"/>
        <w:spacing w:lineRule="auto" w:line="720"/>
        <w:ind w:hanging="720" w:left="720" w:right="-55"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РУКОВОДИТЕЛЬ РАБОТ. УЧ-КА «УЭТ»                                              А. МАМИРОВ</w:t>
      </w:r>
    </w:p>
    <w:p>
      <w:pPr>
        <w:pStyle w:val="Normal"/>
        <w:ind w:hanging="720" w:left="720" w:right="-55"/>
        <w:jc w:val="right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</w:r>
    </w:p>
    <w:p>
      <w:pPr>
        <w:pStyle w:val="Normal"/>
        <w:ind w:hanging="720" w:left="720" w:right="-55"/>
        <w:jc w:val="righ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hanging="720" w:left="720" w:right="-55"/>
        <w:jc w:val="righ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ind w:hanging="720" w:left="720" w:right="-55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УТВЕРЖДАЮ</w:t>
      </w:r>
    </w:p>
    <w:p>
      <w:pPr>
        <w:pStyle w:val="Normal"/>
        <w:spacing w:lineRule="auto" w:line="360"/>
        <w:jc w:val="right"/>
        <w:rPr/>
      </w:pPr>
      <w:r>
        <w:rPr>
          <w:sz w:val="24"/>
        </w:rPr>
        <w:t xml:space="preserve"> </w:t>
      </w:r>
      <w:r>
        <w:rPr>
          <w:sz w:val="24"/>
        </w:rPr>
        <w:t>ТЕХНИЧЕСКИЙ ДИРЕКТОР</w:t>
      </w:r>
    </w:p>
    <w:p>
      <w:pPr>
        <w:pStyle w:val="Normal"/>
        <w:spacing w:lineRule="auto" w:line="360"/>
        <w:jc w:val="right"/>
        <w:rPr>
          <w:sz w:val="24"/>
          <w:lang w:val="uz-Cyrl-UZ"/>
        </w:rPr>
      </w:pPr>
      <w:r>
        <w:drawing>
          <wp:anchor behindDoc="0" distT="0" distB="0" distL="114935" distR="114935" simplePos="0" locked="0" layoutInCell="1" allowOverlap="1" relativeHeight="7">
            <wp:simplePos x="0" y="0"/>
            <wp:positionH relativeFrom="column">
              <wp:posOffset>5261610</wp:posOffset>
            </wp:positionH>
            <wp:positionV relativeFrom="paragraph">
              <wp:posOffset>208915</wp:posOffset>
            </wp:positionV>
            <wp:extent cx="590550" cy="771525"/>
            <wp:effectExtent l="0" t="0" r="0" b="0"/>
            <wp:wrapNone/>
            <wp:docPr id="7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24318" t="6233" r="21689" b="547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771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4"/>
        </w:rPr>
        <w:t>АО  « ТАШКЕНТСКАЯ ТЭС»</w:t>
      </w:r>
      <w:r>
        <w:rPr>
          <w:sz w:val="24"/>
          <w:lang w:val="uz-Cyrl-UZ"/>
        </w:rPr>
        <w:t xml:space="preserve"> </w:t>
      </w:r>
    </w:p>
    <w:p>
      <w:pPr>
        <w:pStyle w:val="Normal"/>
        <w:spacing w:lineRule="auto" w:line="360"/>
        <w:jc w:val="right"/>
        <w:rPr>
          <w:sz w:val="24"/>
        </w:rPr>
      </w:pPr>
      <w:r>
        <w:rPr>
          <w:sz w:val="24"/>
          <w:lang w:val="uz-Cyrl-UZ"/>
        </w:rPr>
        <w:t>В.В. Пак</w:t>
      </w:r>
      <w:r>
        <w:rPr>
          <w:sz w:val="24"/>
          <w:szCs w:val="24"/>
        </w:rPr>
        <w:t xml:space="preserve">          </w:t>
      </w:r>
    </w:p>
    <w:p>
      <w:pPr>
        <w:pStyle w:val="Normal"/>
        <w:tabs>
          <w:tab w:val="clear" w:pos="708"/>
          <w:tab w:val="left" w:pos="7300" w:leader="none"/>
        </w:tabs>
        <w:jc w:val="right"/>
        <w:rPr>
          <w:sz w:val="24"/>
          <w:szCs w:val="24"/>
        </w:rPr>
      </w:pPr>
      <w:r>
        <w:rPr>
          <w:sz w:val="24"/>
          <w:szCs w:val="24"/>
        </w:rPr>
        <w:tab/>
      </w:r>
    </w:p>
    <w:p>
      <w:pPr>
        <w:pStyle w:val="Normal"/>
        <w:jc w:val="righ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ind w:hanging="0" w:left="0"/>
        <w:jc w:val="center"/>
        <w:rPr>
          <w:b/>
          <w:szCs w:val="24"/>
          <w:lang w:val="ru-RU"/>
        </w:rPr>
      </w:pPr>
      <w:r>
        <w:rPr>
          <w:b/>
          <w:szCs w:val="24"/>
          <w:lang w:val="ru-RU"/>
        </w:rPr>
        <w:t>П Р О Г Р А М М А</w:t>
      </w:r>
    </w:p>
    <w:p>
      <w:pPr>
        <w:pStyle w:val="BodyText"/>
        <w:rPr/>
      </w:pPr>
      <w:r>
        <w:rPr>
          <w:b/>
          <w:szCs w:val="24"/>
          <w:lang w:val="ru-RU"/>
        </w:rPr>
        <w:t>очистки маслосистемы ПЭН - 2«А» и ПЭН -2 «Б».</w:t>
      </w:r>
    </w:p>
    <w:p>
      <w:pPr>
        <w:pStyle w:val="BodyText"/>
        <w:rPr>
          <w:b/>
          <w:szCs w:val="24"/>
          <w:lang w:val="ru-RU"/>
        </w:rPr>
      </w:pPr>
      <w:r>
        <w:rPr>
          <w:b/>
          <w:szCs w:val="24"/>
          <w:lang w:val="ru-RU"/>
        </w:rPr>
      </w:r>
    </w:p>
    <w:p>
      <w:pPr>
        <w:pStyle w:val="BodyText"/>
        <w:numPr>
          <w:ilvl w:val="0"/>
          <w:numId w:val="6"/>
        </w:numPr>
        <w:jc w:val="both"/>
        <w:rPr>
          <w:szCs w:val="24"/>
          <w:lang w:val="ru-RU"/>
        </w:rPr>
      </w:pPr>
      <w:r>
        <w:rPr>
          <w:szCs w:val="24"/>
          <w:lang w:val="ru-RU"/>
        </w:rPr>
        <w:t>Масло в систему ПЭН было залито в мае месяце 2022 года:  4500 тн.  (эксплуатационное).</w:t>
      </w:r>
    </w:p>
    <w:p>
      <w:pPr>
        <w:pStyle w:val="BodyText"/>
        <w:ind w:left="720" w:right="0"/>
        <w:jc w:val="both"/>
        <w:rPr>
          <w:szCs w:val="24"/>
          <w:lang w:val="ru-RU"/>
        </w:rPr>
      </w:pPr>
      <w:r>
        <w:rPr>
          <w:szCs w:val="24"/>
          <w:lang w:val="ru-RU"/>
        </w:rPr>
        <w:t xml:space="preserve"> </w:t>
      </w:r>
      <w:r>
        <w:rPr>
          <w:szCs w:val="24"/>
          <w:lang w:val="ru-RU"/>
        </w:rPr>
        <w:t>В данный момент:</w:t>
      </w:r>
    </w:p>
    <w:p>
      <w:pPr>
        <w:pStyle w:val="BodyText"/>
        <w:ind w:left="360" w:right="0"/>
        <w:jc w:val="both"/>
        <w:rPr>
          <w:szCs w:val="24"/>
          <w:lang w:val="ru-RU"/>
        </w:rPr>
      </w:pPr>
      <w:r>
        <w:rPr>
          <w:szCs w:val="24"/>
          <w:lang w:val="ru-RU"/>
        </w:rPr>
      </w:r>
    </w:p>
    <w:tbl>
      <w:tblPr>
        <w:tblW w:w="1042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73"/>
        <w:gridCol w:w="3474"/>
        <w:gridCol w:w="3474"/>
      </w:tblGrid>
      <w:tr>
        <w:trPr/>
        <w:tc>
          <w:tcPr>
            <w:tcW w:w="347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jc w:val="both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>Наименование анализа</w:t>
            </w:r>
          </w:p>
          <w:p>
            <w:pPr>
              <w:pStyle w:val="Normal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W w:w="69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rPr/>
            </w:pPr>
            <w:r>
              <w:rPr>
                <w:szCs w:val="24"/>
                <w:lang w:val="ru-RU"/>
              </w:rPr>
              <w:t>Наименование оборудования</w:t>
            </w:r>
          </w:p>
        </w:tc>
      </w:tr>
      <w:tr>
        <w:trPr/>
        <w:tc>
          <w:tcPr>
            <w:tcW w:w="347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W w:w="3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rPr/>
            </w:pPr>
            <w:r>
              <w:rPr>
                <w:szCs w:val="24"/>
                <w:lang w:val="ru-RU"/>
              </w:rPr>
              <w:t>ПЭН 2 «А»</w:t>
            </w:r>
          </w:p>
        </w:tc>
        <w:tc>
          <w:tcPr>
            <w:tcW w:w="3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rPr/>
            </w:pPr>
            <w:r>
              <w:rPr>
                <w:szCs w:val="24"/>
                <w:lang w:val="ru-RU"/>
              </w:rPr>
              <w:t>ПЭН 2 «Б»</w:t>
            </w:r>
          </w:p>
        </w:tc>
      </w:tr>
      <w:tr>
        <w:trPr/>
        <w:tc>
          <w:tcPr>
            <w:tcW w:w="3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jc w:val="both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>Кислотное число</w:t>
            </w:r>
          </w:p>
        </w:tc>
        <w:tc>
          <w:tcPr>
            <w:tcW w:w="3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jc w:val="both"/>
              <w:rPr/>
            </w:pPr>
            <w:r>
              <w:rPr>
                <w:szCs w:val="24"/>
                <w:lang w:val="ru-RU"/>
              </w:rPr>
              <w:t>0,065 м</w:t>
            </w:r>
            <w:r>
              <w:rPr>
                <w:szCs w:val="24"/>
              </w:rPr>
              <w:t>g</w:t>
            </w:r>
            <w:r>
              <w:rPr>
                <w:szCs w:val="24"/>
                <w:lang w:val="ru-RU"/>
              </w:rPr>
              <w:t xml:space="preserve"> КОН/1</w:t>
            </w:r>
            <w:r>
              <w:rPr>
                <w:szCs w:val="24"/>
              </w:rPr>
              <w:t>g</w:t>
            </w:r>
            <w:r>
              <w:rPr>
                <w:szCs w:val="24"/>
                <w:lang w:val="ru-RU"/>
              </w:rPr>
              <w:t xml:space="preserve"> масла</w:t>
            </w:r>
          </w:p>
        </w:tc>
        <w:tc>
          <w:tcPr>
            <w:tcW w:w="3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jc w:val="both"/>
              <w:rPr/>
            </w:pPr>
            <w:r>
              <w:rPr>
                <w:szCs w:val="24"/>
                <w:lang w:val="ru-RU"/>
              </w:rPr>
              <w:t xml:space="preserve">        </w:t>
            </w:r>
            <w:r>
              <w:rPr>
                <w:szCs w:val="24"/>
                <w:lang w:val="ru-RU"/>
              </w:rPr>
              <w:t>0,065 м</w:t>
            </w:r>
            <w:r>
              <w:rPr>
                <w:szCs w:val="24"/>
              </w:rPr>
              <w:t>g</w:t>
            </w:r>
            <w:r>
              <w:rPr>
                <w:szCs w:val="24"/>
                <w:lang w:val="ru-RU"/>
              </w:rPr>
              <w:t xml:space="preserve"> КОН/1</w:t>
            </w:r>
            <w:r>
              <w:rPr>
                <w:szCs w:val="24"/>
              </w:rPr>
              <w:t>g</w:t>
            </w:r>
            <w:r>
              <w:rPr>
                <w:szCs w:val="24"/>
                <w:lang w:val="ru-RU"/>
              </w:rPr>
              <w:t xml:space="preserve"> масла</w:t>
            </w:r>
          </w:p>
        </w:tc>
      </w:tr>
      <w:tr>
        <w:trPr/>
        <w:tc>
          <w:tcPr>
            <w:tcW w:w="3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jc w:val="both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>Влага</w:t>
            </w:r>
          </w:p>
        </w:tc>
        <w:tc>
          <w:tcPr>
            <w:tcW w:w="3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rPr>
                <w:color w:val="C00000"/>
                <w:szCs w:val="24"/>
                <w:lang w:val="ru-RU"/>
              </w:rPr>
            </w:pPr>
            <w:r>
              <w:rPr>
                <w:color w:val="C00000"/>
                <w:szCs w:val="24"/>
                <w:lang w:val="ru-RU"/>
              </w:rPr>
              <w:t>прис.</w:t>
            </w:r>
          </w:p>
        </w:tc>
        <w:tc>
          <w:tcPr>
            <w:tcW w:w="3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rPr>
                <w:color w:val="C00000"/>
                <w:szCs w:val="24"/>
                <w:lang w:val="ru-RU"/>
              </w:rPr>
            </w:pPr>
            <w:r>
              <w:rPr>
                <w:color w:val="C00000"/>
                <w:szCs w:val="24"/>
                <w:lang w:val="ru-RU"/>
              </w:rPr>
              <w:t>прис.</w:t>
            </w:r>
          </w:p>
        </w:tc>
      </w:tr>
      <w:tr>
        <w:trPr/>
        <w:tc>
          <w:tcPr>
            <w:tcW w:w="3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jc w:val="both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>Механические примеси</w:t>
            </w:r>
          </w:p>
        </w:tc>
        <w:tc>
          <w:tcPr>
            <w:tcW w:w="3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rPr>
                <w:color w:val="C00000"/>
                <w:szCs w:val="24"/>
                <w:lang w:val="ru-RU"/>
              </w:rPr>
            </w:pPr>
            <w:r>
              <w:rPr>
                <w:color w:val="C00000"/>
                <w:szCs w:val="24"/>
                <w:lang w:val="ru-RU"/>
              </w:rPr>
              <w:t>отс.</w:t>
            </w:r>
          </w:p>
        </w:tc>
        <w:tc>
          <w:tcPr>
            <w:tcW w:w="3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rPr>
                <w:color w:val="C00000"/>
                <w:szCs w:val="24"/>
                <w:lang w:val="ru-RU"/>
              </w:rPr>
            </w:pPr>
            <w:r>
              <w:rPr>
                <w:color w:val="C00000"/>
                <w:szCs w:val="24"/>
                <w:lang w:val="ru-RU"/>
              </w:rPr>
              <w:t>отс.</w:t>
            </w:r>
          </w:p>
        </w:tc>
      </w:tr>
      <w:tr>
        <w:trPr/>
        <w:tc>
          <w:tcPr>
            <w:tcW w:w="3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jc w:val="both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>Цвет</w:t>
            </w:r>
          </w:p>
        </w:tc>
        <w:tc>
          <w:tcPr>
            <w:tcW w:w="3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08"/>
                <w:tab w:val="center" w:pos="1628" w:leader="none"/>
              </w:tabs>
              <w:rPr>
                <w:color w:val="C00000"/>
                <w:szCs w:val="24"/>
                <w:lang w:val="ru-RU"/>
              </w:rPr>
            </w:pPr>
            <w:r>
              <w:rPr>
                <w:color w:val="C00000"/>
                <w:szCs w:val="24"/>
                <w:lang w:val="ru-RU"/>
              </w:rPr>
              <w:t>м.коричн.</w:t>
            </w:r>
          </w:p>
        </w:tc>
        <w:tc>
          <w:tcPr>
            <w:tcW w:w="3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08"/>
                <w:tab w:val="center" w:pos="1628" w:leader="none"/>
              </w:tabs>
              <w:rPr>
                <w:color w:val="C00000"/>
                <w:szCs w:val="24"/>
                <w:lang w:val="ru-RU"/>
              </w:rPr>
            </w:pPr>
            <w:r>
              <w:rPr>
                <w:color w:val="C00000"/>
                <w:szCs w:val="24"/>
                <w:lang w:val="ru-RU"/>
              </w:rPr>
              <w:t>м.коричн.</w:t>
            </w:r>
          </w:p>
        </w:tc>
      </w:tr>
      <w:tr>
        <w:trPr/>
        <w:tc>
          <w:tcPr>
            <w:tcW w:w="3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jc w:val="both"/>
              <w:rPr/>
            </w:pPr>
            <w:r>
              <w:rPr>
                <w:szCs w:val="24"/>
                <w:lang w:val="ru-RU"/>
              </w:rPr>
              <w:t>Скор. деэмульсации</w:t>
            </w:r>
          </w:p>
        </w:tc>
        <w:tc>
          <w:tcPr>
            <w:tcW w:w="3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08"/>
                <w:tab w:val="center" w:pos="1628" w:leader="none"/>
              </w:tabs>
              <w:rPr/>
            </w:pPr>
            <w:r>
              <w:rPr>
                <w:color w:val="C00000"/>
                <w:szCs w:val="24"/>
                <w:lang w:val="ru-RU"/>
              </w:rPr>
              <w:t>4 мин. 12 сек.</w:t>
            </w:r>
          </w:p>
        </w:tc>
        <w:tc>
          <w:tcPr>
            <w:tcW w:w="3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08"/>
                <w:tab w:val="center" w:pos="1628" w:leader="none"/>
              </w:tabs>
              <w:rPr/>
            </w:pPr>
            <w:r>
              <w:rPr>
                <w:color w:val="C00000"/>
                <w:szCs w:val="24"/>
                <w:lang w:val="ru-RU"/>
              </w:rPr>
              <w:t>6 мин. 38 сек.</w:t>
            </w:r>
          </w:p>
        </w:tc>
      </w:tr>
    </w:tbl>
    <w:p>
      <w:pPr>
        <w:pStyle w:val="BodyText"/>
        <w:ind w:left="360" w:right="0"/>
        <w:jc w:val="both"/>
        <w:rPr>
          <w:szCs w:val="24"/>
          <w:lang w:val="ru-RU"/>
        </w:rPr>
      </w:pPr>
      <w:r>
        <w:rPr>
          <w:szCs w:val="24"/>
          <w:lang w:val="ru-RU"/>
        </w:rPr>
      </w:r>
    </w:p>
    <w:p>
      <w:pPr>
        <w:pStyle w:val="BodyText"/>
        <w:ind w:firstLine="360" w:right="0"/>
        <w:jc w:val="both"/>
        <w:rPr/>
      </w:pPr>
      <w:r>
        <w:rPr>
          <w:szCs w:val="24"/>
          <w:lang w:val="ru-RU"/>
        </w:rPr>
        <w:t>Согласно РД 34.10.551 п. 1.4. срок службы масла в питательных электронасосах  -  6 лет.</w:t>
      </w:r>
    </w:p>
    <w:p>
      <w:pPr>
        <w:pStyle w:val="BodyText"/>
        <w:numPr>
          <w:ilvl w:val="0"/>
          <w:numId w:val="2"/>
        </w:numPr>
        <w:jc w:val="both"/>
        <w:rPr>
          <w:szCs w:val="24"/>
          <w:lang w:val="ru-RU"/>
        </w:rPr>
      </w:pPr>
      <w:r>
        <w:rPr>
          <w:szCs w:val="24"/>
          <w:lang w:val="ru-RU"/>
        </w:rPr>
        <w:t xml:space="preserve">В данный момент масло слито в  маслобак №5 маслохозяйства. </w:t>
      </w:r>
    </w:p>
    <w:p>
      <w:pPr>
        <w:pStyle w:val="BodyText"/>
        <w:numPr>
          <w:ilvl w:val="0"/>
          <w:numId w:val="2"/>
        </w:numPr>
        <w:jc w:val="both"/>
        <w:rPr>
          <w:szCs w:val="24"/>
          <w:lang w:val="ru-RU"/>
        </w:rPr>
      </w:pPr>
      <w:r>
        <w:rPr>
          <w:szCs w:val="24"/>
          <w:lang w:val="ru-RU"/>
        </w:rPr>
        <w:t>Вскрыть маслобаки ПЭН-2А,Б, очистить механически и сдать на чистоту химическому цеху с оформлением акта.</w:t>
      </w:r>
    </w:p>
    <w:p>
      <w:pPr>
        <w:pStyle w:val="BodyText"/>
        <w:numPr>
          <w:ilvl w:val="0"/>
          <w:numId w:val="2"/>
        </w:numPr>
        <w:jc w:val="both"/>
        <w:rPr>
          <w:szCs w:val="24"/>
          <w:lang w:val="ru-RU"/>
        </w:rPr>
      </w:pPr>
      <w:r>
        <w:rPr>
          <w:szCs w:val="24"/>
          <w:lang w:val="ru-RU"/>
        </w:rPr>
        <w:t>Маслопроводы очистить механически и сдать на чистоту химическому цеху с оформлением акта.</w:t>
      </w:r>
    </w:p>
    <w:p>
      <w:pPr>
        <w:pStyle w:val="BodyText"/>
        <w:numPr>
          <w:ilvl w:val="0"/>
          <w:numId w:val="2"/>
        </w:numPr>
        <w:jc w:val="both"/>
        <w:rPr>
          <w:szCs w:val="24"/>
          <w:lang w:val="ru-RU"/>
        </w:rPr>
      </w:pPr>
      <w:r>
        <w:rPr>
          <w:szCs w:val="24"/>
          <w:lang w:val="ru-RU"/>
        </w:rPr>
        <w:t>Маслофильтры ПЭН–2«А» и ПЭН–2«Б» очистить механически и сдать на чистоту химическому цеху с оформлением акта.</w:t>
      </w:r>
    </w:p>
    <w:p>
      <w:pPr>
        <w:pStyle w:val="BodyText"/>
        <w:ind w:firstLine="360" w:right="0"/>
        <w:jc w:val="both"/>
        <w:rPr/>
      </w:pPr>
      <w:r>
        <w:rPr>
          <w:szCs w:val="24"/>
          <w:lang w:val="ru-RU"/>
        </w:rPr>
        <w:t>6. При очистке маслобака и маслопроводов ПЭН–2«А» и ПЭН–2«Б» иметь в наличии первичные средства пожаротушения.</w:t>
      </w:r>
    </w:p>
    <w:p>
      <w:pPr>
        <w:pStyle w:val="BodyText"/>
        <w:ind w:firstLine="360" w:right="0"/>
        <w:jc w:val="both"/>
        <w:rPr/>
      </w:pPr>
      <w:r>
        <w:rPr>
          <w:szCs w:val="24"/>
          <w:lang w:val="ru-RU"/>
        </w:rPr>
        <w:t>7. После очистки и сдаче маслосистемы на чистоту, закачать в маслосистему ПЭН–2«А» и ПЭН–2«Б» свежее масло ТП-22С по чистому коллектору из маслобака №5 маслохозяйства.</w:t>
      </w:r>
    </w:p>
    <w:p>
      <w:pPr>
        <w:pStyle w:val="BodyText"/>
        <w:spacing w:lineRule="auto" w:line="360"/>
        <w:ind w:firstLine="708" w:right="0"/>
        <w:jc w:val="lef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BodyText"/>
        <w:spacing w:lineRule="auto" w:line="360"/>
        <w:ind w:firstLine="708" w:right="0"/>
        <w:jc w:val="lef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BodyText"/>
        <w:spacing w:lineRule="auto" w:line="360"/>
        <w:ind w:firstLine="708" w:right="0"/>
        <w:jc w:val="left"/>
        <w:rPr>
          <w:sz w:val="28"/>
          <w:szCs w:val="28"/>
          <w:lang w:val="ru-RU" w:eastAsia="en-US"/>
        </w:rPr>
      </w:pPr>
      <w:r>
        <w:rPr>
          <w:sz w:val="28"/>
          <w:szCs w:val="28"/>
          <w:lang w:val="ru-RU" w:eastAsia="en-US"/>
        </w:rPr>
        <w:drawing>
          <wp:anchor behindDoc="0" distT="0" distB="0" distL="114935" distR="114935" simplePos="0" locked="0" layoutInCell="1" allowOverlap="1" relativeHeight="3">
            <wp:simplePos x="0" y="0"/>
            <wp:positionH relativeFrom="column">
              <wp:posOffset>3408680</wp:posOffset>
            </wp:positionH>
            <wp:positionV relativeFrom="paragraph">
              <wp:posOffset>175895</wp:posOffset>
            </wp:positionV>
            <wp:extent cx="1214755" cy="481965"/>
            <wp:effectExtent l="0" t="0" r="0" b="0"/>
            <wp:wrapNone/>
            <wp:docPr id="8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44942" t="30613" r="32397" b="629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4755" cy="481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Indent"/>
        <w:spacing w:lineRule="auto" w:line="600"/>
        <w:ind w:left="0" w:right="0"/>
        <w:rPr>
          <w:sz w:val="24"/>
          <w:szCs w:val="24"/>
        </w:rPr>
      </w:pPr>
      <w:r>
        <w:drawing>
          <wp:anchor behindDoc="0" distT="0" distB="0" distL="114935" distR="114935" simplePos="0" locked="0" layoutInCell="1" allowOverlap="1" relativeHeight="4">
            <wp:simplePos x="0" y="0"/>
            <wp:positionH relativeFrom="column">
              <wp:posOffset>3775710</wp:posOffset>
            </wp:positionH>
            <wp:positionV relativeFrom="paragraph">
              <wp:posOffset>236855</wp:posOffset>
            </wp:positionV>
            <wp:extent cx="647700" cy="673100"/>
            <wp:effectExtent l="0" t="0" r="0" b="0"/>
            <wp:wrapNone/>
            <wp:docPr id="9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7324" t="71751" r="63333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73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 xml:space="preserve">ЗАМ. ТЕХ ДИРЕКТОРА ПО ТЕПЛОМЕХ. ЧАСТИ                         </w:t>
        <w:tab/>
        <w:t xml:space="preserve">   Б.Р. ИСМОИЛОВ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lineRule="auto" w:line="600"/>
        <w:ind w:hanging="0" w:left="0" w:right="-55"/>
        <w:jc w:val="both"/>
        <w:rPr>
          <w:szCs w:val="24"/>
          <w:lang w:val="ru-RU"/>
        </w:rPr>
      </w:pPr>
      <w:r>
        <w:rPr>
          <w:szCs w:val="24"/>
          <w:lang w:val="ru-RU"/>
        </w:rPr>
        <w:t xml:space="preserve">НАЧАЛЬНИК  СНТБ                                 </w:t>
        <w:tab/>
        <w:tab/>
        <w:tab/>
        <w:t xml:space="preserve">    </w:t>
        <w:tab/>
        <w:tab/>
        <w:t xml:space="preserve">  Б.Б. НУРДИНОВ</w:t>
      </w:r>
    </w:p>
    <w:p>
      <w:pPr>
        <w:pStyle w:val="BodyText"/>
        <w:spacing w:lineRule="auto" w:line="600"/>
        <w:ind w:right="-55"/>
        <w:jc w:val="both"/>
        <w:rPr>
          <w:szCs w:val="24"/>
          <w:lang w:val="ru-RU"/>
        </w:rPr>
      </w:pPr>
      <w:r>
        <w:rPr>
          <w:szCs w:val="24"/>
          <w:lang w:val="ru-RU"/>
        </w:rPr>
        <w:t xml:space="preserve">НАЧАЛЬНИК КТЦ-1                                                                           </w:t>
        <w:tab/>
        <w:t xml:space="preserve">   У.Л. МАЖЛИМОВ </w:t>
      </w:r>
    </w:p>
    <w:p>
      <w:pPr>
        <w:pStyle w:val="Normal"/>
        <w:spacing w:lineRule="auto" w:line="600"/>
        <w:ind w:right="-55"/>
        <w:jc w:val="both"/>
        <w:rPr/>
      </w:pPr>
      <w:r>
        <w:drawing>
          <wp:anchor behindDoc="0" distT="0" distB="0" distL="114935" distR="114935" simplePos="0" locked="0" layoutInCell="1" allowOverlap="1" relativeHeight="6">
            <wp:simplePos x="0" y="0"/>
            <wp:positionH relativeFrom="column">
              <wp:posOffset>2950845</wp:posOffset>
            </wp:positionH>
            <wp:positionV relativeFrom="paragraph">
              <wp:posOffset>249555</wp:posOffset>
            </wp:positionV>
            <wp:extent cx="1024890" cy="524510"/>
            <wp:effectExtent l="0" t="0" r="0" b="0"/>
            <wp:wrapNone/>
            <wp:docPr id="10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61176" t="46103" r="21970" b="478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4890" cy="524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 xml:space="preserve">НАЧАЛЬНИК ХИМ. ЦЕХА                                                               </w:t>
        <w:tab/>
        <w:t xml:space="preserve">  Л.П. ХАМРАКУЛОВА  </w:t>
      </w:r>
    </w:p>
    <w:p>
      <w:pPr>
        <w:pStyle w:val="Normal"/>
        <w:spacing w:lineRule="auto" w:line="600"/>
        <w:ind w:right="-55"/>
        <w:jc w:val="both"/>
        <w:rPr/>
      </w:pPr>
      <w:r>
        <w:drawing>
          <wp:anchor behindDoc="0" distT="0" distB="0" distL="114935" distR="114935" simplePos="0" locked="0" layoutInCell="1" allowOverlap="1" relativeHeight="5">
            <wp:simplePos x="0" y="0"/>
            <wp:positionH relativeFrom="column">
              <wp:posOffset>3408680</wp:posOffset>
            </wp:positionH>
            <wp:positionV relativeFrom="paragraph">
              <wp:posOffset>151130</wp:posOffset>
            </wp:positionV>
            <wp:extent cx="1214755" cy="664845"/>
            <wp:effectExtent l="0" t="0" r="0" b="0"/>
            <wp:wrapNone/>
            <wp:docPr id="11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12" t="-22" r="-12" b="-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4755" cy="664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 xml:space="preserve">НАЧАЛЬНИК ЭЛ. ЦЕХА                                                                   </w:t>
        <w:tab/>
        <w:t xml:space="preserve">   М.Д. КЕНЖИБАЕВ </w:t>
      </w:r>
    </w:p>
    <w:p>
      <w:pPr>
        <w:pStyle w:val="Normal"/>
        <w:spacing w:lineRule="auto" w:line="600"/>
        <w:ind w:right="-55"/>
        <w:jc w:val="both"/>
        <w:rPr>
          <w:sz w:val="24"/>
          <w:szCs w:val="24"/>
        </w:rPr>
      </w:pPr>
      <w:r>
        <w:rPr>
          <w:sz w:val="24"/>
          <w:szCs w:val="24"/>
        </w:rPr>
        <w:t>РУКОВОДИТЕЛЬ РАБОТ. УЧ-КА «УЭТ»                                                  А. МАМИРОВ</w:t>
      </w:r>
    </w:p>
    <w:p>
      <w:pPr>
        <w:pStyle w:val="Normal"/>
        <w:spacing w:lineRule="auto" w:line="480"/>
        <w:ind w:hanging="720" w:left="720" w:right="-5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>
      <w:pPr>
        <w:pStyle w:val="Normal"/>
        <w:spacing w:lineRule="auto" w:line="480"/>
        <w:ind w:hanging="720" w:left="720" w:right="-55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480"/>
        <w:ind w:hanging="720" w:left="720" w:right="-55"/>
        <w:jc w:val="both"/>
        <w:rPr>
          <w:sz w:val="24"/>
          <w:szCs w:val="24"/>
          <w:lang w:val="en-US" w:eastAsia="en-US"/>
        </w:rPr>
      </w:pPr>
      <w:r>
        <w:rPr>
          <w:sz w:val="24"/>
          <w:szCs w:val="24"/>
          <w:lang w:val="en-US" w:eastAsia="en-US"/>
        </w:rPr>
        <w:drawing>
          <wp:anchor behindDoc="0" distT="0" distB="0" distL="114935" distR="114935" simplePos="0" locked="0" layoutInCell="1" allowOverlap="1" relativeHeight="2">
            <wp:simplePos x="0" y="0"/>
            <wp:positionH relativeFrom="column">
              <wp:posOffset>3323590</wp:posOffset>
            </wp:positionH>
            <wp:positionV relativeFrom="paragraph">
              <wp:posOffset>8190865</wp:posOffset>
            </wp:positionV>
            <wp:extent cx="1228090" cy="831215"/>
            <wp:effectExtent l="0" t="0" r="0" b="0"/>
            <wp:wrapNone/>
            <wp:docPr id="12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-27" t="-40" r="-27" b="-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090" cy="831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lineRule="auto" w:line="720"/>
        <w:ind w:hanging="0" w:left="0" w:right="-55"/>
        <w:jc w:val="both"/>
        <w:rPr>
          <w:szCs w:val="24"/>
          <w:lang w:val="ru-RU"/>
        </w:rPr>
      </w:pPr>
      <w:r>
        <w:rPr>
          <w:szCs w:val="24"/>
          <w:lang w:val="ru-RU"/>
        </w:rPr>
        <w:t xml:space="preserve">ЗАМ. ТЕХ.ДИРЕКТОРА ПО ЭЛ.ОБОРУД.                     </w:t>
        <w:tab/>
        <w:tab/>
        <w:t xml:space="preserve"> А.А. МАХМУДХОДЖАЕВ</w:t>
      </w:r>
    </w:p>
    <w:p>
      <w:pPr>
        <w:pStyle w:val="Normal"/>
        <w:spacing w:lineRule="auto" w:line="480"/>
        <w:ind w:firstLine="284" w:right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</w:p>
    <w:sectPr>
      <w:type w:val="nextPage"/>
      <w:pgSz w:w="11906" w:h="16838"/>
      <w:pgMar w:left="1134" w:right="567" w:gutter="0" w:header="0" w:top="568" w:footer="0" w:bottom="42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cc"/>
    <w:family w:val="roman"/>
    <w:pitch w:val="variable"/>
  </w:font>
  <w:font w:name="Segoe UI">
    <w:charset w:val="cc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</w:lvl>
    <w:lvl w:ilvl="1">
      <w:start w:val="1"/>
      <w:numFmt w:val="none"/>
      <w:suff w:val="nothing"/>
      <w:lvlText w:val=""/>
      <w:lvlJc w:val="left"/>
      <w:pPr>
        <w:tabs>
          <w:tab w:val="num" w:pos="36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36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36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36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36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36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36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36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3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sz w:val="24"/>
      <w:lang w:val="en-US"/>
    </w:rPr>
  </w:style>
  <w:style w:type="character" w:styleId="WW8Num4z0">
    <w:name w:val="WW8Num4z0"/>
    <w:qFormat/>
    <w:rPr/>
  </w:style>
  <w:style w:type="character" w:styleId="Style13">
    <w:name w:val="Основной шрифт абзаца"/>
    <w:qFormat/>
    <w:rPr/>
  </w:style>
  <w:style w:type="character" w:styleId="1">
    <w:name w:val="Заголовок 1 Знак"/>
    <w:qFormat/>
    <w:rPr>
      <w:sz w:val="24"/>
      <w:lang w:val="en-US"/>
    </w:rPr>
  </w:style>
  <w:style w:type="character" w:styleId="Style14">
    <w:name w:val="Основной текст с отступом Знак"/>
    <w:basedOn w:val="Style13"/>
    <w:qFormat/>
    <w:rPr/>
  </w:style>
  <w:style w:type="character" w:styleId="Style15">
    <w:name w:val="Текст выноски Знак"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jc w:val="center"/>
    </w:pPr>
    <w:rPr>
      <w:sz w:val="24"/>
      <w:lang w:val="en-US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odyTextIndent">
    <w:name w:val="Body Text Indent"/>
    <w:basedOn w:val="Normal"/>
    <w:pPr>
      <w:spacing w:before="0" w:after="120"/>
      <w:ind w:hanging="0" w:left="283" w:right="0"/>
    </w:pPr>
    <w:rPr/>
  </w:style>
  <w:style w:type="paragraph" w:styleId="Style16">
    <w:name w:val="Текст выноски"/>
    <w:basedOn w:val="Normal"/>
    <w:qFormat/>
    <w:pPr/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image" Target="media/image2.wmf"/><Relationship Id="rId4" Type="http://schemas.openxmlformats.org/officeDocument/2006/relationships/image" Target="media/image3.wmf"/><Relationship Id="rId5" Type="http://schemas.openxmlformats.org/officeDocument/2006/relationships/image" Target="media/image4.jpeg"/><Relationship Id="rId6" Type="http://schemas.openxmlformats.org/officeDocument/2006/relationships/image" Target="media/image5.wmf"/><Relationship Id="rId7" Type="http://schemas.openxmlformats.org/officeDocument/2006/relationships/image" Target="media/image6.wmf"/><Relationship Id="rId8" Type="http://schemas.openxmlformats.org/officeDocument/2006/relationships/image" Target="media/image1.wmf"/><Relationship Id="rId9" Type="http://schemas.openxmlformats.org/officeDocument/2006/relationships/image" Target="media/image2.wmf"/><Relationship Id="rId10" Type="http://schemas.openxmlformats.org/officeDocument/2006/relationships/image" Target="media/image3.wmf"/><Relationship Id="rId11" Type="http://schemas.openxmlformats.org/officeDocument/2006/relationships/image" Target="media/image6.wmf"/><Relationship Id="rId12" Type="http://schemas.openxmlformats.org/officeDocument/2006/relationships/image" Target="media/image5.wmf"/><Relationship Id="rId13" Type="http://schemas.openxmlformats.org/officeDocument/2006/relationships/image" Target="media/image7.wmf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2025-01-08T03:30:00Z</dcterms:created>
  <dc:creator>Admin</dc:creator>
  <dc:description/>
  <cp:keywords/>
  <dc:language>en-US</dc:language>
  <cp:lastModifiedBy>Людмилла Насибуллина</cp:lastModifiedBy>
  <cp:lastPrinted>2026-02-20T10:53:00Z</cp:lastPrinted>
  <dcterms:modified xsi:type="dcterms:W3CDTF">2026-03-24T05:22:00Z</dcterms:modified>
  <cp:revision>29</cp:revision>
  <dc:subject/>
  <dc:title>УТВЕРЖДАЮ</dc:title>
</cp:coreProperties>
</file>