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УТВЕРЖДАЮ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</w:t>
      </w:r>
      <w:r>
        <w:rPr>
          <w:sz w:val="26"/>
          <w:szCs w:val="26"/>
        </w:rPr>
        <w:t>Технический директор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АО « Ташкентская ТЭС»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В.В. Пак</w:t>
      </w:r>
    </w:p>
    <w:p>
      <w:pPr>
        <w:pStyle w:val="BodyTextIndent"/>
        <w:spacing w:lineRule="auto" w:line="276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ТИПОВАЯ ПРОГРАММА</w:t>
      </w:r>
    </w:p>
    <w:p>
      <w:pPr>
        <w:pStyle w:val="BodyTextIndent"/>
        <w:ind w:firstLine="720" w:righ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проведение опрессовки первичного тракта котлоагрегата ТГМ-94 </w:t>
      </w:r>
    </w:p>
    <w:p>
      <w:pPr>
        <w:pStyle w:val="BodyTextIndent"/>
        <w:ind w:firstLine="720" w:right="0"/>
        <w:jc w:val="center"/>
        <w:rPr/>
      </w:pPr>
      <w:r>
        <w:rPr>
          <w:b/>
          <w:sz w:val="26"/>
          <w:szCs w:val="26"/>
        </w:rPr>
        <w:t>на рабочее давление.</w:t>
      </w:r>
    </w:p>
    <w:p>
      <w:pPr>
        <w:pStyle w:val="BodyTextIndent"/>
        <w:ind w:hanging="0" w:righ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numPr>
          <w:ilvl w:val="0"/>
          <w:numId w:val="1"/>
        </w:numPr>
        <w:ind w:firstLine="425" w:left="426" w:right="0"/>
        <w:rPr>
          <w:sz w:val="26"/>
          <w:szCs w:val="26"/>
        </w:rPr>
      </w:pPr>
      <w:r>
        <w:rPr>
          <w:sz w:val="26"/>
          <w:szCs w:val="26"/>
        </w:rPr>
        <w:t>ПОДГОТОВИТЕЛЬНЫЕ РАБОТЫ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До заполнения котла под опрессовку должны быть закончены все ремонтные работы по котлу, препятствующие ее проведению. Все наряды должны быть сданы ответственному лицу дежурного персонала, подана заявка на ЦПУ.</w:t>
      </w:r>
    </w:p>
    <w:p>
      <w:pPr>
        <w:pStyle w:val="BodyTextIndent"/>
        <w:ind w:firstLine="720" w:right="0"/>
        <w:rPr/>
      </w:pPr>
      <w:r>
        <w:rPr>
          <w:sz w:val="26"/>
          <w:szCs w:val="26"/>
        </w:rPr>
        <w:t>Перед заполнением первичного тракта котла под опрессовку необходимо проверить: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- закрытие БВК и ДК БРОУ-1;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- открытие дренажей и ревизии за БВК и ДК БРОУ-1 с низкой стороны;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-открытие дренажей промперегрева по хвосту котла;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>- открытие дренажей паропроводов ХПП, ГПП, перепускных труб высокого и среднего давления;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- закрытие арматуры на линии подачи пара на ОЭ и уплотнения ТГ от барабана или от потолка;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- закрытие задвижек ХПП.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>На дренажах до и после стопорного клапана ТГ должны быть вывернуты бугеля, а также необходимо контролировать уровень в конденсаторе ТГ. Заполнение первичного тракта производится после разрешения заявки руководством станции и ДИСа, химобессоленной водой дренажными насосами. Химобессоленная вода подается в ДБ от коллектора БЗК через всасывающий коллектор ПЭН.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>По мере заполнения котла, персоналом ЦЦР проверяются поверхности нагрева и арматура для обнаружения неплотностей. Работа производится по наряду.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>После заполнения котел опрессовывается дренажными насосами на 6-8 ати, и при отсутствии замечаний начинается опрессовка на рабочее давление питательной водой по перемычке от соседнего блока.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>Перемычка ставится под давление от блоков, на которых отбор питательной воды осуществлен с напорного коллектора ПЭНов до ПВД-6-8.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>Вентиля перемычек открываются в следующей последовательности: открываются вентили по ходу среди над клапан, а затем остальные вентили.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firstLine="709" w:right="0"/>
        <w:rPr>
          <w:sz w:val="26"/>
          <w:szCs w:val="26"/>
        </w:rPr>
      </w:pPr>
      <w:r>
        <w:rPr>
          <w:sz w:val="26"/>
          <w:szCs w:val="26"/>
        </w:rPr>
        <w:t>2. ПРОВЕДЕНИЕ ОПРЕССОВКИ ПЕРВИЧНОГО ТРАКТА КОТЛА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2.1. Ставится под давление перемычка по питательной воде от рабочего блока.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 xml:space="preserve">2.2. Давление в барабане котла поднимается до </w:t>
      </w:r>
      <w:r>
        <w:rPr>
          <w:color w:val="FF0000"/>
          <w:sz w:val="26"/>
          <w:szCs w:val="26"/>
        </w:rPr>
        <w:t>150 ати</w:t>
      </w:r>
      <w:r>
        <w:rPr>
          <w:sz w:val="26"/>
          <w:szCs w:val="26"/>
        </w:rPr>
        <w:t xml:space="preserve"> с выдержкой времени в течение 5 минут.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2.3. Снижается давление до 100 ати и производится осмотр арматуры и трубопроводов, находящихся под давлением.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>2.4. После осмотра при положительных результатах, снижается давление в котле до нуля, опорожняется барабан до растопочного уровня, паропроводы и пароперегреватели в дренажный бак с откачкой в химцех по линии грязного конденсата.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2.5. Производится восстановление рабочих схем.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ОРГАНИЗАЦИОННЫЕ МЕРОПРИЯТИЯ, ОБЕСПЕЧИВАЮЩИЕ БЕЗОПАСНОСТЬ РАБОТ.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3.1. Перед постановкой под давление перемычки по питательной воде прекращаются все работы и выводится ремонтные бригады с котла, из района питательных трубопроводов, СУП, паропроводов острого пара, холодного и горячего промперегрева.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3.2. Сдаются наряды на работы в указанных местах.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3.3. Производство работ на остальных участках блока разрешается. Работающие бригады должны быть предупреждены оперативном персоналом о начале опрессовки котла.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3.4. Опрессовка производится под непосредственным руководством начальника смены КТЦ-1.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3.5. На все время заполнения котла и его опрессовки выделяется дежурная бригада во главе мастера ЦЦР.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3.6. Члены бригады должны быть проинструктированы НС КТЦ-1 и руководителем работ по наряду.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 xml:space="preserve">3.7. Все переключения в тепловых схемах производится оперативным персоналом 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>КТЦ-1.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3.8. Ответственными за соблюдение ПТБ, ПТЭ персоналом КТЦ-1 является НСЦ, а ремонтного персонала мастер ЦЦР.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600" w:before="0" w:after="0"/>
        <w:jc w:val="both"/>
        <w:rPr/>
      </w:pPr>
      <w:r>
        <w:rPr>
          <w:sz w:val="26"/>
          <w:szCs w:val="26"/>
        </w:rPr>
        <w:t>Зам. тех.директора по ТМО</w:t>
        <w:tab/>
        <w:tab/>
        <w:tab/>
        <w:t xml:space="preserve"> </w:t>
        <w:tab/>
        <w:tab/>
        <w:tab/>
        <w:tab/>
        <w:t xml:space="preserve"> Б.Р. Исмоилов                                              </w:t>
      </w:r>
    </w:p>
    <w:p>
      <w:pPr>
        <w:pStyle w:val="BodyText"/>
        <w:spacing w:lineRule="auto" w:line="600" w:before="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СНТБ                                 </w:t>
        <w:tab/>
        <w:tab/>
        <w:tab/>
        <w:tab/>
        <w:tab/>
        <w:tab/>
        <w:t>Б.Б. Нурдинов</w:t>
      </w:r>
    </w:p>
    <w:p>
      <w:pPr>
        <w:pStyle w:val="BodyTextIndent"/>
        <w:spacing w:lineRule="auto" w:line="600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ОПТО           </w:t>
        <w:tab/>
        <w:tab/>
        <w:tab/>
        <w:tab/>
        <w:tab/>
        <w:tab/>
        <w:tab/>
        <w:tab/>
        <w:t xml:space="preserve">Б.С. Айтмуратов </w:t>
      </w:r>
    </w:p>
    <w:p>
      <w:pPr>
        <w:pStyle w:val="BodyTextIndent"/>
        <w:spacing w:lineRule="auto" w:line="600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ЦЦР            </w:t>
        <w:tab/>
        <w:tab/>
        <w:tab/>
        <w:tab/>
        <w:tab/>
        <w:tab/>
        <w:t xml:space="preserve">       </w:t>
        <w:tab/>
        <w:t xml:space="preserve">    </w:t>
        <w:tab/>
        <w:t xml:space="preserve"> Т.А. Валиев</w:t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  <w:t>Начальник  КТЦ-1</w:t>
        <w:tab/>
        <w:tab/>
        <w:tab/>
        <w:tab/>
        <w:tab/>
        <w:t xml:space="preserve">      </w:t>
        <w:tab/>
        <w:tab/>
        <w:tab/>
        <w:tab/>
        <w:t>У.Л. Мажлимов</w:t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  <w:t>Начальник  КТЦ-2</w:t>
        <w:tab/>
        <w:tab/>
        <w:tab/>
        <w:tab/>
        <w:tab/>
        <w:t xml:space="preserve">      </w:t>
        <w:tab/>
        <w:tab/>
        <w:tab/>
        <w:tab/>
        <w:t>М.М. Махкамов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/>
      </w:pPr>
      <w:r>
        <w:rPr/>
      </w:r>
    </w:p>
    <w:p>
      <w:pPr>
        <w:pStyle w:val="BodyTextIndent"/>
        <w:ind w:hanging="0" w:right="0"/>
        <w:rPr/>
      </w:pPr>
      <w:r>
        <w:rPr/>
      </w:r>
    </w:p>
    <w:p>
      <w:pPr>
        <w:pStyle w:val="BodyText"/>
        <w:spacing w:lineRule="auto" w:line="600" w:before="0" w:after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600" w:before="0" w:after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600" w:before="0" w:after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600" w:before="0" w:after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600" w:before="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Зам. тех.директора по  электрооборудованию                                 </w:t>
        <w:tab/>
        <w:t>А.А. Махмудходжаев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1906" w:h="16838"/>
      <w:pgMar w:left="1418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Style14">
    <w:name w:val="Основной шрифт абзаца"/>
    <w:qFormat/>
    <w:rPr/>
  </w:style>
  <w:style w:type="character" w:styleId="Style15">
    <w:name w:val="Основной текст Знак"/>
    <w:basedOn w:val="Style14"/>
    <w:qFormat/>
    <w:rPr/>
  </w:style>
  <w:style w:type="character" w:styleId="Style16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ind w:firstLine="851" w:left="0" w:right="0"/>
    </w:pPr>
    <w:rPr>
      <w:sz w:val="24"/>
    </w:rPr>
  </w:style>
  <w:style w:type="paragraph" w:styleId="Style17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2024-03-26T09:09:00Z</dcterms:created>
  <dc:creator>КТЦ-1</dc:creator>
  <dc:description/>
  <cp:keywords/>
  <dc:language>en-US</dc:language>
  <cp:lastModifiedBy>Людмилла Насибуллина</cp:lastModifiedBy>
  <cp:lastPrinted>2026-02-25T10:26:00Z</cp:lastPrinted>
  <dcterms:modified xsi:type="dcterms:W3CDTF">2026-04-21T04:14:00Z</dcterms:modified>
  <cp:revision>13</cp:revision>
  <dc:subject/>
  <dc:title>УТВЕРЖДАЮ</dc:title>
</cp:coreProperties>
</file>