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sz w:val="36"/>
        </w:rPr>
        <w:t>Guion Oficial de Exposición y Defensa Técnica: Sistema de Apoyo al Triaje Preventivo de Riesgo Materno</w:t>
      </w:r>
    </w:p>
    <w:p>
      <w:pPr>
        <w:spacing w:before="0" w:after="240"/>
        <w:jc w:val="center"/>
      </w:pPr>
      <w:r>
        <w:rPr>
          <w:rFonts w:ascii="Times New Roman" w:hAnsi="Times New Roman"/>
          <w:i/>
          <w:color w:val="505050"/>
          <w:sz w:val="22"/>
        </w:rPr>
        <w:t>Protocolo de Exposición Oral en 10 Minutos, Transición de Diapositivas y Banco de Preguntas Evaluativas</w:t>
      </w:r>
    </w:p>
    <w:tbl>
      <w:tblPr>
        <w:tblW w:type="auto" w:w="0"/>
        <w:jc w:val="center"/>
        <w:tblLayout w:type="fixed"/>
        <w:tblLook w:firstColumn="1" w:firstRow="1" w:lastColumn="0" w:lastRow="0" w:noHBand="0" w:noVBand="1" w:val="04A0"/>
      </w:tblPr>
      <w:tblGrid>
        <w:gridCol w:w="3360"/>
        <w:gridCol w:w="3360"/>
        <w:gridCol w:w="3360"/>
      </w:tblGrid>
      <w:tr>
        <w:tc>
          <w:tcPr>
            <w:tcW w:type="dxa" w:w="3312"/>
          </w:tcPr>
          <w:p>
            <w:pPr>
              <w:spacing w:line="252" w:lineRule="auto" w:after="40"/>
              <w:jc w:val="center"/>
            </w:pPr>
            <w:r>
              <w:rPr>
                <w:rFonts w:ascii="Times New Roman" w:hAnsi="Times New Roman"/>
                <w:b/>
                <w:sz w:val="20"/>
              </w:rPr>
              <w:t>Gino Maximiliano Bermúdez Santos</w:t>
              <w:br/>
            </w:r>
            <w:r>
              <w:rPr>
                <w:rFonts w:ascii="Times New Roman" w:hAnsi="Times New Roman"/>
                <w:b/>
                <w:color w:val="003366"/>
                <w:sz w:val="18"/>
              </w:rPr>
              <w:t>Integrante 1</w:t>
              <w:br/>
            </w:r>
            <w:r>
              <w:rPr>
                <w:rFonts w:ascii="Times New Roman" w:hAnsi="Times New Roman"/>
                <w:i/>
                <w:sz w:val="17"/>
              </w:rPr>
              <w:t>Ingeniería de Datos y Lógica Difusa</w:t>
              <w:br/>
            </w:r>
            <w:r>
              <w:rPr>
                <w:rFonts w:ascii="Times New Roman" w:hAnsi="Times New Roman"/>
                <w:color w:val="646464"/>
                <w:sz w:val="16"/>
              </w:rPr>
              <w:t>Facultad de Sistemas y Telecomunicaciones</w:t>
              <w:br/>
              <w:t>Universidad Estatal Península de Santa Elena</w:t>
              <w:br/>
              <w:t>La Libertad, Ecuador</w:t>
            </w:r>
          </w:p>
        </w:tc>
        <w:tc>
          <w:tcPr>
            <w:tcW w:type="dxa" w:w="3312"/>
          </w:tcPr>
          <w:p>
            <w:pPr>
              <w:spacing w:line="252" w:lineRule="auto" w:after="40"/>
              <w:jc w:val="center"/>
            </w:pPr>
            <w:r>
              <w:rPr>
                <w:rFonts w:ascii="Times New Roman" w:hAnsi="Times New Roman"/>
                <w:b/>
                <w:sz w:val="20"/>
              </w:rPr>
              <w:t>Diana Lucía Melena Santander</w:t>
              <w:br/>
            </w:r>
            <w:r>
              <w:rPr>
                <w:rFonts w:ascii="Times New Roman" w:hAnsi="Times New Roman"/>
                <w:b/>
                <w:color w:val="003366"/>
                <w:sz w:val="18"/>
              </w:rPr>
              <w:t>Integrante 2</w:t>
              <w:br/>
            </w:r>
            <w:r>
              <w:rPr>
                <w:rFonts w:ascii="Times New Roman" w:hAnsi="Times New Roman"/>
                <w:i/>
                <w:sz w:val="17"/>
              </w:rPr>
              <w:t>Modelos Avanzados y Algoritmo Genético</w:t>
              <w:br/>
            </w:r>
            <w:r>
              <w:rPr>
                <w:rFonts w:ascii="Times New Roman" w:hAnsi="Times New Roman"/>
                <w:color w:val="646464"/>
                <w:sz w:val="16"/>
              </w:rPr>
              <w:t>Facultad de Sistemas y Telecomunicaciones</w:t>
              <w:br/>
              <w:t>Universidad Estatal Península de Santa Elena</w:t>
              <w:br/>
              <w:t>La Libertad, Ecuador</w:t>
            </w:r>
          </w:p>
        </w:tc>
        <w:tc>
          <w:tcPr>
            <w:tcW w:type="dxa" w:w="3312"/>
          </w:tcPr>
          <w:p>
            <w:pPr>
              <w:spacing w:line="252" w:lineRule="auto" w:after="40"/>
              <w:jc w:val="center"/>
            </w:pPr>
            <w:r>
              <w:rPr>
                <w:rFonts w:ascii="Times New Roman" w:hAnsi="Times New Roman"/>
                <w:b/>
                <w:sz w:val="20"/>
              </w:rPr>
              <w:t>Said Fausto Pinto Tamayo</w:t>
              <w:br/>
            </w:r>
            <w:r>
              <w:rPr>
                <w:rFonts w:ascii="Times New Roman" w:hAnsi="Times New Roman"/>
                <w:b/>
                <w:color w:val="003366"/>
                <w:sz w:val="18"/>
              </w:rPr>
              <w:t>Integrante 3</w:t>
              <w:br/>
            </w:r>
            <w:r>
              <w:rPr>
                <w:rFonts w:ascii="Times New Roman" w:hAnsi="Times New Roman"/>
                <w:i/>
                <w:sz w:val="17"/>
              </w:rPr>
              <w:t>Modelo Final, Prototipo y Ética</w:t>
              <w:br/>
            </w:r>
            <w:r>
              <w:rPr>
                <w:rFonts w:ascii="Times New Roman" w:hAnsi="Times New Roman"/>
                <w:color w:val="646464"/>
                <w:sz w:val="16"/>
              </w:rPr>
              <w:t>Facultad de Sistemas y Telecomunicaciones</w:t>
              <w:br/>
              <w:t>Universidad Estatal Península de Santa Elena</w:t>
              <w:br/>
              <w:t>La Libertad, Ecuador</w:t>
            </w:r>
          </w:p>
        </w:tc>
      </w:tr>
    </w:tbl>
    <w:p>
      <w:pPr>
        <w:spacing w:after="160"/>
      </w:pPr>
    </w:p>
    <w:p>
      <w:pPr>
        <w:spacing w:line="276" w:lineRule="auto" w:after="80"/>
        <w:jc w:val="both"/>
      </w:pPr>
      <w:r>
        <w:rPr>
          <w:rFonts w:ascii="Times New Roman" w:hAnsi="Times New Roman"/>
          <w:b/>
          <w:i/>
          <w:sz w:val="19"/>
        </w:rPr>
        <w:t xml:space="preserve">Resumen— </w:t>
      </w:r>
      <w:r>
        <w:rPr>
          <w:rFonts w:ascii="Times New Roman" w:hAnsi="Times New Roman"/>
          <w:sz w:val="19"/>
        </w:rPr>
        <w:t>El presente documento establece el guion técnico oficial estructurado bajo norma IEEE para la sustentación oral del proyecto integrador final de Inteligencia Computacional. La presentación aborda una solución de tamizaje preventivo orientada a la salud pública comunitaria sin decisiones clínicas automáticas, procesando seis variables fisiológicas básicas mediante tres ejes fundamentales: Aprendizaje Automático (KNN, SVM, MLP y Random Forest), Optimización Metaheurística (Algoritmo Genético en PyGAD contrastado con Búsqueda Aleatoria) y Razonamiento Aproximado (Lógica Difusa Mamdani en scikit-fuzzy y Entropía Normalizada de Shannon). Se definen los tiempos estrictos para cada una de las diez diapositivas del archivo de presentación 'Maternal Health Risk Triage.pptx', distribuidas equitativamente entre los tres integrantes para completar un tiempo global de 10:00 minutos de disertación, complementado por un banco exhaustivo de preguntas y respuestas para la ronda evaluativa de cinco minutos.</w:t>
      </w:r>
    </w:p>
    <w:p>
      <w:pPr>
        <w:spacing w:after="280"/>
        <w:jc w:val="both"/>
      </w:pPr>
      <w:r>
        <w:rPr>
          <w:rFonts w:ascii="Times New Roman" w:hAnsi="Times New Roman"/>
          <w:b/>
          <w:i/>
          <w:sz w:val="19"/>
        </w:rPr>
        <w:t xml:space="preserve">Términos de Indexación (Palabras Clave)— </w:t>
      </w:r>
      <w:r>
        <w:rPr>
          <w:rFonts w:ascii="Times New Roman" w:hAnsi="Times New Roman"/>
          <w:i/>
          <w:sz w:val="19"/>
        </w:rPr>
        <w:t>Triaje obstétrico preventivo, Lógica difusa Mamdani, Algoritmo genético, Random Forest, Entropía de Shannon, Salud pública, F1-Macro, Validación sin fuga de datos.</w:t>
      </w:r>
    </w:p>
    <w:p>
      <w:pPr>
        <w:spacing w:before="280" w:after="120"/>
        <w:jc w:val="center"/>
      </w:pPr>
      <w:r>
        <w:rPr>
          <w:rFonts w:ascii="Times New Roman" w:hAnsi="Times New Roman"/>
          <w:b/>
          <w:sz w:val="20"/>
        </w:rPr>
        <w:t>I. ESTRUCTURA GENERAL Y CRONOGRAMA DE TIEMPOS</w:t>
      </w:r>
    </w:p>
    <w:p>
      <w:pPr>
        <w:spacing w:line="276" w:lineRule="auto" w:after="120"/>
        <w:jc w:val="both"/>
      </w:pPr>
      <w:r>
        <w:t>De conformidad con las bases del Proyecto Integrador Final de Inteligencia Computacional (25 puntos totales), la defensa oral tiene una duración máxima e improrrogable de 10:00 minutos de exposición por equipo, seguida de 5:00 minutos de preguntas del tribunal docente. Para garantizar que todos los integrantes participen activamente y demuestren dominio integral del flujo experimental, la distribución temática y cronométrica se establece en la Tabla I.</w:t>
      </w:r>
    </w:p>
    <w:p>
      <w:pPr>
        <w:spacing w:before="120" w:after="60"/>
        <w:jc w:val="center"/>
      </w:pPr>
      <w:r>
        <w:rPr>
          <w:rFonts w:ascii="Times New Roman" w:hAnsi="Times New Roman"/>
          <w:b/>
          <w:sz w:val="17"/>
        </w:rPr>
        <w:t>TABLA I</w:t>
        <w:br/>
        <w:t>CRONOGRAMA DE DISERTACIÓN Y ASIGNACIÓN DE DIAPOSITIVAS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2016"/>
        <w:gridCol w:w="2016"/>
        <w:gridCol w:w="2016"/>
        <w:gridCol w:w="2016"/>
        <w:gridCol w:w="2016"/>
      </w:tblGrid>
      <w:tr>
        <w:tc>
          <w:tcPr>
            <w:tcW w:type="dxa" w:w="2016"/>
            <w:shd w:val="clear" w:color="auto" w:fill="F2F2F2"/>
            <w:tcMar>
              <w:top w:w="80" w:type="dxa"/>
              <w:bottom w:w="80" w:type="dxa"/>
              <w:left w:w="100" w:type="dxa"/>
              <w:right w:w="100" w:type="dxa"/>
            </w:tcMar>
          </w:tcPr>
          <w:p>
            <w:pPr>
              <w:jc w:val="center"/>
            </w:pPr>
            <w:r>
              <w:rPr>
                <w:rFonts w:ascii="Times New Roman" w:hAnsi="Times New Roman"/>
                <w:b/>
                <w:sz w:val="17"/>
              </w:rPr>
              <w:t>Diapositiva</w:t>
            </w:r>
          </w:p>
        </w:tc>
        <w:tc>
          <w:tcPr>
            <w:tcW w:type="dxa" w:w="2016"/>
            <w:shd w:val="clear" w:color="auto" w:fill="F2F2F2"/>
            <w:tcMar>
              <w:top w:w="80" w:type="dxa"/>
              <w:bottom w:w="80" w:type="dxa"/>
              <w:left w:w="100" w:type="dxa"/>
              <w:right w:w="100" w:type="dxa"/>
            </w:tcMar>
          </w:tcPr>
          <w:p>
            <w:pPr>
              <w:jc w:val="center"/>
            </w:pPr>
            <w:r>
              <w:rPr>
                <w:rFonts w:ascii="Times New Roman" w:hAnsi="Times New Roman"/>
                <w:b/>
                <w:sz w:val="17"/>
              </w:rPr>
              <w:t>Eje / Fase Temática</w:t>
            </w:r>
          </w:p>
        </w:tc>
        <w:tc>
          <w:tcPr>
            <w:tcW w:type="dxa" w:w="2016"/>
            <w:shd w:val="clear" w:color="auto" w:fill="F2F2F2"/>
            <w:tcMar>
              <w:top w:w="80" w:type="dxa"/>
              <w:bottom w:w="80" w:type="dxa"/>
              <w:left w:w="100" w:type="dxa"/>
              <w:right w:w="100" w:type="dxa"/>
            </w:tcMar>
          </w:tcPr>
          <w:p>
            <w:pPr>
              <w:jc w:val="center"/>
            </w:pPr>
            <w:r>
              <w:rPr>
                <w:rFonts w:ascii="Times New Roman" w:hAnsi="Times New Roman"/>
                <w:b/>
                <w:sz w:val="17"/>
              </w:rPr>
              <w:t>Expositor Responsable</w:t>
            </w:r>
          </w:p>
        </w:tc>
        <w:tc>
          <w:tcPr>
            <w:tcW w:type="dxa" w:w="2016"/>
            <w:shd w:val="clear" w:color="auto" w:fill="F2F2F2"/>
            <w:tcMar>
              <w:top w:w="80" w:type="dxa"/>
              <w:bottom w:w="80" w:type="dxa"/>
              <w:left w:w="100" w:type="dxa"/>
              <w:right w:w="100" w:type="dxa"/>
            </w:tcMar>
          </w:tcPr>
          <w:p>
            <w:pPr>
              <w:jc w:val="center"/>
            </w:pPr>
            <w:r>
              <w:rPr>
                <w:rFonts w:ascii="Times New Roman" w:hAnsi="Times New Roman"/>
                <w:b/>
                <w:sz w:val="17"/>
              </w:rPr>
              <w:t>Tiempo Sugerido</w:t>
            </w:r>
          </w:p>
        </w:tc>
        <w:tc>
          <w:tcPr>
            <w:tcW w:type="dxa" w:w="2016"/>
            <w:shd w:val="clear" w:color="auto" w:fill="F2F2F2"/>
            <w:tcMar>
              <w:top w:w="80" w:type="dxa"/>
              <w:bottom w:w="80" w:type="dxa"/>
              <w:left w:w="100" w:type="dxa"/>
              <w:right w:w="100" w:type="dxa"/>
            </w:tcMar>
          </w:tcPr>
          <w:p>
            <w:pPr>
              <w:jc w:val="center"/>
            </w:pPr>
            <w:r>
              <w:rPr>
                <w:rFonts w:ascii="Times New Roman" w:hAnsi="Times New Roman"/>
                <w:b/>
                <w:sz w:val="17"/>
              </w:rPr>
              <w:t>Tiempo Acum.</w:t>
            </w:r>
          </w:p>
        </w:tc>
      </w:tr>
      <w:tr>
        <w:tc>
          <w:tcPr>
            <w:tcW w:type="dxa" w:w="2016"/>
            <w:tcMar>
              <w:top w:w="60" w:type="dxa"/>
              <w:bottom w:w="60" w:type="dxa"/>
              <w:left w:w="100" w:type="dxa"/>
              <w:right w:w="100" w:type="dxa"/>
            </w:tcMar>
          </w:tcPr>
          <w:p>
            <w:pPr>
              <w:jc w:val="center"/>
            </w:pPr>
            <w:r>
              <w:rPr>
                <w:rFonts w:ascii="Times New Roman" w:hAnsi="Times New Roman"/>
                <w:sz w:val="17"/>
              </w:rPr>
              <w:t>1</w:t>
            </w:r>
          </w:p>
        </w:tc>
        <w:tc>
          <w:tcPr>
            <w:tcW w:type="dxa" w:w="2016"/>
            <w:tcMar>
              <w:top w:w="60" w:type="dxa"/>
              <w:bottom w:w="60" w:type="dxa"/>
              <w:left w:w="100" w:type="dxa"/>
              <w:right w:w="100" w:type="dxa"/>
            </w:tcMar>
          </w:tcPr>
          <w:p>
            <w:pPr>
              <w:jc w:val="left"/>
            </w:pPr>
            <w:r>
              <w:rPr>
                <w:rFonts w:ascii="Times New Roman" w:hAnsi="Times New Roman"/>
                <w:sz w:val="17"/>
              </w:rPr>
              <w:t>Portada, contexto institucional y roles del equipo</w:t>
            </w:r>
          </w:p>
        </w:tc>
        <w:tc>
          <w:tcPr>
            <w:tcW w:type="dxa" w:w="2016"/>
            <w:tcMar>
              <w:top w:w="60" w:type="dxa"/>
              <w:bottom w:w="60" w:type="dxa"/>
              <w:left w:w="100" w:type="dxa"/>
              <w:right w:w="100" w:type="dxa"/>
            </w:tcMar>
          </w:tcPr>
          <w:p>
            <w:pPr>
              <w:jc w:val="left"/>
            </w:pPr>
            <w:r>
              <w:rPr>
                <w:rFonts w:ascii="Times New Roman" w:hAnsi="Times New Roman"/>
                <w:sz w:val="17"/>
              </w:rPr>
              <w:t>Gino Bermúdez</w:t>
            </w:r>
          </w:p>
        </w:tc>
        <w:tc>
          <w:tcPr>
            <w:tcW w:type="dxa" w:w="2016"/>
            <w:tcMar>
              <w:top w:w="60" w:type="dxa"/>
              <w:bottom w:w="60" w:type="dxa"/>
              <w:left w:w="100" w:type="dxa"/>
              <w:right w:w="100" w:type="dxa"/>
            </w:tcMar>
          </w:tcPr>
          <w:p>
            <w:pPr>
              <w:jc w:val="center"/>
            </w:pPr>
            <w:r>
              <w:rPr>
                <w:rFonts w:ascii="Times New Roman" w:hAnsi="Times New Roman"/>
                <w:sz w:val="17"/>
              </w:rPr>
              <w:t>0:40 min</w:t>
            </w:r>
          </w:p>
        </w:tc>
        <w:tc>
          <w:tcPr>
            <w:tcW w:type="dxa" w:w="2016"/>
            <w:tcMar>
              <w:top w:w="60" w:type="dxa"/>
              <w:bottom w:w="60" w:type="dxa"/>
              <w:left w:w="100" w:type="dxa"/>
              <w:right w:w="100" w:type="dxa"/>
            </w:tcMar>
          </w:tcPr>
          <w:p>
            <w:pPr>
              <w:jc w:val="center"/>
            </w:pPr>
            <w:r>
              <w:rPr>
                <w:rFonts w:ascii="Times New Roman" w:hAnsi="Times New Roman"/>
                <w:sz w:val="17"/>
              </w:rPr>
              <w:t>0:40 min</w:t>
            </w:r>
          </w:p>
        </w:tc>
      </w:tr>
      <w:tr>
        <w:tc>
          <w:tcPr>
            <w:tcW w:type="dxa" w:w="2016"/>
            <w:tcMar>
              <w:top w:w="60" w:type="dxa"/>
              <w:bottom w:w="60" w:type="dxa"/>
              <w:left w:w="100" w:type="dxa"/>
              <w:right w:w="100" w:type="dxa"/>
            </w:tcMar>
          </w:tcPr>
          <w:p>
            <w:pPr>
              <w:jc w:val="center"/>
            </w:pPr>
            <w:r>
              <w:rPr>
                <w:rFonts w:ascii="Times New Roman" w:hAnsi="Times New Roman"/>
                <w:sz w:val="17"/>
              </w:rPr>
              <w:t>2</w:t>
            </w:r>
          </w:p>
        </w:tc>
        <w:tc>
          <w:tcPr>
            <w:tcW w:type="dxa" w:w="2016"/>
            <w:tcMar>
              <w:top w:w="60" w:type="dxa"/>
              <w:bottom w:w="60" w:type="dxa"/>
              <w:left w:w="100" w:type="dxa"/>
              <w:right w:w="100" w:type="dxa"/>
            </w:tcMar>
          </w:tcPr>
          <w:p>
            <w:pPr>
              <w:jc w:val="left"/>
            </w:pPr>
            <w:r>
              <w:rPr>
                <w:rFonts w:ascii="Times New Roman" w:hAnsi="Times New Roman"/>
                <w:sz w:val="17"/>
              </w:rPr>
              <w:t>El problema en salud pública, signos vitales y pregunta</w:t>
            </w:r>
          </w:p>
        </w:tc>
        <w:tc>
          <w:tcPr>
            <w:tcW w:type="dxa" w:w="2016"/>
            <w:tcMar>
              <w:top w:w="60" w:type="dxa"/>
              <w:bottom w:w="60" w:type="dxa"/>
              <w:left w:w="100" w:type="dxa"/>
              <w:right w:w="100" w:type="dxa"/>
            </w:tcMar>
          </w:tcPr>
          <w:p>
            <w:pPr>
              <w:jc w:val="left"/>
            </w:pPr>
            <w:r>
              <w:rPr>
                <w:rFonts w:ascii="Times New Roman" w:hAnsi="Times New Roman"/>
                <w:sz w:val="17"/>
              </w:rPr>
              <w:t>Gino Bermúdez</w:t>
            </w:r>
          </w:p>
        </w:tc>
        <w:tc>
          <w:tcPr>
            <w:tcW w:type="dxa" w:w="2016"/>
            <w:tcMar>
              <w:top w:w="60" w:type="dxa"/>
              <w:bottom w:w="60" w:type="dxa"/>
              <w:left w:w="100" w:type="dxa"/>
              <w:right w:w="100" w:type="dxa"/>
            </w:tcMar>
          </w:tcPr>
          <w:p>
            <w:pPr>
              <w:jc w:val="center"/>
            </w:pPr>
            <w:r>
              <w:rPr>
                <w:rFonts w:ascii="Times New Roman" w:hAnsi="Times New Roman"/>
                <w:sz w:val="17"/>
              </w:rPr>
              <w:t>0:50 min</w:t>
            </w:r>
          </w:p>
        </w:tc>
        <w:tc>
          <w:tcPr>
            <w:tcW w:type="dxa" w:w="2016"/>
            <w:tcMar>
              <w:top w:w="60" w:type="dxa"/>
              <w:bottom w:w="60" w:type="dxa"/>
              <w:left w:w="100" w:type="dxa"/>
              <w:right w:w="100" w:type="dxa"/>
            </w:tcMar>
          </w:tcPr>
          <w:p>
            <w:pPr>
              <w:jc w:val="center"/>
            </w:pPr>
            <w:r>
              <w:rPr>
                <w:rFonts w:ascii="Times New Roman" w:hAnsi="Times New Roman"/>
                <w:sz w:val="17"/>
              </w:rPr>
              <w:t>1:30 min</w:t>
            </w:r>
          </w:p>
        </w:tc>
      </w:tr>
      <w:tr>
        <w:tc>
          <w:tcPr>
            <w:tcW w:type="dxa" w:w="2016"/>
            <w:tcMar>
              <w:top w:w="60" w:type="dxa"/>
              <w:bottom w:w="60" w:type="dxa"/>
              <w:left w:w="100" w:type="dxa"/>
              <w:right w:w="100" w:type="dxa"/>
            </w:tcMar>
          </w:tcPr>
          <w:p>
            <w:pPr>
              <w:jc w:val="center"/>
            </w:pPr>
            <w:r>
              <w:rPr>
                <w:rFonts w:ascii="Times New Roman" w:hAnsi="Times New Roman"/>
                <w:sz w:val="17"/>
              </w:rPr>
              <w:t>3</w:t>
            </w:r>
          </w:p>
        </w:tc>
        <w:tc>
          <w:tcPr>
            <w:tcW w:type="dxa" w:w="2016"/>
            <w:tcMar>
              <w:top w:w="60" w:type="dxa"/>
              <w:bottom w:w="60" w:type="dxa"/>
              <w:left w:w="100" w:type="dxa"/>
              <w:right w:w="100" w:type="dxa"/>
            </w:tcMar>
          </w:tcPr>
          <w:p>
            <w:pPr>
              <w:jc w:val="left"/>
            </w:pPr>
            <w:r>
              <w:rPr>
                <w:rFonts w:ascii="Times New Roman" w:hAnsi="Times New Roman"/>
                <w:sz w:val="17"/>
              </w:rPr>
              <w:t>Datos: UCI Maternal Risk, depuración FC=7 y Pipeline</w:t>
            </w:r>
          </w:p>
        </w:tc>
        <w:tc>
          <w:tcPr>
            <w:tcW w:type="dxa" w:w="2016"/>
            <w:tcMar>
              <w:top w:w="60" w:type="dxa"/>
              <w:bottom w:w="60" w:type="dxa"/>
              <w:left w:w="100" w:type="dxa"/>
              <w:right w:w="100" w:type="dxa"/>
            </w:tcMar>
          </w:tcPr>
          <w:p>
            <w:pPr>
              <w:jc w:val="left"/>
            </w:pPr>
            <w:r>
              <w:rPr>
                <w:rFonts w:ascii="Times New Roman" w:hAnsi="Times New Roman"/>
                <w:sz w:val="17"/>
              </w:rPr>
              <w:t>Gino Bermúdez</w:t>
            </w:r>
          </w:p>
        </w:tc>
        <w:tc>
          <w:tcPr>
            <w:tcW w:type="dxa" w:w="2016"/>
            <w:tcMar>
              <w:top w:w="60" w:type="dxa"/>
              <w:bottom w:w="60" w:type="dxa"/>
              <w:left w:w="100" w:type="dxa"/>
              <w:right w:w="100" w:type="dxa"/>
            </w:tcMar>
          </w:tcPr>
          <w:p>
            <w:pPr>
              <w:jc w:val="center"/>
            </w:pPr>
            <w:r>
              <w:rPr>
                <w:rFonts w:ascii="Times New Roman" w:hAnsi="Times New Roman"/>
                <w:sz w:val="17"/>
              </w:rPr>
              <w:t>1:00 min</w:t>
            </w:r>
          </w:p>
        </w:tc>
        <w:tc>
          <w:tcPr>
            <w:tcW w:type="dxa" w:w="2016"/>
            <w:tcMar>
              <w:top w:w="60" w:type="dxa"/>
              <w:bottom w:w="60" w:type="dxa"/>
              <w:left w:w="100" w:type="dxa"/>
              <w:right w:w="100" w:type="dxa"/>
            </w:tcMar>
          </w:tcPr>
          <w:p>
            <w:pPr>
              <w:jc w:val="center"/>
            </w:pPr>
            <w:r>
              <w:rPr>
                <w:rFonts w:ascii="Times New Roman" w:hAnsi="Times New Roman"/>
                <w:sz w:val="17"/>
              </w:rPr>
              <w:t>2:30 min</w:t>
            </w:r>
          </w:p>
        </w:tc>
      </w:tr>
      <w:tr>
        <w:tc>
          <w:tcPr>
            <w:tcW w:type="dxa" w:w="2016"/>
            <w:tcMar>
              <w:top w:w="60" w:type="dxa"/>
              <w:bottom w:w="60" w:type="dxa"/>
              <w:left w:w="100" w:type="dxa"/>
              <w:right w:w="100" w:type="dxa"/>
            </w:tcMar>
          </w:tcPr>
          <w:p>
            <w:pPr>
              <w:jc w:val="center"/>
            </w:pPr>
            <w:r>
              <w:rPr>
                <w:rFonts w:ascii="Times New Roman" w:hAnsi="Times New Roman"/>
                <w:sz w:val="17"/>
              </w:rPr>
              <w:t>4</w:t>
            </w:r>
          </w:p>
        </w:tc>
        <w:tc>
          <w:tcPr>
            <w:tcW w:type="dxa" w:w="2016"/>
            <w:tcMar>
              <w:top w:w="60" w:type="dxa"/>
              <w:bottom w:w="60" w:type="dxa"/>
              <w:left w:w="100" w:type="dxa"/>
              <w:right w:w="100" w:type="dxa"/>
            </w:tcMar>
          </w:tcPr>
          <w:p>
            <w:pPr>
              <w:jc w:val="left"/>
            </w:pPr>
            <w:r>
              <w:rPr>
                <w:rFonts w:ascii="Times New Roman" w:hAnsi="Times New Roman"/>
                <w:sz w:val="17"/>
              </w:rPr>
              <w:t>Eje C: Inferencia difusa Mamdani y funciones de pertenencia</w:t>
            </w:r>
          </w:p>
        </w:tc>
        <w:tc>
          <w:tcPr>
            <w:tcW w:type="dxa" w:w="2016"/>
            <w:tcMar>
              <w:top w:w="60" w:type="dxa"/>
              <w:bottom w:w="60" w:type="dxa"/>
              <w:left w:w="100" w:type="dxa"/>
              <w:right w:w="100" w:type="dxa"/>
            </w:tcMar>
          </w:tcPr>
          <w:p>
            <w:pPr>
              <w:jc w:val="left"/>
            </w:pPr>
            <w:r>
              <w:rPr>
                <w:rFonts w:ascii="Times New Roman" w:hAnsi="Times New Roman"/>
                <w:sz w:val="17"/>
              </w:rPr>
              <w:t>Gino Bermúdez</w:t>
            </w:r>
          </w:p>
        </w:tc>
        <w:tc>
          <w:tcPr>
            <w:tcW w:type="dxa" w:w="2016"/>
            <w:tcMar>
              <w:top w:w="60" w:type="dxa"/>
              <w:bottom w:w="60" w:type="dxa"/>
              <w:left w:w="100" w:type="dxa"/>
              <w:right w:w="100" w:type="dxa"/>
            </w:tcMar>
          </w:tcPr>
          <w:p>
            <w:pPr>
              <w:jc w:val="center"/>
            </w:pPr>
            <w:r>
              <w:rPr>
                <w:rFonts w:ascii="Times New Roman" w:hAnsi="Times New Roman"/>
                <w:sz w:val="17"/>
              </w:rPr>
              <w:t>1:00 min</w:t>
            </w:r>
          </w:p>
        </w:tc>
        <w:tc>
          <w:tcPr>
            <w:tcW w:type="dxa" w:w="2016"/>
            <w:tcMar>
              <w:top w:w="60" w:type="dxa"/>
              <w:bottom w:w="60" w:type="dxa"/>
              <w:left w:w="100" w:type="dxa"/>
              <w:right w:w="100" w:type="dxa"/>
            </w:tcMar>
          </w:tcPr>
          <w:p>
            <w:pPr>
              <w:jc w:val="center"/>
            </w:pPr>
            <w:r>
              <w:rPr>
                <w:rFonts w:ascii="Times New Roman" w:hAnsi="Times New Roman"/>
                <w:sz w:val="17"/>
              </w:rPr>
              <w:t>3:30 min</w:t>
            </w:r>
          </w:p>
        </w:tc>
      </w:tr>
      <w:tr>
        <w:tc>
          <w:tcPr>
            <w:tcW w:type="dxa" w:w="2016"/>
            <w:tcMar>
              <w:top w:w="60" w:type="dxa"/>
              <w:bottom w:w="60" w:type="dxa"/>
              <w:left w:w="100" w:type="dxa"/>
              <w:right w:w="100" w:type="dxa"/>
            </w:tcMar>
          </w:tcPr>
          <w:p>
            <w:pPr>
              <w:jc w:val="center"/>
            </w:pPr>
            <w:r>
              <w:rPr>
                <w:rFonts w:ascii="Times New Roman" w:hAnsi="Times New Roman"/>
                <w:sz w:val="17"/>
              </w:rPr>
              <w:t>5</w:t>
            </w:r>
          </w:p>
        </w:tc>
        <w:tc>
          <w:tcPr>
            <w:tcW w:type="dxa" w:w="2016"/>
            <w:tcMar>
              <w:top w:w="60" w:type="dxa"/>
              <w:bottom w:w="60" w:type="dxa"/>
              <w:left w:w="100" w:type="dxa"/>
              <w:right w:w="100" w:type="dxa"/>
            </w:tcMar>
          </w:tcPr>
          <w:p>
            <w:pPr>
              <w:jc w:val="left"/>
            </w:pPr>
            <w:r>
              <w:rPr>
                <w:rFonts w:ascii="Times New Roman" w:hAnsi="Times New Roman"/>
                <w:sz w:val="17"/>
              </w:rPr>
              <w:t>Eje A: Comparación de 4 modelos vs. Baseline Dummy</w:t>
            </w:r>
          </w:p>
        </w:tc>
        <w:tc>
          <w:tcPr>
            <w:tcW w:type="dxa" w:w="2016"/>
            <w:tcMar>
              <w:top w:w="60" w:type="dxa"/>
              <w:bottom w:w="60" w:type="dxa"/>
              <w:left w:w="100" w:type="dxa"/>
              <w:right w:w="100" w:type="dxa"/>
            </w:tcMar>
          </w:tcPr>
          <w:p>
            <w:pPr>
              <w:jc w:val="left"/>
            </w:pPr>
            <w:r>
              <w:rPr>
                <w:rFonts w:ascii="Times New Roman" w:hAnsi="Times New Roman"/>
                <w:sz w:val="17"/>
              </w:rPr>
              <w:t>Diana Melena</w:t>
            </w:r>
          </w:p>
        </w:tc>
        <w:tc>
          <w:tcPr>
            <w:tcW w:type="dxa" w:w="2016"/>
            <w:tcMar>
              <w:top w:w="60" w:type="dxa"/>
              <w:bottom w:w="60" w:type="dxa"/>
              <w:left w:w="100" w:type="dxa"/>
              <w:right w:w="100" w:type="dxa"/>
            </w:tcMar>
          </w:tcPr>
          <w:p>
            <w:pPr>
              <w:jc w:val="center"/>
            </w:pPr>
            <w:r>
              <w:rPr>
                <w:rFonts w:ascii="Times New Roman" w:hAnsi="Times New Roman"/>
                <w:sz w:val="17"/>
              </w:rPr>
              <w:t>1:00 min</w:t>
            </w:r>
          </w:p>
        </w:tc>
        <w:tc>
          <w:tcPr>
            <w:tcW w:type="dxa" w:w="2016"/>
            <w:tcMar>
              <w:top w:w="60" w:type="dxa"/>
              <w:bottom w:w="60" w:type="dxa"/>
              <w:left w:w="100" w:type="dxa"/>
              <w:right w:w="100" w:type="dxa"/>
            </w:tcMar>
          </w:tcPr>
          <w:p>
            <w:pPr>
              <w:jc w:val="center"/>
            </w:pPr>
            <w:r>
              <w:rPr>
                <w:rFonts w:ascii="Times New Roman" w:hAnsi="Times New Roman"/>
                <w:sz w:val="17"/>
              </w:rPr>
              <w:t>4:30 min</w:t>
            </w:r>
          </w:p>
        </w:tc>
      </w:tr>
      <w:tr>
        <w:tc>
          <w:tcPr>
            <w:tcW w:type="dxa" w:w="2016"/>
            <w:tcMar>
              <w:top w:w="60" w:type="dxa"/>
              <w:bottom w:w="60" w:type="dxa"/>
              <w:left w:w="100" w:type="dxa"/>
              <w:right w:w="100" w:type="dxa"/>
            </w:tcMar>
          </w:tcPr>
          <w:p>
            <w:pPr>
              <w:jc w:val="center"/>
            </w:pPr>
            <w:r>
              <w:rPr>
                <w:rFonts w:ascii="Times New Roman" w:hAnsi="Times New Roman"/>
                <w:sz w:val="17"/>
              </w:rPr>
              <w:t>6</w:t>
            </w:r>
          </w:p>
        </w:tc>
        <w:tc>
          <w:tcPr>
            <w:tcW w:type="dxa" w:w="2016"/>
            <w:tcMar>
              <w:top w:w="60" w:type="dxa"/>
              <w:bottom w:w="60" w:type="dxa"/>
              <w:left w:w="100" w:type="dxa"/>
              <w:right w:w="100" w:type="dxa"/>
            </w:tcMar>
          </w:tcPr>
          <w:p>
            <w:pPr>
              <w:jc w:val="left"/>
            </w:pPr>
            <w:r>
              <w:rPr>
                <w:rFonts w:ascii="Times New Roman" w:hAnsi="Times New Roman"/>
                <w:sz w:val="17"/>
              </w:rPr>
              <w:t>Eje B: Algoritmo Genético, 5 pasos y cromosoma de 6 genes</w:t>
            </w:r>
          </w:p>
        </w:tc>
        <w:tc>
          <w:tcPr>
            <w:tcW w:type="dxa" w:w="2016"/>
            <w:tcMar>
              <w:top w:w="60" w:type="dxa"/>
              <w:bottom w:w="60" w:type="dxa"/>
              <w:left w:w="100" w:type="dxa"/>
              <w:right w:w="100" w:type="dxa"/>
            </w:tcMar>
          </w:tcPr>
          <w:p>
            <w:pPr>
              <w:jc w:val="left"/>
            </w:pPr>
            <w:r>
              <w:rPr>
                <w:rFonts w:ascii="Times New Roman" w:hAnsi="Times New Roman"/>
                <w:sz w:val="17"/>
              </w:rPr>
              <w:t>Diana Melena</w:t>
            </w:r>
          </w:p>
        </w:tc>
        <w:tc>
          <w:tcPr>
            <w:tcW w:type="dxa" w:w="2016"/>
            <w:tcMar>
              <w:top w:w="60" w:type="dxa"/>
              <w:bottom w:w="60" w:type="dxa"/>
              <w:left w:w="100" w:type="dxa"/>
              <w:right w:w="100" w:type="dxa"/>
            </w:tcMar>
          </w:tcPr>
          <w:p>
            <w:pPr>
              <w:jc w:val="center"/>
            </w:pPr>
            <w:r>
              <w:rPr>
                <w:rFonts w:ascii="Times New Roman" w:hAnsi="Times New Roman"/>
                <w:sz w:val="17"/>
              </w:rPr>
              <w:t>1:00 min</w:t>
            </w:r>
          </w:p>
        </w:tc>
        <w:tc>
          <w:tcPr>
            <w:tcW w:type="dxa" w:w="2016"/>
            <w:tcMar>
              <w:top w:w="60" w:type="dxa"/>
              <w:bottom w:w="60" w:type="dxa"/>
              <w:left w:w="100" w:type="dxa"/>
              <w:right w:w="100" w:type="dxa"/>
            </w:tcMar>
          </w:tcPr>
          <w:p>
            <w:pPr>
              <w:jc w:val="center"/>
            </w:pPr>
            <w:r>
              <w:rPr>
                <w:rFonts w:ascii="Times New Roman" w:hAnsi="Times New Roman"/>
                <w:sz w:val="17"/>
              </w:rPr>
              <w:t>5:30 min</w:t>
            </w:r>
          </w:p>
        </w:tc>
      </w:tr>
      <w:tr>
        <w:tc>
          <w:tcPr>
            <w:tcW w:type="dxa" w:w="2016"/>
            <w:tcMar>
              <w:top w:w="60" w:type="dxa"/>
              <w:bottom w:w="60" w:type="dxa"/>
              <w:left w:w="100" w:type="dxa"/>
              <w:right w:w="100" w:type="dxa"/>
            </w:tcMar>
          </w:tcPr>
          <w:p>
            <w:pPr>
              <w:jc w:val="center"/>
            </w:pPr>
            <w:r>
              <w:rPr>
                <w:rFonts w:ascii="Times New Roman" w:hAnsi="Times New Roman"/>
                <w:sz w:val="17"/>
              </w:rPr>
              <w:t>7</w:t>
            </w:r>
          </w:p>
        </w:tc>
        <w:tc>
          <w:tcPr>
            <w:tcW w:type="dxa" w:w="2016"/>
            <w:tcMar>
              <w:top w:w="60" w:type="dxa"/>
              <w:bottom w:w="60" w:type="dxa"/>
              <w:left w:w="100" w:type="dxa"/>
              <w:right w:w="100" w:type="dxa"/>
            </w:tcMar>
          </w:tcPr>
          <w:p>
            <w:pPr>
              <w:jc w:val="left"/>
            </w:pPr>
            <w:r>
              <w:rPr>
                <w:rFonts w:ascii="Times New Roman" w:hAnsi="Times New Roman"/>
                <w:sz w:val="17"/>
              </w:rPr>
              <w:t>Validación en 15 pliegues y empate técnico demostrado</w:t>
            </w:r>
          </w:p>
        </w:tc>
        <w:tc>
          <w:tcPr>
            <w:tcW w:type="dxa" w:w="2016"/>
            <w:tcMar>
              <w:top w:w="60" w:type="dxa"/>
              <w:bottom w:w="60" w:type="dxa"/>
              <w:left w:w="100" w:type="dxa"/>
              <w:right w:w="100" w:type="dxa"/>
            </w:tcMar>
          </w:tcPr>
          <w:p>
            <w:pPr>
              <w:jc w:val="left"/>
            </w:pPr>
            <w:r>
              <w:rPr>
                <w:rFonts w:ascii="Times New Roman" w:hAnsi="Times New Roman"/>
                <w:sz w:val="17"/>
              </w:rPr>
              <w:t>Diana Melena</w:t>
            </w:r>
          </w:p>
        </w:tc>
        <w:tc>
          <w:tcPr>
            <w:tcW w:type="dxa" w:w="2016"/>
            <w:tcMar>
              <w:top w:w="60" w:type="dxa"/>
              <w:bottom w:w="60" w:type="dxa"/>
              <w:left w:w="100" w:type="dxa"/>
              <w:right w:w="100" w:type="dxa"/>
            </w:tcMar>
          </w:tcPr>
          <w:p>
            <w:pPr>
              <w:jc w:val="center"/>
            </w:pPr>
            <w:r>
              <w:rPr>
                <w:rFonts w:ascii="Times New Roman" w:hAnsi="Times New Roman"/>
                <w:sz w:val="17"/>
              </w:rPr>
              <w:t>1:00 min</w:t>
            </w:r>
          </w:p>
        </w:tc>
        <w:tc>
          <w:tcPr>
            <w:tcW w:type="dxa" w:w="2016"/>
            <w:tcMar>
              <w:top w:w="60" w:type="dxa"/>
              <w:bottom w:w="60" w:type="dxa"/>
              <w:left w:w="100" w:type="dxa"/>
              <w:right w:w="100" w:type="dxa"/>
            </w:tcMar>
          </w:tcPr>
          <w:p>
            <w:pPr>
              <w:jc w:val="center"/>
            </w:pPr>
            <w:r>
              <w:rPr>
                <w:rFonts w:ascii="Times New Roman" w:hAnsi="Times New Roman"/>
                <w:sz w:val="17"/>
              </w:rPr>
              <w:t>6:30 min</w:t>
            </w:r>
          </w:p>
        </w:tc>
      </w:tr>
      <w:tr>
        <w:tc>
          <w:tcPr>
            <w:tcW w:type="dxa" w:w="2016"/>
            <w:tcMar>
              <w:top w:w="60" w:type="dxa"/>
              <w:bottom w:w="60" w:type="dxa"/>
              <w:left w:w="100" w:type="dxa"/>
              <w:right w:w="100" w:type="dxa"/>
            </w:tcMar>
          </w:tcPr>
          <w:p>
            <w:pPr>
              <w:jc w:val="center"/>
            </w:pPr>
            <w:r>
              <w:rPr>
                <w:rFonts w:ascii="Times New Roman" w:hAnsi="Times New Roman"/>
                <w:sz w:val="17"/>
              </w:rPr>
              <w:t>8</w:t>
            </w:r>
          </w:p>
        </w:tc>
        <w:tc>
          <w:tcPr>
            <w:tcW w:type="dxa" w:w="2016"/>
            <w:tcMar>
              <w:top w:w="60" w:type="dxa"/>
              <w:bottom w:w="60" w:type="dxa"/>
              <w:left w:w="100" w:type="dxa"/>
              <w:right w:w="100" w:type="dxa"/>
            </w:tcMar>
          </w:tcPr>
          <w:p>
            <w:pPr>
              <w:jc w:val="left"/>
            </w:pPr>
            <w:r>
              <w:rPr>
                <w:rFonts w:ascii="Times New Roman" w:hAnsi="Times New Roman"/>
                <w:sz w:val="17"/>
              </w:rPr>
              <w:t>Fase IV: Modelo final en prueba única (Recall 96% Alto Riesgo)</w:t>
            </w:r>
          </w:p>
        </w:tc>
        <w:tc>
          <w:tcPr>
            <w:tcW w:type="dxa" w:w="2016"/>
            <w:tcMar>
              <w:top w:w="60" w:type="dxa"/>
              <w:bottom w:w="60" w:type="dxa"/>
              <w:left w:w="100" w:type="dxa"/>
              <w:right w:w="100" w:type="dxa"/>
            </w:tcMar>
          </w:tcPr>
          <w:p>
            <w:pPr>
              <w:jc w:val="left"/>
            </w:pPr>
            <w:r>
              <w:rPr>
                <w:rFonts w:ascii="Times New Roman" w:hAnsi="Times New Roman"/>
                <w:sz w:val="17"/>
              </w:rPr>
              <w:t>Said Pinto</w:t>
            </w:r>
          </w:p>
        </w:tc>
        <w:tc>
          <w:tcPr>
            <w:tcW w:type="dxa" w:w="2016"/>
            <w:tcMar>
              <w:top w:w="60" w:type="dxa"/>
              <w:bottom w:w="60" w:type="dxa"/>
              <w:left w:w="100" w:type="dxa"/>
              <w:right w:w="100" w:type="dxa"/>
            </w:tcMar>
          </w:tcPr>
          <w:p>
            <w:pPr>
              <w:jc w:val="center"/>
            </w:pPr>
            <w:r>
              <w:rPr>
                <w:rFonts w:ascii="Times New Roman" w:hAnsi="Times New Roman"/>
                <w:sz w:val="17"/>
              </w:rPr>
              <w:t>1:00 min</w:t>
            </w:r>
          </w:p>
        </w:tc>
        <w:tc>
          <w:tcPr>
            <w:tcW w:type="dxa" w:w="2016"/>
            <w:tcMar>
              <w:top w:w="60" w:type="dxa"/>
              <w:bottom w:w="60" w:type="dxa"/>
              <w:left w:w="100" w:type="dxa"/>
              <w:right w:w="100" w:type="dxa"/>
            </w:tcMar>
          </w:tcPr>
          <w:p>
            <w:pPr>
              <w:jc w:val="center"/>
            </w:pPr>
            <w:r>
              <w:rPr>
                <w:rFonts w:ascii="Times New Roman" w:hAnsi="Times New Roman"/>
                <w:sz w:val="17"/>
              </w:rPr>
              <w:t>7:30 min</w:t>
            </w:r>
          </w:p>
        </w:tc>
      </w:tr>
      <w:tr>
        <w:tc>
          <w:tcPr>
            <w:tcW w:type="dxa" w:w="2016"/>
            <w:tcMar>
              <w:top w:w="60" w:type="dxa"/>
              <w:bottom w:w="60" w:type="dxa"/>
              <w:left w:w="100" w:type="dxa"/>
              <w:right w:w="100" w:type="dxa"/>
            </w:tcMar>
          </w:tcPr>
          <w:p>
            <w:pPr>
              <w:jc w:val="center"/>
            </w:pPr>
            <w:r>
              <w:rPr>
                <w:rFonts w:ascii="Times New Roman" w:hAnsi="Times New Roman"/>
                <w:sz w:val="17"/>
              </w:rPr>
              <w:t>9</w:t>
            </w:r>
          </w:p>
        </w:tc>
        <w:tc>
          <w:tcPr>
            <w:tcW w:type="dxa" w:w="2016"/>
            <w:tcMar>
              <w:top w:w="60" w:type="dxa"/>
              <w:bottom w:w="60" w:type="dxa"/>
              <w:left w:w="100" w:type="dxa"/>
              <w:right w:w="100" w:type="dxa"/>
            </w:tcMar>
          </w:tcPr>
          <w:p>
            <w:pPr>
              <w:jc w:val="left"/>
            </w:pPr>
            <w:r>
              <w:rPr>
                <w:rFonts w:ascii="Times New Roman" w:hAnsi="Times New Roman"/>
                <w:sz w:val="17"/>
              </w:rPr>
              <w:t>Prototipo interactivo Streamlit: Entropía y 4 casos de prueba</w:t>
            </w:r>
          </w:p>
        </w:tc>
        <w:tc>
          <w:tcPr>
            <w:tcW w:type="dxa" w:w="2016"/>
            <w:tcMar>
              <w:top w:w="60" w:type="dxa"/>
              <w:bottom w:w="60" w:type="dxa"/>
              <w:left w:w="100" w:type="dxa"/>
              <w:right w:w="100" w:type="dxa"/>
            </w:tcMar>
          </w:tcPr>
          <w:p>
            <w:pPr>
              <w:jc w:val="left"/>
            </w:pPr>
            <w:r>
              <w:rPr>
                <w:rFonts w:ascii="Times New Roman" w:hAnsi="Times New Roman"/>
                <w:sz w:val="17"/>
              </w:rPr>
              <w:t>Said Pinto</w:t>
            </w:r>
          </w:p>
        </w:tc>
        <w:tc>
          <w:tcPr>
            <w:tcW w:type="dxa" w:w="2016"/>
            <w:tcMar>
              <w:top w:w="60" w:type="dxa"/>
              <w:bottom w:w="60" w:type="dxa"/>
              <w:left w:w="100" w:type="dxa"/>
              <w:right w:w="100" w:type="dxa"/>
            </w:tcMar>
          </w:tcPr>
          <w:p>
            <w:pPr>
              <w:jc w:val="center"/>
            </w:pPr>
            <w:r>
              <w:rPr>
                <w:rFonts w:ascii="Times New Roman" w:hAnsi="Times New Roman"/>
                <w:sz w:val="17"/>
              </w:rPr>
              <w:t>1:30 min</w:t>
            </w:r>
          </w:p>
        </w:tc>
        <w:tc>
          <w:tcPr>
            <w:tcW w:type="dxa" w:w="2016"/>
            <w:tcMar>
              <w:top w:w="60" w:type="dxa"/>
              <w:bottom w:w="60" w:type="dxa"/>
              <w:left w:w="100" w:type="dxa"/>
              <w:right w:w="100" w:type="dxa"/>
            </w:tcMar>
          </w:tcPr>
          <w:p>
            <w:pPr>
              <w:jc w:val="center"/>
            </w:pPr>
            <w:r>
              <w:rPr>
                <w:rFonts w:ascii="Times New Roman" w:hAnsi="Times New Roman"/>
                <w:sz w:val="17"/>
              </w:rPr>
              <w:t>9:00 min</w:t>
            </w:r>
          </w:p>
        </w:tc>
      </w:tr>
      <w:tr>
        <w:tc>
          <w:tcPr>
            <w:tcW w:type="dxa" w:w="2016"/>
            <w:tcMar>
              <w:top w:w="60" w:type="dxa"/>
              <w:bottom w:w="60" w:type="dxa"/>
              <w:left w:w="100" w:type="dxa"/>
              <w:right w:w="100" w:type="dxa"/>
            </w:tcMar>
          </w:tcPr>
          <w:p>
            <w:pPr>
              <w:jc w:val="center"/>
            </w:pPr>
            <w:r>
              <w:rPr>
                <w:rFonts w:ascii="Times New Roman" w:hAnsi="Times New Roman"/>
                <w:sz w:val="17"/>
              </w:rPr>
              <w:t>10</w:t>
            </w:r>
          </w:p>
        </w:tc>
        <w:tc>
          <w:tcPr>
            <w:tcW w:type="dxa" w:w="2016"/>
            <w:tcMar>
              <w:top w:w="60" w:type="dxa"/>
              <w:bottom w:w="60" w:type="dxa"/>
              <w:left w:w="100" w:type="dxa"/>
              <w:right w:w="100" w:type="dxa"/>
            </w:tcMar>
          </w:tcPr>
          <w:p>
            <w:pPr>
              <w:jc w:val="left"/>
            </w:pPr>
            <w:r>
              <w:rPr>
                <w:rFonts w:ascii="Times New Roman" w:hAnsi="Times New Roman"/>
                <w:sz w:val="17"/>
              </w:rPr>
              <w:t>Análisis de errores, ética médica y síntesis de los 3 ejes</w:t>
            </w:r>
          </w:p>
        </w:tc>
        <w:tc>
          <w:tcPr>
            <w:tcW w:type="dxa" w:w="2016"/>
            <w:tcMar>
              <w:top w:w="60" w:type="dxa"/>
              <w:bottom w:w="60" w:type="dxa"/>
              <w:left w:w="100" w:type="dxa"/>
              <w:right w:w="100" w:type="dxa"/>
            </w:tcMar>
          </w:tcPr>
          <w:p>
            <w:pPr>
              <w:jc w:val="left"/>
            </w:pPr>
            <w:r>
              <w:rPr>
                <w:rFonts w:ascii="Times New Roman" w:hAnsi="Times New Roman"/>
                <w:sz w:val="17"/>
              </w:rPr>
              <w:t>Said Pinto (Equipo)</w:t>
            </w:r>
          </w:p>
        </w:tc>
        <w:tc>
          <w:tcPr>
            <w:tcW w:type="dxa" w:w="2016"/>
            <w:tcMar>
              <w:top w:w="60" w:type="dxa"/>
              <w:bottom w:w="60" w:type="dxa"/>
              <w:left w:w="100" w:type="dxa"/>
              <w:right w:w="100" w:type="dxa"/>
            </w:tcMar>
          </w:tcPr>
          <w:p>
            <w:pPr>
              <w:jc w:val="center"/>
            </w:pPr>
            <w:r>
              <w:rPr>
                <w:rFonts w:ascii="Times New Roman" w:hAnsi="Times New Roman"/>
                <w:sz w:val="17"/>
              </w:rPr>
              <w:t>1:00 min</w:t>
            </w:r>
          </w:p>
        </w:tc>
        <w:tc>
          <w:tcPr>
            <w:tcW w:type="dxa" w:w="2016"/>
            <w:tcMar>
              <w:top w:w="60" w:type="dxa"/>
              <w:bottom w:w="60" w:type="dxa"/>
              <w:left w:w="100" w:type="dxa"/>
              <w:right w:w="100" w:type="dxa"/>
            </w:tcMar>
          </w:tcPr>
          <w:p>
            <w:pPr>
              <w:jc w:val="center"/>
            </w:pPr>
            <w:r>
              <w:rPr>
                <w:rFonts w:ascii="Times New Roman" w:hAnsi="Times New Roman"/>
                <w:sz w:val="17"/>
              </w:rPr>
              <w:t>10:00 min</w:t>
            </w:r>
          </w:p>
        </w:tc>
      </w:tr>
    </w:tbl>
    <w:p>
      <w:pPr>
        <w:spacing w:after="200"/>
      </w:pPr>
    </w:p>
    <w:p>
      <w:pPr>
        <w:spacing w:before="280" w:after="120"/>
        <w:jc w:val="center"/>
      </w:pPr>
      <w:r>
        <w:rPr>
          <w:rFonts w:ascii="Times New Roman" w:hAnsi="Times New Roman"/>
          <w:b/>
          <w:sz w:val="20"/>
        </w:rPr>
        <w:t>II. GUION DETALLADO DE EXPOSICIÓN POR DIAPOSITIVA</w:t>
      </w:r>
    </w:p>
    <w:p>
      <w:pPr>
        <w:spacing w:before="200" w:after="80"/>
        <w:jc w:val="left"/>
      </w:pPr>
      <w:r>
        <w:rPr>
          <w:rFonts w:ascii="Times New Roman" w:hAnsi="Times New Roman"/>
          <w:b/>
          <w:i/>
          <w:sz w:val="20"/>
        </w:rPr>
        <w:t>A. Diapositiva 1: Portada y Roles del Equipo</w:t>
      </w:r>
    </w:p>
    <w:tbl>
      <w:tblPr>
        <w:tblW w:type="auto" w:w="0"/>
        <w:jc w:val="center"/>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none"/>
        </w:tblBorders>
      </w:tblPr>
      <w:tblGrid>
        <w:gridCol w:w="5040"/>
        <w:gridCol w:w="5040"/>
      </w:tblGrid>
      <w:tr>
        <w:tc>
          <w:tcPr>
            <w:tcW w:type="dxa" w:w="3168"/>
            <w:shd w:val="clear" w:color="auto" w:fill="F9F9F9"/>
            <w:tcMar>
              <w:top w:w="50" w:type="dxa"/>
              <w:bottom w:w="50" w:type="dxa"/>
              <w:left w:w="80" w:type="dxa"/>
              <w:right w:w="80" w:type="dxa"/>
            </w:tcMar>
          </w:tcPr>
          <w:p>
            <w:pPr>
              <w:spacing w:line="252" w:lineRule="auto" w:after="0"/>
            </w:pPr>
            <w:r>
              <w:rPr>
                <w:rFonts w:ascii="Times New Roman" w:hAnsi="Times New Roman"/>
                <w:b/>
                <w:sz w:val="17"/>
              </w:rPr>
              <w:t>Expositor Asignado:</w:t>
            </w:r>
          </w:p>
        </w:tc>
        <w:tc>
          <w:tcPr>
            <w:tcW w:type="dxa" w:w="6912"/>
            <w:tcMar>
              <w:top w:w="50" w:type="dxa"/>
              <w:bottom w:w="50" w:type="dxa"/>
              <w:left w:w="80" w:type="dxa"/>
              <w:right w:w="80" w:type="dxa"/>
            </w:tcMar>
          </w:tcPr>
          <w:p>
            <w:pPr>
              <w:spacing w:line="252" w:lineRule="auto" w:after="0"/>
            </w:pPr>
            <w:r>
              <w:rPr>
                <w:rFonts w:ascii="Times New Roman" w:hAnsi="Times New Roman"/>
                <w:sz w:val="17"/>
              </w:rPr>
              <w:t>Gino Maximiliano Bermúdez Santos (Tiempo: 0:40 min)</w:t>
            </w:r>
          </w:p>
        </w:tc>
      </w:tr>
      <w:tr>
        <w:tc>
          <w:tcPr>
            <w:tcW w:type="dxa" w:w="3168"/>
            <w:shd w:val="clear" w:color="auto" w:fill="F9F9F9"/>
            <w:tcMar>
              <w:top w:w="50" w:type="dxa"/>
              <w:bottom w:w="50" w:type="dxa"/>
              <w:left w:w="80" w:type="dxa"/>
              <w:right w:w="80" w:type="dxa"/>
            </w:tcMar>
          </w:tcPr>
          <w:p>
            <w:pPr>
              <w:spacing w:line="252" w:lineRule="auto" w:after="0"/>
            </w:pPr>
            <w:r>
              <w:rPr>
                <w:rFonts w:ascii="Times New Roman" w:hAnsi="Times New Roman"/>
                <w:b/>
                <w:sz w:val="17"/>
              </w:rPr>
              <w:t>Contenido Visual en Pantalla:</w:t>
            </w:r>
          </w:p>
        </w:tc>
        <w:tc>
          <w:tcPr>
            <w:tcW w:type="dxa" w:w="6912"/>
            <w:tcMar>
              <w:top w:w="50" w:type="dxa"/>
              <w:bottom w:w="50" w:type="dxa"/>
              <w:left w:w="80" w:type="dxa"/>
              <w:right w:w="80" w:type="dxa"/>
            </w:tcMar>
          </w:tcPr>
          <w:p>
            <w:pPr>
              <w:spacing w:line="252" w:lineRule="auto" w:after="0"/>
            </w:pPr>
            <w:r>
              <w:rPr>
                <w:rFonts w:ascii="Times New Roman" w:hAnsi="Times New Roman"/>
                <w:sz w:val="17"/>
              </w:rPr>
              <w:t>Título del proyecto 'Maternal Health Risk Triage', logotipo institucional de la UPSE, datos de la cátedra de Inteligencia Computacional y roles de los tres integrantes.</w:t>
            </w:r>
          </w:p>
        </w:tc>
      </w:tr>
      <w:tr>
        <w:tc>
          <w:tcPr>
            <w:tcW w:type="dxa" w:w="3168"/>
            <w:shd w:val="clear" w:color="auto" w:fill="F9F9F9"/>
            <w:tcMar>
              <w:top w:w="50" w:type="dxa"/>
              <w:bottom w:w="50" w:type="dxa"/>
              <w:left w:w="80" w:type="dxa"/>
              <w:right w:w="80" w:type="dxa"/>
            </w:tcMar>
          </w:tcPr>
          <w:p>
            <w:pPr>
              <w:spacing w:line="252" w:lineRule="auto" w:after="0"/>
            </w:pPr>
            <w:r>
              <w:rPr>
                <w:rFonts w:ascii="Times New Roman" w:hAnsi="Times New Roman"/>
                <w:b/>
                <w:sz w:val="17"/>
              </w:rPr>
              <w:t>Postura y Lenguaje Corporal:</w:t>
            </w:r>
          </w:p>
        </w:tc>
        <w:tc>
          <w:tcPr>
            <w:tcW w:type="dxa" w:w="6912"/>
            <w:tcMar>
              <w:top w:w="50" w:type="dxa"/>
              <w:bottom w:w="50" w:type="dxa"/>
              <w:left w:w="80" w:type="dxa"/>
              <w:right w:w="80" w:type="dxa"/>
            </w:tcMar>
          </w:tcPr>
          <w:p>
            <w:pPr>
              <w:spacing w:line="252" w:lineRule="auto" w:after="0"/>
            </w:pPr>
            <w:r>
              <w:rPr>
                <w:rFonts w:ascii="Times New Roman" w:hAnsi="Times New Roman"/>
                <w:sz w:val="17"/>
              </w:rPr>
              <w:t>Gino inicia con postura erguida, tono seguro, pausado y profesional. Hace contacto visual directo con el tribunal evaluador.</w:t>
            </w:r>
          </w:p>
        </w:tc>
      </w:tr>
    </w:tbl>
    <w:p>
      <w:pPr>
        <w:spacing w:after="60"/>
      </w:pPr>
    </w:p>
    <w:p>
      <w:pPr>
        <w:spacing w:before="80" w:after="40"/>
      </w:pPr>
      <w:r>
        <w:rPr>
          <w:rFonts w:ascii="Times New Roman" w:hAnsi="Times New Roman"/>
          <w:b/>
          <w:color w:val="003366"/>
          <w:sz w:val="18"/>
        </w:rPr>
        <w:t>Discurso Textual del Expositor (Palabra por palabra):</w:t>
      </w:r>
    </w:p>
    <w:tbl>
      <w:tblPr>
        <w:tblW w:type="auto" w:w="0"/>
        <w:jc w:val="center"/>
        <w:tblLook w:firstColumn="1" w:firstRow="1" w:lastColumn="0" w:lastRow="0" w:noHBand="0" w:noVBand="1" w:val="04A0"/>
      </w:tblPr>
      <w:tblGrid>
        <w:gridCol w:w="10080"/>
      </w:tblGrid>
      <w:tr>
        <w:tc>
          <w:tcPr>
            <w:tcW w:type="dxa" w:w="10080"/>
            <w:shd w:val="clear" w:color="auto" w:fill="FBFBFC"/>
            <w:tcMar>
              <w:top w:w="80" w:type="dxa"/>
              <w:bottom w:w="80" w:type="dxa"/>
              <w:left w:w="120" w:type="dxa"/>
              <w:right w:w="120" w:type="dxa"/>
            </w:tcMar>
            <w:tcBorders>
              <w:left w:val="single" w:sz="24" w:space="0" w:color="003366"/>
              <w:top w:val="none"/>
              <w:bottom w:val="none"/>
              <w:right w:val="none"/>
            </w:tcBorders>
          </w:tcPr>
          <w:p>
            <w:pPr>
              <w:spacing w:line="276" w:lineRule="auto" w:after="0"/>
              <w:jc w:val="both"/>
            </w:pPr>
            <w:r>
              <w:rPr>
                <w:rFonts w:ascii="Times New Roman" w:hAnsi="Times New Roman"/>
                <w:sz w:val="19"/>
              </w:rPr>
              <w:t>«Muy buenos días estimado docente, Ing. Daniel Quirumbay, y compañeros de clase. Somos el equipo conformado por Diana Melena, Said Pinto y mi persona, Gino Bermúdez. Hoy presentamos la sustentación de nuestro Proyecto Integrador Final de Inteligencia Computacional titulado: Maternal Health Risk Triage — Sistema de Apoyo al Triaje Preventivo de Salud Materna.</w:t>
              <w:br/>
              <w:br/>
              <w:t>Para dar cumplimiento integral a los tres ejes de la asignatura con máximo rigor, estructuramos el trabajo en tres roles complementarios: mi rol como Integrante 1 comprende la ingeniería de datos, los modelos base y el modelado de incertidumbre con Lógica Difusa; nuestra compañera Diana lideró el entrenamiento de modelos avanzados como SVM y Redes Neuronales junto a la optimización metaheurística con Algoritmos Genéticos; y nuestro compañero Said estuvo a cargo de la evaluación final en prueba, el prototipo interactivo en Streamlit y el análisis ético y de errores. Iniciemos contextualizando el problema que motiva esta investigación.»</w:t>
            </w:r>
          </w:p>
        </w:tc>
      </w:tr>
    </w:tbl>
    <w:p>
      <w:pPr>
        <w:spacing w:before="60" w:after="160"/>
      </w:pPr>
      <w:r>
        <w:rPr>
          <w:rFonts w:ascii="Times New Roman" w:hAnsi="Times New Roman"/>
          <w:b/>
          <w:color w:val="783C00"/>
          <w:sz w:val="17"/>
        </w:rPr>
        <w:t xml:space="preserve">Acción de Transición: </w:t>
      </w:r>
      <w:r>
        <w:rPr>
          <w:rFonts w:ascii="Times New Roman" w:hAnsi="Times New Roman"/>
          <w:i/>
          <w:sz w:val="17"/>
        </w:rPr>
        <w:t>Gino avanza a la diapositiva 2 mediante el clicador o teclado de forma fluida.</w:t>
      </w:r>
    </w:p>
    <w:p>
      <w:pPr>
        <w:spacing w:before="200" w:after="80"/>
        <w:jc w:val="left"/>
      </w:pPr>
      <w:r>
        <w:rPr>
          <w:rFonts w:ascii="Times New Roman" w:hAnsi="Times New Roman"/>
          <w:b/>
          <w:i/>
          <w:sz w:val="20"/>
        </w:rPr>
        <w:t>B. Diapositiva 2: El Problema de Salud Pública y Pregunta de Investigación</w:t>
      </w:r>
    </w:p>
    <w:tbl>
      <w:tblPr>
        <w:tblW w:type="auto" w:w="0"/>
        <w:jc w:val="center"/>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none"/>
        </w:tblBorders>
      </w:tblPr>
      <w:tblGrid>
        <w:gridCol w:w="5040"/>
        <w:gridCol w:w="5040"/>
      </w:tblGrid>
      <w:tr>
        <w:tc>
          <w:tcPr>
            <w:tcW w:type="dxa" w:w="3168"/>
            <w:shd w:val="clear" w:color="auto" w:fill="F9F9F9"/>
            <w:tcMar>
              <w:top w:w="50" w:type="dxa"/>
              <w:bottom w:w="50" w:type="dxa"/>
              <w:left w:w="80" w:type="dxa"/>
              <w:right w:w="80" w:type="dxa"/>
            </w:tcMar>
          </w:tcPr>
          <w:p>
            <w:pPr>
              <w:spacing w:line="252" w:lineRule="auto" w:after="0"/>
            </w:pPr>
            <w:r>
              <w:rPr>
                <w:rFonts w:ascii="Times New Roman" w:hAnsi="Times New Roman"/>
                <w:b/>
                <w:sz w:val="17"/>
              </w:rPr>
              <w:t>Expositor Asignado:</w:t>
            </w:r>
          </w:p>
        </w:tc>
        <w:tc>
          <w:tcPr>
            <w:tcW w:type="dxa" w:w="6912"/>
            <w:tcMar>
              <w:top w:w="50" w:type="dxa"/>
              <w:bottom w:w="50" w:type="dxa"/>
              <w:left w:w="80" w:type="dxa"/>
              <w:right w:w="80" w:type="dxa"/>
            </w:tcMar>
          </w:tcPr>
          <w:p>
            <w:pPr>
              <w:spacing w:line="252" w:lineRule="auto" w:after="0"/>
            </w:pPr>
            <w:r>
              <w:rPr>
                <w:rFonts w:ascii="Times New Roman" w:hAnsi="Times New Roman"/>
                <w:sz w:val="17"/>
              </w:rPr>
              <w:t>Gino Maximiliano Bermúdez Santos (Tiempo: 0:50 min)</w:t>
            </w:r>
          </w:p>
        </w:tc>
      </w:tr>
      <w:tr>
        <w:tc>
          <w:tcPr>
            <w:tcW w:type="dxa" w:w="3168"/>
            <w:shd w:val="clear" w:color="auto" w:fill="F9F9F9"/>
            <w:tcMar>
              <w:top w:w="50" w:type="dxa"/>
              <w:bottom w:w="50" w:type="dxa"/>
              <w:left w:w="80" w:type="dxa"/>
              <w:right w:w="80" w:type="dxa"/>
            </w:tcMar>
          </w:tcPr>
          <w:p>
            <w:pPr>
              <w:spacing w:line="252" w:lineRule="auto" w:after="0"/>
            </w:pPr>
            <w:r>
              <w:rPr>
                <w:rFonts w:ascii="Times New Roman" w:hAnsi="Times New Roman"/>
                <w:b/>
                <w:sz w:val="17"/>
              </w:rPr>
              <w:t>Contenido Visual en Pantalla:</w:t>
            </w:r>
          </w:p>
        </w:tc>
        <w:tc>
          <w:tcPr>
            <w:tcW w:type="dxa" w:w="6912"/>
            <w:tcMar>
              <w:top w:w="50" w:type="dxa"/>
              <w:bottom w:w="50" w:type="dxa"/>
              <w:left w:w="80" w:type="dxa"/>
              <w:right w:w="80" w:type="dxa"/>
            </w:tcMar>
          </w:tcPr>
          <w:p>
            <w:pPr>
              <w:spacing w:line="252" w:lineRule="auto" w:after="0"/>
            </w:pPr>
            <w:r>
              <w:rPr>
                <w:rFonts w:ascii="Times New Roman" w:hAnsi="Times New Roman"/>
                <w:sz w:val="17"/>
              </w:rPr>
              <w:t>Diagrama conceptual: 6 signos vitales de entrada (Edad, Sistólica, Diastólica, Glucosa, Temperatura, Frecuencia Cardíaca) que convergen en 3 niveles de prioridad (Bajo, Medio, Alto Riesgo); enunciado de la pregunta de investigación y definición de usuarios beneficiarios.</w:t>
            </w:r>
          </w:p>
        </w:tc>
      </w:tr>
      <w:tr>
        <w:tc>
          <w:tcPr>
            <w:tcW w:type="dxa" w:w="3168"/>
            <w:shd w:val="clear" w:color="auto" w:fill="F9F9F9"/>
            <w:tcMar>
              <w:top w:w="50" w:type="dxa"/>
              <w:bottom w:w="50" w:type="dxa"/>
              <w:left w:w="80" w:type="dxa"/>
              <w:right w:w="80" w:type="dxa"/>
            </w:tcMar>
          </w:tcPr>
          <w:p>
            <w:pPr>
              <w:spacing w:line="252" w:lineRule="auto" w:after="0"/>
            </w:pPr>
            <w:r>
              <w:rPr>
                <w:rFonts w:ascii="Times New Roman" w:hAnsi="Times New Roman"/>
                <w:b/>
                <w:sz w:val="17"/>
              </w:rPr>
              <w:t>Postura y Lenguaje Corporal:</w:t>
            </w:r>
          </w:p>
        </w:tc>
        <w:tc>
          <w:tcPr>
            <w:tcW w:type="dxa" w:w="6912"/>
            <w:tcMar>
              <w:top w:w="50" w:type="dxa"/>
              <w:bottom w:w="50" w:type="dxa"/>
              <w:left w:w="80" w:type="dxa"/>
              <w:right w:w="80" w:type="dxa"/>
            </w:tcMar>
          </w:tcPr>
          <w:p>
            <w:pPr>
              <w:spacing w:line="252" w:lineRule="auto" w:after="0"/>
            </w:pPr>
            <w:r>
              <w:rPr>
                <w:rFonts w:ascii="Times New Roman" w:hAnsi="Times New Roman"/>
                <w:sz w:val="17"/>
              </w:rPr>
              <w:t>Gino señala con precisión el flujo de entrada y salida, reforzando la postura ética de no reemplazo médico.</w:t>
            </w:r>
          </w:p>
        </w:tc>
      </w:tr>
    </w:tbl>
    <w:p>
      <w:pPr>
        <w:spacing w:after="60"/>
      </w:pPr>
    </w:p>
    <w:p>
      <w:pPr>
        <w:spacing w:before="80" w:after="40"/>
      </w:pPr>
      <w:r>
        <w:rPr>
          <w:rFonts w:ascii="Times New Roman" w:hAnsi="Times New Roman"/>
          <w:b/>
          <w:color w:val="003366"/>
          <w:sz w:val="18"/>
        </w:rPr>
        <w:t>Discurso Textual del Expositor (Palabra por palabra):</w:t>
      </w:r>
    </w:p>
    <w:tbl>
      <w:tblPr>
        <w:tblW w:type="auto" w:w="0"/>
        <w:jc w:val="center"/>
        <w:tblLook w:firstColumn="1" w:firstRow="1" w:lastColumn="0" w:lastRow="0" w:noHBand="0" w:noVBand="1" w:val="04A0"/>
      </w:tblPr>
      <w:tblGrid>
        <w:gridCol w:w="10080"/>
      </w:tblGrid>
      <w:tr>
        <w:tc>
          <w:tcPr>
            <w:tcW w:type="dxa" w:w="10080"/>
            <w:shd w:val="clear" w:color="auto" w:fill="FBFBFC"/>
            <w:tcMar>
              <w:top w:w="80" w:type="dxa"/>
              <w:bottom w:w="80" w:type="dxa"/>
              <w:left w:w="120" w:type="dxa"/>
              <w:right w:w="120" w:type="dxa"/>
            </w:tcMar>
            <w:tcBorders>
              <w:left w:val="single" w:sz="24" w:space="0" w:color="003366"/>
              <w:top w:val="none"/>
              <w:bottom w:val="none"/>
              <w:right w:val="none"/>
            </w:tcBorders>
          </w:tcPr>
          <w:p>
            <w:pPr>
              <w:spacing w:line="276" w:lineRule="auto" w:after="0"/>
              <w:jc w:val="both"/>
            </w:pPr>
            <w:r>
              <w:rPr>
                <w:rFonts w:ascii="Times New Roman" w:hAnsi="Times New Roman"/>
                <w:sz w:val="19"/>
              </w:rPr>
              <w:t>«La morbimortalidad materna por afecciones como la preeclampsia, eclampsia y diabetes gestacional es prevenible si se detecta a tiempo. Sin embargo, en centros de atención primaria y áreas rurales de nuestro país no se cuenta con médicos especialistas ni laboratorios avanzados las 24 horas. El personal de enfermería y promotores de salud únicamente tienen a su alcance tensiómetros, glucómetros y termómetros.</w:t>
              <w:br/>
              <w:br/>
              <w:t>Nuestro sistema se concibe como un triaje preventivo: recibe 6 variables no invasivas y estima un nivel de prioridad de atención: Riesgo Bajo para seguimiento rutinario, Riesgo Medio para vigilancia cercana, o Riesgo Alto para derivación urgente. Queremos subrayar un principio ético mandatorio: este sistema no emite un diagnóstico clínico automático ni receta medicamentos; su función es priorizar la atención para que el médico tome decisiones oportunas.</w:t>
              <w:br/>
              <w:br/>
              <w:t>De allí nace nuestra pregunta de investigación: ¿En qué medida el aprendizaje automático supervisado, los algoritmos evolutivos y el manejo de incertidumbre permiten clasificar el nivel de riesgo materno a partir de signos vitales básicos en atención primaria?»</w:t>
            </w:r>
          </w:p>
        </w:tc>
      </w:tr>
    </w:tbl>
    <w:p>
      <w:pPr>
        <w:spacing w:before="60" w:after="160"/>
      </w:pPr>
      <w:r>
        <w:rPr>
          <w:rFonts w:ascii="Times New Roman" w:hAnsi="Times New Roman"/>
          <w:b/>
          <w:color w:val="783C00"/>
          <w:sz w:val="17"/>
        </w:rPr>
        <w:t xml:space="preserve">Acción de Transición: </w:t>
      </w:r>
      <w:r>
        <w:rPr>
          <w:rFonts w:ascii="Times New Roman" w:hAnsi="Times New Roman"/>
          <w:i/>
          <w:sz w:val="17"/>
        </w:rPr>
        <w:t>Gino hace transición señalando los datos fisiológicos hacia la diapositiva 3.</w:t>
      </w:r>
    </w:p>
    <w:p>
      <w:pPr>
        <w:spacing w:before="200" w:after="80"/>
        <w:jc w:val="left"/>
      </w:pPr>
      <w:r>
        <w:rPr>
          <w:rFonts w:ascii="Times New Roman" w:hAnsi="Times New Roman"/>
          <w:b/>
          <w:i/>
          <w:sz w:val="20"/>
        </w:rPr>
        <w:t>C. Diapositiva 3: Calidad de Datos, Limpieza y Prevención de Fuga de Información</w:t>
      </w:r>
    </w:p>
    <w:tbl>
      <w:tblPr>
        <w:tblW w:type="auto" w:w="0"/>
        <w:jc w:val="center"/>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none"/>
        </w:tblBorders>
      </w:tblPr>
      <w:tblGrid>
        <w:gridCol w:w="5040"/>
        <w:gridCol w:w="5040"/>
      </w:tblGrid>
      <w:tr>
        <w:tc>
          <w:tcPr>
            <w:tcW w:type="dxa" w:w="3168"/>
            <w:shd w:val="clear" w:color="auto" w:fill="F9F9F9"/>
            <w:tcMar>
              <w:top w:w="50" w:type="dxa"/>
              <w:bottom w:w="50" w:type="dxa"/>
              <w:left w:w="80" w:type="dxa"/>
              <w:right w:w="80" w:type="dxa"/>
            </w:tcMar>
          </w:tcPr>
          <w:p>
            <w:pPr>
              <w:spacing w:line="252" w:lineRule="auto" w:after="0"/>
            </w:pPr>
            <w:r>
              <w:rPr>
                <w:rFonts w:ascii="Times New Roman" w:hAnsi="Times New Roman"/>
                <w:b/>
                <w:sz w:val="17"/>
              </w:rPr>
              <w:t>Expositor Asignado:</w:t>
            </w:r>
          </w:p>
        </w:tc>
        <w:tc>
          <w:tcPr>
            <w:tcW w:type="dxa" w:w="6912"/>
            <w:tcMar>
              <w:top w:w="50" w:type="dxa"/>
              <w:bottom w:w="50" w:type="dxa"/>
              <w:left w:w="80" w:type="dxa"/>
              <w:right w:w="80" w:type="dxa"/>
            </w:tcMar>
          </w:tcPr>
          <w:p>
            <w:pPr>
              <w:spacing w:line="252" w:lineRule="auto" w:after="0"/>
            </w:pPr>
            <w:r>
              <w:rPr>
                <w:rFonts w:ascii="Times New Roman" w:hAnsi="Times New Roman"/>
                <w:sz w:val="17"/>
              </w:rPr>
              <w:t>Gino Maximiliano Bermúdez Santos (Tiempo: 1:00 min)</w:t>
            </w:r>
          </w:p>
        </w:tc>
      </w:tr>
      <w:tr>
        <w:tc>
          <w:tcPr>
            <w:tcW w:type="dxa" w:w="3168"/>
            <w:shd w:val="clear" w:color="auto" w:fill="F9F9F9"/>
            <w:tcMar>
              <w:top w:w="50" w:type="dxa"/>
              <w:bottom w:w="50" w:type="dxa"/>
              <w:left w:w="80" w:type="dxa"/>
              <w:right w:w="80" w:type="dxa"/>
            </w:tcMar>
          </w:tcPr>
          <w:p>
            <w:pPr>
              <w:spacing w:line="252" w:lineRule="auto" w:after="0"/>
            </w:pPr>
            <w:r>
              <w:rPr>
                <w:rFonts w:ascii="Times New Roman" w:hAnsi="Times New Roman"/>
                <w:b/>
                <w:sz w:val="17"/>
              </w:rPr>
              <w:t>Contenido Visual en Pantalla:</w:t>
            </w:r>
          </w:p>
        </w:tc>
        <w:tc>
          <w:tcPr>
            <w:tcW w:type="dxa" w:w="6912"/>
            <w:tcMar>
              <w:top w:w="50" w:type="dxa"/>
              <w:bottom w:w="50" w:type="dxa"/>
              <w:left w:w="80" w:type="dxa"/>
              <w:right w:w="80" w:type="dxa"/>
            </w:tcMar>
          </w:tcPr>
          <w:p>
            <w:pPr>
              <w:spacing w:line="252" w:lineRule="auto" w:after="0"/>
            </w:pPr>
            <w:r>
              <w:rPr>
                <w:rFonts w:ascii="Times New Roman" w:hAnsi="Times New Roman"/>
                <w:sz w:val="17"/>
              </w:rPr>
              <w:t>Gráfico circular y de barras de distribución de clases (Bajo: 39.9%, Medio: 33.2%, Alto: 26.9%), tarjetas de métricas de calidad (0 nulos, 2 anomalías eliminadas, 561 perfiles idénticos conservados) y esquema de 4 pasos contra Data Leakage.</w:t>
            </w:r>
          </w:p>
        </w:tc>
      </w:tr>
      <w:tr>
        <w:tc>
          <w:tcPr>
            <w:tcW w:type="dxa" w:w="3168"/>
            <w:shd w:val="clear" w:color="auto" w:fill="F9F9F9"/>
            <w:tcMar>
              <w:top w:w="50" w:type="dxa"/>
              <w:bottom w:w="50" w:type="dxa"/>
              <w:left w:w="80" w:type="dxa"/>
              <w:right w:w="80" w:type="dxa"/>
            </w:tcMar>
          </w:tcPr>
          <w:p>
            <w:pPr>
              <w:spacing w:line="252" w:lineRule="auto" w:after="0"/>
            </w:pPr>
            <w:r>
              <w:rPr>
                <w:rFonts w:ascii="Times New Roman" w:hAnsi="Times New Roman"/>
                <w:b/>
                <w:sz w:val="17"/>
              </w:rPr>
              <w:t>Postura y Lenguaje Corporal:</w:t>
            </w:r>
          </w:p>
        </w:tc>
        <w:tc>
          <w:tcPr>
            <w:tcW w:type="dxa" w:w="6912"/>
            <w:tcMar>
              <w:top w:w="50" w:type="dxa"/>
              <w:bottom w:w="50" w:type="dxa"/>
              <w:left w:w="80" w:type="dxa"/>
              <w:right w:w="80" w:type="dxa"/>
            </w:tcMar>
          </w:tcPr>
          <w:p>
            <w:pPr>
              <w:spacing w:line="252" w:lineRule="auto" w:after="0"/>
            </w:pPr>
            <w:r>
              <w:rPr>
                <w:rFonts w:ascii="Times New Roman" w:hAnsi="Times New Roman"/>
                <w:sz w:val="17"/>
              </w:rPr>
              <w:t>Gino expone con solidez estadística, enfatizando las razones fisiológicas de la depuración.</w:t>
            </w:r>
          </w:p>
        </w:tc>
      </w:tr>
    </w:tbl>
    <w:p>
      <w:pPr>
        <w:spacing w:after="60"/>
      </w:pPr>
    </w:p>
    <w:p>
      <w:pPr>
        <w:spacing w:before="80" w:after="40"/>
      </w:pPr>
      <w:r>
        <w:rPr>
          <w:rFonts w:ascii="Times New Roman" w:hAnsi="Times New Roman"/>
          <w:b/>
          <w:color w:val="003366"/>
          <w:sz w:val="18"/>
        </w:rPr>
        <w:t>Discurso Textual del Expositor (Palabra por palabra):</w:t>
      </w:r>
    </w:p>
    <w:tbl>
      <w:tblPr>
        <w:tblW w:type="auto" w:w="0"/>
        <w:jc w:val="center"/>
        <w:tblLook w:firstColumn="1" w:firstRow="1" w:lastColumn="0" w:lastRow="0" w:noHBand="0" w:noVBand="1" w:val="04A0"/>
      </w:tblPr>
      <w:tblGrid>
        <w:gridCol w:w="10080"/>
      </w:tblGrid>
      <w:tr>
        <w:tc>
          <w:tcPr>
            <w:tcW w:type="dxa" w:w="10080"/>
            <w:shd w:val="clear" w:color="auto" w:fill="FBFBFC"/>
            <w:tcMar>
              <w:top w:w="80" w:type="dxa"/>
              <w:bottom w:w="80" w:type="dxa"/>
              <w:left w:w="120" w:type="dxa"/>
              <w:right w:w="120" w:type="dxa"/>
            </w:tcMar>
            <w:tcBorders>
              <w:left w:val="single" w:sz="24" w:space="0" w:color="003366"/>
              <w:top w:val="none"/>
              <w:bottom w:val="none"/>
              <w:right w:val="none"/>
            </w:tcBorders>
          </w:tcPr>
          <w:p>
            <w:pPr>
              <w:spacing w:line="276" w:lineRule="auto" w:after="0"/>
              <w:jc w:val="both"/>
            </w:pPr>
            <w:r>
              <w:rPr>
                <w:rFonts w:ascii="Times New Roman" w:hAnsi="Times New Roman"/>
                <w:sz w:val="19"/>
              </w:rPr>
              <w:t>«Trabajamos con el conjunto de datos público de salud materna de la Universidad de California en Irvine (UCI), con 1,014 registros. Durante el Análisis Exploratorio identificamos tres elementos decisivos:</w:t>
              <w:br/>
              <w:br/>
              <w:t>Primero: Cero datos nulos. Segundo: Detectamos dos registros con Frecuencia Cardíaca de 7 latidos por minuto. En medicina obstétrica, 7 lpm es incompatible con la vida de una paciente ambulatoria; representaba un error de lectura de los sensores IoT. Los depuramos justificadamente, consolidando 1,012 registros útiles. Tercero: Hallamos 561 perfiles con valores idénticos. Decidimos conservarlos intactos porque los sensores discretizan y redondean lecturas; eliminarlos significaría borrar más del 50% de la cohorte y distorsionar la prevalencia epidemiológica real.</w:t>
              <w:br/>
              <w:br/>
              <w:t>Como observan, existe desbalance de clases: 40% bajo, 33% medio y 27% alto. Por este motivo no usamos solo exactitud (Accuracy), sino F1-Macro y Recall de la clase crítica. Para evitar fuga de datos (Data Leakage), dividimos el dataset en 80% entrenamiento (809) y 20% prueba (203) con semilla fija 42, encapsulando el escalador StandardScaler dentro de un objeto Pipeline de scikit-learn.»</w:t>
            </w:r>
          </w:p>
        </w:tc>
      </w:tr>
    </w:tbl>
    <w:p>
      <w:pPr>
        <w:spacing w:before="60" w:after="160"/>
      </w:pPr>
      <w:r>
        <w:rPr>
          <w:rFonts w:ascii="Times New Roman" w:hAnsi="Times New Roman"/>
          <w:b/>
          <w:color w:val="783C00"/>
          <w:sz w:val="17"/>
        </w:rPr>
        <w:t xml:space="preserve">Acción de Transición: </w:t>
      </w:r>
      <w:r>
        <w:rPr>
          <w:rFonts w:ascii="Times New Roman" w:hAnsi="Times New Roman"/>
          <w:i/>
          <w:sz w:val="17"/>
        </w:rPr>
        <w:t>Gino introduce el concepto de límites difusos y da paso a la diapositiva 4.</w:t>
      </w:r>
    </w:p>
    <w:p>
      <w:pPr>
        <w:spacing w:before="200" w:after="80"/>
        <w:jc w:val="left"/>
      </w:pPr>
      <w:r>
        <w:rPr>
          <w:rFonts w:ascii="Times New Roman" w:hAnsi="Times New Roman"/>
          <w:b/>
          <w:i/>
          <w:sz w:val="20"/>
        </w:rPr>
        <w:t>D. Diapositiva 4: Eje C — Lógica Difusa Mamdani y Manejo de Incertidumbre</w:t>
      </w:r>
    </w:p>
    <w:tbl>
      <w:tblPr>
        <w:tblW w:type="auto" w:w="0"/>
        <w:jc w:val="center"/>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none"/>
        </w:tblBorders>
      </w:tblPr>
      <w:tblGrid>
        <w:gridCol w:w="5040"/>
        <w:gridCol w:w="5040"/>
      </w:tblGrid>
      <w:tr>
        <w:tc>
          <w:tcPr>
            <w:tcW w:type="dxa" w:w="3168"/>
            <w:shd w:val="clear" w:color="auto" w:fill="F9F9F9"/>
            <w:tcMar>
              <w:top w:w="50" w:type="dxa"/>
              <w:bottom w:w="50" w:type="dxa"/>
              <w:left w:w="80" w:type="dxa"/>
              <w:right w:w="80" w:type="dxa"/>
            </w:tcMar>
          </w:tcPr>
          <w:p>
            <w:pPr>
              <w:spacing w:line="252" w:lineRule="auto" w:after="0"/>
            </w:pPr>
            <w:r>
              <w:rPr>
                <w:rFonts w:ascii="Times New Roman" w:hAnsi="Times New Roman"/>
                <w:b/>
                <w:sz w:val="17"/>
              </w:rPr>
              <w:t>Expositor Asignado:</w:t>
            </w:r>
          </w:p>
        </w:tc>
        <w:tc>
          <w:tcPr>
            <w:tcW w:type="dxa" w:w="6912"/>
            <w:tcMar>
              <w:top w:w="50" w:type="dxa"/>
              <w:bottom w:w="50" w:type="dxa"/>
              <w:left w:w="80" w:type="dxa"/>
              <w:right w:w="80" w:type="dxa"/>
            </w:tcMar>
          </w:tcPr>
          <w:p>
            <w:pPr>
              <w:spacing w:line="252" w:lineRule="auto" w:after="0"/>
            </w:pPr>
            <w:r>
              <w:rPr>
                <w:rFonts w:ascii="Times New Roman" w:hAnsi="Times New Roman"/>
                <w:sz w:val="17"/>
              </w:rPr>
              <w:t>Gino Maximiliano Bermúdez Santos (Tiempo: 1:00 min)</w:t>
            </w:r>
          </w:p>
        </w:tc>
      </w:tr>
      <w:tr>
        <w:tc>
          <w:tcPr>
            <w:tcW w:type="dxa" w:w="3168"/>
            <w:shd w:val="clear" w:color="auto" w:fill="F9F9F9"/>
            <w:tcMar>
              <w:top w:w="50" w:type="dxa"/>
              <w:bottom w:w="50" w:type="dxa"/>
              <w:left w:w="80" w:type="dxa"/>
              <w:right w:w="80" w:type="dxa"/>
            </w:tcMar>
          </w:tcPr>
          <w:p>
            <w:pPr>
              <w:spacing w:line="252" w:lineRule="auto" w:after="0"/>
            </w:pPr>
            <w:r>
              <w:rPr>
                <w:rFonts w:ascii="Times New Roman" w:hAnsi="Times New Roman"/>
                <w:b/>
                <w:sz w:val="17"/>
              </w:rPr>
              <w:t>Contenido Visual en Pantalla:</w:t>
            </w:r>
          </w:p>
        </w:tc>
        <w:tc>
          <w:tcPr>
            <w:tcW w:type="dxa" w:w="6912"/>
            <w:tcMar>
              <w:top w:w="50" w:type="dxa"/>
              <w:bottom w:w="50" w:type="dxa"/>
              <w:left w:w="80" w:type="dxa"/>
              <w:right w:w="80" w:type="dxa"/>
            </w:tcMar>
          </w:tcPr>
          <w:p>
            <w:pPr>
              <w:spacing w:line="252" w:lineRule="auto" w:after="0"/>
            </w:pPr>
            <w:r>
              <w:rPr>
                <w:rFonts w:ascii="Times New Roman" w:hAnsi="Times New Roman"/>
                <w:sz w:val="17"/>
              </w:rPr>
              <w:t>Gráfica de funciones de pertenencia de Glucosa (Normal, Moderada, Alta con corte en 7.5 mmol/L), diagrama del motor de inferencia Mamdani (3 entradas, 5 reglas lingüísticas) y tabla de simulación de 3 casos.</w:t>
            </w:r>
          </w:p>
        </w:tc>
      </w:tr>
      <w:tr>
        <w:tc>
          <w:tcPr>
            <w:tcW w:type="dxa" w:w="3168"/>
            <w:shd w:val="clear" w:color="auto" w:fill="F9F9F9"/>
            <w:tcMar>
              <w:top w:w="50" w:type="dxa"/>
              <w:bottom w:w="50" w:type="dxa"/>
              <w:left w:w="80" w:type="dxa"/>
              <w:right w:w="80" w:type="dxa"/>
            </w:tcMar>
          </w:tcPr>
          <w:p>
            <w:pPr>
              <w:spacing w:line="252" w:lineRule="auto" w:after="0"/>
            </w:pPr>
            <w:r>
              <w:rPr>
                <w:rFonts w:ascii="Times New Roman" w:hAnsi="Times New Roman"/>
                <w:b/>
                <w:sz w:val="17"/>
              </w:rPr>
              <w:t>Postura y Lenguaje Corporal:</w:t>
            </w:r>
          </w:p>
        </w:tc>
        <w:tc>
          <w:tcPr>
            <w:tcW w:type="dxa" w:w="6912"/>
            <w:tcMar>
              <w:top w:w="50" w:type="dxa"/>
              <w:bottom w:w="50" w:type="dxa"/>
              <w:left w:w="80" w:type="dxa"/>
              <w:right w:w="80" w:type="dxa"/>
            </w:tcMar>
          </w:tcPr>
          <w:p>
            <w:pPr>
              <w:spacing w:line="252" w:lineRule="auto" w:after="0"/>
            </w:pPr>
            <w:r>
              <w:rPr>
                <w:rFonts w:ascii="Times New Roman" w:hAnsi="Times New Roman"/>
                <w:sz w:val="17"/>
              </w:rPr>
              <w:t>Gino modula la voz para transmitir la intuición de la pertenencia gradual en lugar de umbrales rígidos.</w:t>
            </w:r>
          </w:p>
        </w:tc>
      </w:tr>
    </w:tbl>
    <w:p>
      <w:pPr>
        <w:spacing w:after="60"/>
      </w:pPr>
    </w:p>
    <w:p>
      <w:pPr>
        <w:spacing w:before="80" w:after="40"/>
      </w:pPr>
      <w:r>
        <w:rPr>
          <w:rFonts w:ascii="Times New Roman" w:hAnsi="Times New Roman"/>
          <w:b/>
          <w:color w:val="003366"/>
          <w:sz w:val="18"/>
        </w:rPr>
        <w:t>Discurso Textual del Expositor (Palabra por palabra):</w:t>
      </w:r>
    </w:p>
    <w:tbl>
      <w:tblPr>
        <w:tblW w:type="auto" w:w="0"/>
        <w:jc w:val="center"/>
        <w:tblLook w:firstColumn="1" w:firstRow="1" w:lastColumn="0" w:lastRow="0" w:noHBand="0" w:noVBand="1" w:val="04A0"/>
      </w:tblPr>
      <w:tblGrid>
        <w:gridCol w:w="10080"/>
      </w:tblGrid>
      <w:tr>
        <w:tc>
          <w:tcPr>
            <w:tcW w:type="dxa" w:w="10080"/>
            <w:shd w:val="clear" w:color="auto" w:fill="FBFBFC"/>
            <w:tcMar>
              <w:top w:w="80" w:type="dxa"/>
              <w:bottom w:w="80" w:type="dxa"/>
              <w:left w:w="120" w:type="dxa"/>
              <w:right w:w="120" w:type="dxa"/>
            </w:tcMar>
            <w:tcBorders>
              <w:left w:val="single" w:sz="24" w:space="0" w:color="003366"/>
              <w:top w:val="none"/>
              <w:bottom w:val="none"/>
              <w:right w:val="none"/>
            </w:tcBorders>
          </w:tcPr>
          <w:p>
            <w:pPr>
              <w:spacing w:line="276" w:lineRule="auto" w:after="0"/>
              <w:jc w:val="both"/>
            </w:pPr>
            <w:r>
              <w:rPr>
                <w:rFonts w:ascii="Times New Roman" w:hAnsi="Times New Roman"/>
                <w:sz w:val="19"/>
              </w:rPr>
              <w:t>«Esto nos introduce de lleno en el Eje C: Razonamiento Aproximado y Manejo de Incertidumbre. En la práctica clínica, la frontera biológica no es una pared vertical. Una gestante con glucosa de 7.5 mmol/L no pasa bruscamente de sana a enferma de un miligramo a otro. Por ello construimos en scikit-fuzzy un Sistema de Inferencia Difusa Mamdani.</w:t>
              <w:br/>
              <w:br/>
              <w:t>Como ilustra la gráfica, un valor de 7.5 mmol/L pertenece simultáneamente en un 40% al conjunto Normal y en un 60% al conjunto Moderado. El sistema procesa tres antecedentes (presión sistólica, glucosa y pulso) y evalúa 5 reglas en lenguaje clínico, tales como: 'Si la presión es alta O la glucosa es alta, el riesgo es Alto'.</w:t>
              <w:br/>
              <w:br/>
              <w:t>El consecuente defusifica mediante el método del centroide un puntaje continuo de 0 a 10. Por ejemplo, una gestante con presión 100 y glucosa 7.0 obtiene 1.48 (Bajo Riesgo); mientras que una paciente con presión 145 y glucosa 12.0 alcanza 8.56, catalogándose en Alto Riesgo. Ahora cedo la palabra a mi compañera Diana para el análisis de los modelos supervisados y el algoritmo genético.»</w:t>
            </w:r>
          </w:p>
        </w:tc>
      </w:tr>
    </w:tbl>
    <w:p>
      <w:pPr>
        <w:spacing w:before="60" w:after="160"/>
      </w:pPr>
      <w:r>
        <w:rPr>
          <w:rFonts w:ascii="Times New Roman" w:hAnsi="Times New Roman"/>
          <w:b/>
          <w:color w:val="783C00"/>
          <w:sz w:val="17"/>
        </w:rPr>
        <w:t xml:space="preserve">Acción de Transición: </w:t>
      </w:r>
      <w:r>
        <w:rPr>
          <w:rFonts w:ascii="Times New Roman" w:hAnsi="Times New Roman"/>
          <w:i/>
          <w:sz w:val="17"/>
        </w:rPr>
        <w:t>Gino cede la palabra formalmente a Diana, quien toma la posición central.</w:t>
      </w:r>
    </w:p>
    <w:p>
      <w:pPr>
        <w:spacing w:before="200" w:after="80"/>
        <w:jc w:val="left"/>
      </w:pPr>
      <w:r>
        <w:rPr>
          <w:rFonts w:ascii="Times New Roman" w:hAnsi="Times New Roman"/>
          <w:b/>
          <w:i/>
          <w:sz w:val="20"/>
        </w:rPr>
        <w:t>E. Diapositiva 5: Eje A — Comparación de Modelos Supervisados vs. Línea Base</w:t>
      </w:r>
    </w:p>
    <w:tbl>
      <w:tblPr>
        <w:tblW w:type="auto" w:w="0"/>
        <w:jc w:val="center"/>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none"/>
        </w:tblBorders>
      </w:tblPr>
      <w:tblGrid>
        <w:gridCol w:w="5040"/>
        <w:gridCol w:w="5040"/>
      </w:tblGrid>
      <w:tr>
        <w:tc>
          <w:tcPr>
            <w:tcW w:type="dxa" w:w="3168"/>
            <w:shd w:val="clear" w:color="auto" w:fill="F9F9F9"/>
            <w:tcMar>
              <w:top w:w="50" w:type="dxa"/>
              <w:bottom w:w="50" w:type="dxa"/>
              <w:left w:w="80" w:type="dxa"/>
              <w:right w:w="80" w:type="dxa"/>
            </w:tcMar>
          </w:tcPr>
          <w:p>
            <w:pPr>
              <w:spacing w:line="252" w:lineRule="auto" w:after="0"/>
            </w:pPr>
            <w:r>
              <w:rPr>
                <w:rFonts w:ascii="Times New Roman" w:hAnsi="Times New Roman"/>
                <w:b/>
                <w:sz w:val="17"/>
              </w:rPr>
              <w:t>Expositor Asignado:</w:t>
            </w:r>
          </w:p>
        </w:tc>
        <w:tc>
          <w:tcPr>
            <w:tcW w:type="dxa" w:w="6912"/>
            <w:tcMar>
              <w:top w:w="50" w:type="dxa"/>
              <w:bottom w:w="50" w:type="dxa"/>
              <w:left w:w="80" w:type="dxa"/>
              <w:right w:w="80" w:type="dxa"/>
            </w:tcMar>
          </w:tcPr>
          <w:p>
            <w:pPr>
              <w:spacing w:line="252" w:lineRule="auto" w:after="0"/>
            </w:pPr>
            <w:r>
              <w:rPr>
                <w:rFonts w:ascii="Times New Roman" w:hAnsi="Times New Roman"/>
                <w:sz w:val="17"/>
              </w:rPr>
              <w:t>Diana Lucía Melena Santander (Tiempo: 1:00 min)</w:t>
            </w:r>
          </w:p>
        </w:tc>
      </w:tr>
      <w:tr>
        <w:tc>
          <w:tcPr>
            <w:tcW w:type="dxa" w:w="3168"/>
            <w:shd w:val="clear" w:color="auto" w:fill="F9F9F9"/>
            <w:tcMar>
              <w:top w:w="50" w:type="dxa"/>
              <w:bottom w:w="50" w:type="dxa"/>
              <w:left w:w="80" w:type="dxa"/>
              <w:right w:w="80" w:type="dxa"/>
            </w:tcMar>
          </w:tcPr>
          <w:p>
            <w:pPr>
              <w:spacing w:line="252" w:lineRule="auto" w:after="0"/>
            </w:pPr>
            <w:r>
              <w:rPr>
                <w:rFonts w:ascii="Times New Roman" w:hAnsi="Times New Roman"/>
                <w:b/>
                <w:sz w:val="17"/>
              </w:rPr>
              <w:t>Contenido Visual en Pantalla:</w:t>
            </w:r>
          </w:p>
        </w:tc>
        <w:tc>
          <w:tcPr>
            <w:tcW w:type="dxa" w:w="6912"/>
            <w:tcMar>
              <w:top w:w="50" w:type="dxa"/>
              <w:bottom w:w="50" w:type="dxa"/>
              <w:left w:w="80" w:type="dxa"/>
              <w:right w:w="80" w:type="dxa"/>
            </w:tcMar>
          </w:tcPr>
          <w:p>
            <w:pPr>
              <w:spacing w:line="252" w:lineRule="auto" w:after="0"/>
            </w:pPr>
            <w:r>
              <w:rPr>
                <w:rFonts w:ascii="Times New Roman" w:hAnsi="Times New Roman"/>
                <w:sz w:val="17"/>
              </w:rPr>
              <w:t>Gráfico de barras de F1-Macro en validación cruzada estratificada (Dummy: 0.190, KNN: 0.668, SVM RBF: 0.672, MLP: 0.717, Random Forest: 0.832) y resumen conceptual del mecanismo de decisión de cada modelo.</w:t>
            </w:r>
          </w:p>
        </w:tc>
      </w:tr>
      <w:tr>
        <w:tc>
          <w:tcPr>
            <w:tcW w:type="dxa" w:w="3168"/>
            <w:shd w:val="clear" w:color="auto" w:fill="F9F9F9"/>
            <w:tcMar>
              <w:top w:w="50" w:type="dxa"/>
              <w:bottom w:w="50" w:type="dxa"/>
              <w:left w:w="80" w:type="dxa"/>
              <w:right w:w="80" w:type="dxa"/>
            </w:tcMar>
          </w:tcPr>
          <w:p>
            <w:pPr>
              <w:spacing w:line="252" w:lineRule="auto" w:after="0"/>
            </w:pPr>
            <w:r>
              <w:rPr>
                <w:rFonts w:ascii="Times New Roman" w:hAnsi="Times New Roman"/>
                <w:b/>
                <w:sz w:val="17"/>
              </w:rPr>
              <w:t>Postura y Lenguaje Corporal:</w:t>
            </w:r>
          </w:p>
        </w:tc>
        <w:tc>
          <w:tcPr>
            <w:tcW w:type="dxa" w:w="6912"/>
            <w:tcMar>
              <w:top w:w="50" w:type="dxa"/>
              <w:bottom w:w="50" w:type="dxa"/>
              <w:left w:w="80" w:type="dxa"/>
              <w:right w:w="80" w:type="dxa"/>
            </w:tcMar>
          </w:tcPr>
          <w:p>
            <w:pPr>
              <w:spacing w:line="252" w:lineRule="auto" w:after="0"/>
            </w:pPr>
            <w:r>
              <w:rPr>
                <w:rFonts w:ascii="Times New Roman" w:hAnsi="Times New Roman"/>
                <w:sz w:val="17"/>
              </w:rPr>
              <w:t>Diana habla con energía, proyectando dominio matemático y claridad analítica sobre los clasificadores.</w:t>
            </w:r>
          </w:p>
        </w:tc>
      </w:tr>
    </w:tbl>
    <w:p>
      <w:pPr>
        <w:spacing w:after="60"/>
      </w:pPr>
    </w:p>
    <w:p>
      <w:pPr>
        <w:spacing w:before="80" w:after="40"/>
      </w:pPr>
      <w:r>
        <w:rPr>
          <w:rFonts w:ascii="Times New Roman" w:hAnsi="Times New Roman"/>
          <w:b/>
          <w:color w:val="003366"/>
          <w:sz w:val="18"/>
        </w:rPr>
        <w:t>Discurso Textual del Expositor (Palabra por palabra):</w:t>
      </w:r>
    </w:p>
    <w:tbl>
      <w:tblPr>
        <w:tblW w:type="auto" w:w="0"/>
        <w:jc w:val="center"/>
        <w:tblLook w:firstColumn="1" w:firstRow="1" w:lastColumn="0" w:lastRow="0" w:noHBand="0" w:noVBand="1" w:val="04A0"/>
      </w:tblPr>
      <w:tblGrid>
        <w:gridCol w:w="10080"/>
      </w:tblGrid>
      <w:tr>
        <w:tc>
          <w:tcPr>
            <w:tcW w:type="dxa" w:w="10080"/>
            <w:shd w:val="clear" w:color="auto" w:fill="FBFBFC"/>
            <w:tcMar>
              <w:top w:w="80" w:type="dxa"/>
              <w:bottom w:w="80" w:type="dxa"/>
              <w:left w:w="120" w:type="dxa"/>
              <w:right w:w="120" w:type="dxa"/>
            </w:tcMar>
            <w:tcBorders>
              <w:left w:val="single" w:sz="24" w:space="0" w:color="003366"/>
              <w:top w:val="none"/>
              <w:bottom w:val="none"/>
              <w:right w:val="none"/>
            </w:tcBorders>
          </w:tcPr>
          <w:p>
            <w:pPr>
              <w:spacing w:line="276" w:lineRule="auto" w:after="0"/>
              <w:jc w:val="both"/>
            </w:pPr>
            <w:r>
              <w:rPr>
                <w:rFonts w:ascii="Times New Roman" w:hAnsi="Times New Roman"/>
                <w:sz w:val="19"/>
              </w:rPr>
              <w:t>«Muchas gracias, Gino. Entrando al Eje A: Aprendizaje Automático y Redes Neuronales, entrenamos cuatro modelos supervisados frente a una línea base DummyClassifier sobre los 809 registros de entrenamiento, bajo validación cruzada estratificada de 5 pliegues utilizando el Pipeline sin fuga de datos.</w:t>
              <w:br/>
              <w:br/>
              <w:t>Cada algoritmo adopta un enfoque matemático particular: KNN clasifica buscando a las 5 gestantes más cercanas en distancia euclidiana; SVM con kernel RBF traza el hiperplano óptimo de margen máximo; la Red Neuronal Multicapa (MLP) aprende representaciones no lineales mediante capas ocultas y algoritmo de retropropagación (Backpropagation); y Random Forest combina múltiples árboles de decisión mediante ensamblado y votación mayoritaria.</w:t>
              <w:br/>
              <w:br/>
              <w:t>Los resultados en F1-Macro evidencian que todos los modelos superaron con creces a la línea base ingenua de 0.190. KNN obtuvo 0.668, SVM 0.672 y la Red Neuronal 0.717. Sin embargo, el modelo superior fue Random Forest alcanzando 0.832, superando por más de 11 puntos a la red neuronal. La justificación clínica radica en que el riesgo obstétrico responde a umbrales jerárquicos escalonados (como glucosa mayor a 7.8 o presión mayor a 140), estructura que los árboles modelan con naturalidad.»</w:t>
            </w:r>
          </w:p>
        </w:tc>
      </w:tr>
    </w:tbl>
    <w:p>
      <w:pPr>
        <w:spacing w:before="60" w:after="160"/>
      </w:pPr>
      <w:r>
        <w:rPr>
          <w:rFonts w:ascii="Times New Roman" w:hAnsi="Times New Roman"/>
          <w:b/>
          <w:color w:val="783C00"/>
          <w:sz w:val="17"/>
        </w:rPr>
        <w:t xml:space="preserve">Acción de Transición: </w:t>
      </w:r>
      <w:r>
        <w:rPr>
          <w:rFonts w:ascii="Times New Roman" w:hAnsi="Times New Roman"/>
          <w:i/>
          <w:sz w:val="17"/>
        </w:rPr>
        <w:t>Diana avanza a la diapositiva 6 para explicar la optimización evolutiva.</w:t>
      </w:r>
    </w:p>
    <w:p>
      <w:pPr>
        <w:spacing w:before="200" w:after="80"/>
        <w:jc w:val="left"/>
      </w:pPr>
      <w:r>
        <w:rPr>
          <w:rFonts w:ascii="Times New Roman" w:hAnsi="Times New Roman"/>
          <w:b/>
          <w:i/>
          <w:sz w:val="20"/>
        </w:rPr>
        <w:t>F. Diapositiva 6: Eje B — Algoritmo Genético y Cromosoma de 6 Genes</w:t>
      </w:r>
    </w:p>
    <w:tbl>
      <w:tblPr>
        <w:tblW w:type="auto" w:w="0"/>
        <w:jc w:val="center"/>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none"/>
        </w:tblBorders>
      </w:tblPr>
      <w:tblGrid>
        <w:gridCol w:w="5040"/>
        <w:gridCol w:w="5040"/>
      </w:tblGrid>
      <w:tr>
        <w:tc>
          <w:tcPr>
            <w:tcW w:type="dxa" w:w="3168"/>
            <w:shd w:val="clear" w:color="auto" w:fill="F9F9F9"/>
            <w:tcMar>
              <w:top w:w="50" w:type="dxa"/>
              <w:bottom w:w="50" w:type="dxa"/>
              <w:left w:w="80" w:type="dxa"/>
              <w:right w:w="80" w:type="dxa"/>
            </w:tcMar>
          </w:tcPr>
          <w:p>
            <w:pPr>
              <w:spacing w:line="252" w:lineRule="auto" w:after="0"/>
            </w:pPr>
            <w:r>
              <w:rPr>
                <w:rFonts w:ascii="Times New Roman" w:hAnsi="Times New Roman"/>
                <w:b/>
                <w:sz w:val="17"/>
              </w:rPr>
              <w:t>Expositor Asignado:</w:t>
            </w:r>
          </w:p>
        </w:tc>
        <w:tc>
          <w:tcPr>
            <w:tcW w:type="dxa" w:w="6912"/>
            <w:tcMar>
              <w:top w:w="50" w:type="dxa"/>
              <w:bottom w:w="50" w:type="dxa"/>
              <w:left w:w="80" w:type="dxa"/>
              <w:right w:w="80" w:type="dxa"/>
            </w:tcMar>
          </w:tcPr>
          <w:p>
            <w:pPr>
              <w:spacing w:line="252" w:lineRule="auto" w:after="0"/>
            </w:pPr>
            <w:r>
              <w:rPr>
                <w:rFonts w:ascii="Times New Roman" w:hAnsi="Times New Roman"/>
                <w:sz w:val="17"/>
              </w:rPr>
              <w:t>Diana Lucía Melena Santander (Tiempo: 1:00 min)</w:t>
            </w:r>
          </w:p>
        </w:tc>
      </w:tr>
      <w:tr>
        <w:tc>
          <w:tcPr>
            <w:tcW w:type="dxa" w:w="3168"/>
            <w:shd w:val="clear" w:color="auto" w:fill="F9F9F9"/>
            <w:tcMar>
              <w:top w:w="50" w:type="dxa"/>
              <w:bottom w:w="50" w:type="dxa"/>
              <w:left w:w="80" w:type="dxa"/>
              <w:right w:w="80" w:type="dxa"/>
            </w:tcMar>
          </w:tcPr>
          <w:p>
            <w:pPr>
              <w:spacing w:line="252" w:lineRule="auto" w:after="0"/>
            </w:pPr>
            <w:r>
              <w:rPr>
                <w:rFonts w:ascii="Times New Roman" w:hAnsi="Times New Roman"/>
                <w:b/>
                <w:sz w:val="17"/>
              </w:rPr>
              <w:t>Contenido Visual en Pantalla:</w:t>
            </w:r>
          </w:p>
        </w:tc>
        <w:tc>
          <w:tcPr>
            <w:tcW w:type="dxa" w:w="6912"/>
            <w:tcMar>
              <w:top w:w="50" w:type="dxa"/>
              <w:bottom w:w="50" w:type="dxa"/>
              <w:left w:w="80" w:type="dxa"/>
              <w:right w:w="80" w:type="dxa"/>
            </w:tcMar>
          </w:tcPr>
          <w:p>
            <w:pPr>
              <w:spacing w:line="252" w:lineRule="auto" w:after="0"/>
            </w:pPr>
            <w:r>
              <w:rPr>
                <w:rFonts w:ascii="Times New Roman" w:hAnsi="Times New Roman"/>
                <w:sz w:val="17"/>
              </w:rPr>
              <w:t>Diagrama cíclico de los 5 pasos del AG (Población 12, Fitness F1-Macro CV, Selección por Torneo k=3, Cruzamiento en 2 puntos, Mutación 20% y Elitismo de 2 individuos) y diseño del cromosoma con sus 6 hiperparámetros.</w:t>
            </w:r>
          </w:p>
        </w:tc>
      </w:tr>
      <w:tr>
        <w:tc>
          <w:tcPr>
            <w:tcW w:type="dxa" w:w="3168"/>
            <w:shd w:val="clear" w:color="auto" w:fill="F9F9F9"/>
            <w:tcMar>
              <w:top w:w="50" w:type="dxa"/>
              <w:bottom w:w="50" w:type="dxa"/>
              <w:left w:w="80" w:type="dxa"/>
              <w:right w:w="80" w:type="dxa"/>
            </w:tcMar>
          </w:tcPr>
          <w:p>
            <w:pPr>
              <w:spacing w:line="252" w:lineRule="auto" w:after="0"/>
            </w:pPr>
            <w:r>
              <w:rPr>
                <w:rFonts w:ascii="Times New Roman" w:hAnsi="Times New Roman"/>
                <w:b/>
                <w:sz w:val="17"/>
              </w:rPr>
              <w:t>Postura y Lenguaje Corporal:</w:t>
            </w:r>
          </w:p>
        </w:tc>
        <w:tc>
          <w:tcPr>
            <w:tcW w:type="dxa" w:w="6912"/>
            <w:tcMar>
              <w:top w:w="50" w:type="dxa"/>
              <w:bottom w:w="50" w:type="dxa"/>
              <w:left w:w="80" w:type="dxa"/>
              <w:right w:w="80" w:type="dxa"/>
            </w:tcMar>
          </w:tcPr>
          <w:p>
            <w:pPr>
              <w:spacing w:line="252" w:lineRule="auto" w:after="0"/>
            </w:pPr>
            <w:r>
              <w:rPr>
                <w:rFonts w:ascii="Times New Roman" w:hAnsi="Times New Roman"/>
                <w:sz w:val="17"/>
              </w:rPr>
              <w:t>Diana explica detalladamente la analogía bioinspirada y el protocolo de comparación equilibrado.</w:t>
            </w:r>
          </w:p>
        </w:tc>
      </w:tr>
    </w:tbl>
    <w:p>
      <w:pPr>
        <w:spacing w:after="60"/>
      </w:pPr>
    </w:p>
    <w:p>
      <w:pPr>
        <w:spacing w:before="80" w:after="40"/>
      </w:pPr>
      <w:r>
        <w:rPr>
          <w:rFonts w:ascii="Times New Roman" w:hAnsi="Times New Roman"/>
          <w:b/>
          <w:color w:val="003366"/>
          <w:sz w:val="18"/>
        </w:rPr>
        <w:t>Discurso Textual del Expositor (Palabra por palabra):</w:t>
      </w:r>
    </w:p>
    <w:tbl>
      <w:tblPr>
        <w:tblW w:type="auto" w:w="0"/>
        <w:jc w:val="center"/>
        <w:tblLook w:firstColumn="1" w:firstRow="1" w:lastColumn="0" w:lastRow="0" w:noHBand="0" w:noVBand="1" w:val="04A0"/>
      </w:tblPr>
      <w:tblGrid>
        <w:gridCol w:w="10080"/>
      </w:tblGrid>
      <w:tr>
        <w:tc>
          <w:tcPr>
            <w:tcW w:type="dxa" w:w="10080"/>
            <w:shd w:val="clear" w:color="auto" w:fill="FBFBFC"/>
            <w:tcMar>
              <w:top w:w="80" w:type="dxa"/>
              <w:bottom w:w="80" w:type="dxa"/>
              <w:left w:w="120" w:type="dxa"/>
              <w:right w:w="120" w:type="dxa"/>
            </w:tcMar>
            <w:tcBorders>
              <w:left w:val="single" w:sz="24" w:space="0" w:color="003366"/>
              <w:top w:val="none"/>
              <w:bottom w:val="none"/>
              <w:right w:val="none"/>
            </w:tcBorders>
          </w:tcPr>
          <w:p>
            <w:pPr>
              <w:spacing w:line="276" w:lineRule="auto" w:after="0"/>
              <w:jc w:val="both"/>
            </w:pPr>
            <w:r>
              <w:rPr>
                <w:rFonts w:ascii="Times New Roman" w:hAnsi="Times New Roman"/>
                <w:sz w:val="19"/>
              </w:rPr>
              <w:t>«Pasamos al Eje B: Búsqueda y Optimización Metaheurística. Para optimizar los hiperparámetros del Random Forest implementamos un Algoritmo Genético mediante la librería PyGAD. Modelamos cada configuración como un cromosoma de 6 genes: número de árboles (de 50 a 600), profundidad máxima, muestras mínimas para división, muestras mínimas en hoja, número máximo de atributos y pesos de clase balanceados.</w:t>
              <w:br/>
              <w:br/>
              <w:t>El espacio combinatorio total abarcaba 6,720 combinaciones. El algoritmo siguió un ciclo de 5 fases bioinspiradas: inicia con 12 configuraciones aleatorias; mide el Fitness como el puntaje F1-Macro en validación cruzada; aplica selección por torneo de 3 competidores; realiza cruzamiento genético entre progenitores; y aplica una tasa de mutación del 20% por gen para preservar la diversidad y evitar mínimos locales.</w:t>
              <w:br/>
              <w:br/>
              <w:t>Evolucionamos 12 generaciones con elitismo estricto sobre los 2 mejores individuos, explorando únicamente 97 configuraciones en total. Para contrastar su efectividad con total equidad, diseñamos un rival directo: una Búsqueda Aleatoria (Random Search) configurada con el mismo presupuesto exacto de 97 evaluaciones. Veamos los hallazgos en la siguiente diapositiva.»</w:t>
            </w:r>
          </w:p>
        </w:tc>
      </w:tr>
    </w:tbl>
    <w:p>
      <w:pPr>
        <w:spacing w:before="60" w:after="160"/>
      </w:pPr>
      <w:r>
        <w:rPr>
          <w:rFonts w:ascii="Times New Roman" w:hAnsi="Times New Roman"/>
          <w:b/>
          <w:color w:val="783C00"/>
          <w:sz w:val="17"/>
        </w:rPr>
        <w:t xml:space="preserve">Acción de Transición: </w:t>
      </w:r>
      <w:r>
        <w:rPr>
          <w:rFonts w:ascii="Times New Roman" w:hAnsi="Times New Roman"/>
          <w:i/>
          <w:sz w:val="17"/>
        </w:rPr>
        <w:t>Diana pasa a la diapositiva 7 para presentar el resultado metodológico clave.</w:t>
      </w:r>
    </w:p>
    <w:p>
      <w:pPr>
        <w:spacing w:before="200" w:after="80"/>
        <w:jc w:val="left"/>
      </w:pPr>
      <w:r>
        <w:rPr>
          <w:rFonts w:ascii="Times New Roman" w:hAnsi="Times New Roman"/>
          <w:b/>
          <w:i/>
          <w:sz w:val="20"/>
        </w:rPr>
        <w:t>G. Diapositiva 7: Validación Rigurosa en 15 Particiones y Empate Técnico</w:t>
      </w:r>
    </w:p>
    <w:tbl>
      <w:tblPr>
        <w:tblW w:type="auto" w:w="0"/>
        <w:jc w:val="center"/>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none"/>
        </w:tblBorders>
      </w:tblPr>
      <w:tblGrid>
        <w:gridCol w:w="5040"/>
        <w:gridCol w:w="5040"/>
      </w:tblGrid>
      <w:tr>
        <w:tc>
          <w:tcPr>
            <w:tcW w:type="dxa" w:w="3168"/>
            <w:shd w:val="clear" w:color="auto" w:fill="F9F9F9"/>
            <w:tcMar>
              <w:top w:w="50" w:type="dxa"/>
              <w:bottom w:w="50" w:type="dxa"/>
              <w:left w:w="80" w:type="dxa"/>
              <w:right w:w="80" w:type="dxa"/>
            </w:tcMar>
          </w:tcPr>
          <w:p>
            <w:pPr>
              <w:spacing w:line="252" w:lineRule="auto" w:after="0"/>
            </w:pPr>
            <w:r>
              <w:rPr>
                <w:rFonts w:ascii="Times New Roman" w:hAnsi="Times New Roman"/>
                <w:b/>
                <w:sz w:val="17"/>
              </w:rPr>
              <w:t>Expositor Asignado:</w:t>
            </w:r>
          </w:p>
        </w:tc>
        <w:tc>
          <w:tcPr>
            <w:tcW w:type="dxa" w:w="6912"/>
            <w:tcMar>
              <w:top w:w="50" w:type="dxa"/>
              <w:bottom w:w="50" w:type="dxa"/>
              <w:left w:w="80" w:type="dxa"/>
              <w:right w:w="80" w:type="dxa"/>
            </w:tcMar>
          </w:tcPr>
          <w:p>
            <w:pPr>
              <w:spacing w:line="252" w:lineRule="auto" w:after="0"/>
            </w:pPr>
            <w:r>
              <w:rPr>
                <w:rFonts w:ascii="Times New Roman" w:hAnsi="Times New Roman"/>
                <w:sz w:val="17"/>
              </w:rPr>
              <w:t>Diana Lucía Melena Santander (Tiempo: 1:00 min)</w:t>
            </w:r>
          </w:p>
        </w:tc>
      </w:tr>
      <w:tr>
        <w:tc>
          <w:tcPr>
            <w:tcW w:type="dxa" w:w="3168"/>
            <w:shd w:val="clear" w:color="auto" w:fill="F9F9F9"/>
            <w:tcMar>
              <w:top w:w="50" w:type="dxa"/>
              <w:bottom w:w="50" w:type="dxa"/>
              <w:left w:w="80" w:type="dxa"/>
              <w:right w:w="80" w:type="dxa"/>
            </w:tcMar>
          </w:tcPr>
          <w:p>
            <w:pPr>
              <w:spacing w:line="252" w:lineRule="auto" w:after="0"/>
            </w:pPr>
            <w:r>
              <w:rPr>
                <w:rFonts w:ascii="Times New Roman" w:hAnsi="Times New Roman"/>
                <w:b/>
                <w:sz w:val="17"/>
              </w:rPr>
              <w:t>Contenido Visual en Pantalla:</w:t>
            </w:r>
          </w:p>
        </w:tc>
        <w:tc>
          <w:tcPr>
            <w:tcW w:type="dxa" w:w="6912"/>
            <w:tcMar>
              <w:top w:w="50" w:type="dxa"/>
              <w:bottom w:w="50" w:type="dxa"/>
              <w:left w:w="80" w:type="dxa"/>
              <w:right w:w="80" w:type="dxa"/>
            </w:tcMar>
          </w:tcPr>
          <w:p>
            <w:pPr>
              <w:spacing w:line="252" w:lineRule="auto" w:after="0"/>
            </w:pPr>
            <w:r>
              <w:rPr>
                <w:rFonts w:ascii="Times New Roman" w:hAnsi="Times New Roman"/>
                <w:sz w:val="17"/>
              </w:rPr>
              <w:t>Gráficas de barras comparativas: F1 aparente durante la búsqueda (0.838 AG vs. 0.842 Random Search vs. 0.832 inicial) frente a F1 validado en 15 particiones independientes (0.821 AG vs. 0.827 Random Search vs. 0.824 inicial), evidenciando el Selection Bias.</w:t>
            </w:r>
          </w:p>
        </w:tc>
      </w:tr>
      <w:tr>
        <w:tc>
          <w:tcPr>
            <w:tcW w:type="dxa" w:w="3168"/>
            <w:shd w:val="clear" w:color="auto" w:fill="F9F9F9"/>
            <w:tcMar>
              <w:top w:w="50" w:type="dxa"/>
              <w:bottom w:w="50" w:type="dxa"/>
              <w:left w:w="80" w:type="dxa"/>
              <w:right w:w="80" w:type="dxa"/>
            </w:tcMar>
          </w:tcPr>
          <w:p>
            <w:pPr>
              <w:spacing w:line="252" w:lineRule="auto" w:after="0"/>
            </w:pPr>
            <w:r>
              <w:rPr>
                <w:rFonts w:ascii="Times New Roman" w:hAnsi="Times New Roman"/>
                <w:b/>
                <w:sz w:val="17"/>
              </w:rPr>
              <w:t>Postura y Lenguaje Corporal:</w:t>
            </w:r>
          </w:p>
        </w:tc>
        <w:tc>
          <w:tcPr>
            <w:tcW w:type="dxa" w:w="6912"/>
            <w:tcMar>
              <w:top w:w="50" w:type="dxa"/>
              <w:bottom w:w="50" w:type="dxa"/>
              <w:left w:w="80" w:type="dxa"/>
              <w:right w:w="80" w:type="dxa"/>
            </w:tcMar>
          </w:tcPr>
          <w:p>
            <w:pPr>
              <w:spacing w:line="252" w:lineRule="auto" w:after="0"/>
            </w:pPr>
            <w:r>
              <w:rPr>
                <w:rFonts w:ascii="Times New Roman" w:hAnsi="Times New Roman"/>
                <w:sz w:val="17"/>
              </w:rPr>
              <w:t>Diana enfatiza la honestidad científica y el criterio de simplicidad de Ockham.</w:t>
            </w:r>
          </w:p>
        </w:tc>
      </w:tr>
    </w:tbl>
    <w:p>
      <w:pPr>
        <w:spacing w:after="60"/>
      </w:pPr>
    </w:p>
    <w:p>
      <w:pPr>
        <w:spacing w:before="80" w:after="40"/>
      </w:pPr>
      <w:r>
        <w:rPr>
          <w:rFonts w:ascii="Times New Roman" w:hAnsi="Times New Roman"/>
          <w:b/>
          <w:color w:val="003366"/>
          <w:sz w:val="18"/>
        </w:rPr>
        <w:t>Discurso Textual del Expositor (Palabra por palabra):</w:t>
      </w:r>
    </w:p>
    <w:tbl>
      <w:tblPr>
        <w:tblW w:type="auto" w:w="0"/>
        <w:jc w:val="center"/>
        <w:tblLook w:firstColumn="1" w:firstRow="1" w:lastColumn="0" w:lastRow="0" w:noHBand="0" w:noVBand="1" w:val="04A0"/>
      </w:tblPr>
      <w:tblGrid>
        <w:gridCol w:w="10080"/>
      </w:tblGrid>
      <w:tr>
        <w:tc>
          <w:tcPr>
            <w:tcW w:type="dxa" w:w="10080"/>
            <w:shd w:val="clear" w:color="auto" w:fill="FBFBFC"/>
            <w:tcMar>
              <w:top w:w="80" w:type="dxa"/>
              <w:bottom w:w="80" w:type="dxa"/>
              <w:left w:w="120" w:type="dxa"/>
              <w:right w:w="120" w:type="dxa"/>
            </w:tcMar>
            <w:tcBorders>
              <w:left w:val="single" w:sz="24" w:space="0" w:color="003366"/>
              <w:top w:val="none"/>
              <w:bottom w:val="none"/>
              <w:right w:val="none"/>
            </w:tcBorders>
          </w:tcPr>
          <w:p>
            <w:pPr>
              <w:spacing w:line="276" w:lineRule="auto" w:after="0"/>
              <w:jc w:val="both"/>
            </w:pPr>
            <w:r>
              <w:rPr>
                <w:rFonts w:ascii="Times New Roman" w:hAnsi="Times New Roman"/>
                <w:sz w:val="19"/>
              </w:rPr>
              <w:t>«Durante la fase de búsqueda en los mismos 5 pliegues, el Algoritmo Genético reportó un F1 aparente de 0.838 y la Búsqueda Aleatoria 0.842, frente a 0.832 del modelo base. A simple vista, parecía existir una mejora.</w:t>
              <w:br/>
              <w:br/>
              <w:t>Sin embargo, en aprendizaje automático existe el fenómeno de sesgo de selección del optimizador (Selection Bias): la mejor configuración tiende a sobreajustarse a la partición específica sobre la que compitió. Para comprobar la generalización real, sometimos a las tres configuraciones a una validación cruzada repetida con 3 semillas distintas sobre 15 pliegues completamente nuevos.</w:t>
              <w:br/>
              <w:br/>
              <w:t>El resultado fue contundente: el modelo base obtuvo 0.824, el Algoritmo Genético 0.821 y la Búsqueda Aleatoria 0.827. Las diferencias son de apenas 0.005, mientras que la desviación estándar natural entre pliegues es de 0.025: estadísticamente es un empate técnico. Nuestra hipótesis inicial planteaba que la metaheurística igualaría o superaría el rendimiento: igualó el rendimiento, confirmando que el espacio ya estaba saturado.</w:t>
              <w:br/>
              <w:br/>
              <w:t>Aplicando la Navaja de Ockham, elegimos el modelo más simple y veloz: 150 árboles y profundidad 12, el cual ocupa 3 veces menos memoria que el individuo de 500 árboles del AG y entrega el mejor Recall en alto riesgo (0.885). Doy paso a Said para la evaluación final en prueba y el prototipo.»</w:t>
            </w:r>
          </w:p>
        </w:tc>
      </w:tr>
    </w:tbl>
    <w:p>
      <w:pPr>
        <w:spacing w:before="60" w:after="160"/>
      </w:pPr>
      <w:r>
        <w:rPr>
          <w:rFonts w:ascii="Times New Roman" w:hAnsi="Times New Roman"/>
          <w:b/>
          <w:color w:val="783C00"/>
          <w:sz w:val="17"/>
        </w:rPr>
        <w:t xml:space="preserve">Acción de Transición: </w:t>
      </w:r>
      <w:r>
        <w:rPr>
          <w:rFonts w:ascii="Times New Roman" w:hAnsi="Times New Roman"/>
          <w:i/>
          <w:sz w:val="17"/>
        </w:rPr>
        <w:t>Diana cede el mando a Said, quien toma la palabra para el cierre experimental y operativo.</w:t>
      </w:r>
    </w:p>
    <w:p>
      <w:pPr>
        <w:spacing w:before="200" w:after="80"/>
        <w:jc w:val="left"/>
      </w:pPr>
      <w:r>
        <w:rPr>
          <w:rFonts w:ascii="Times New Roman" w:hAnsi="Times New Roman"/>
          <w:b/>
          <w:i/>
          <w:sz w:val="20"/>
        </w:rPr>
        <w:t>H. Diapositiva 8: Fase IV — Evaluación Única del Modelo Final en Prueba</w:t>
      </w:r>
    </w:p>
    <w:tbl>
      <w:tblPr>
        <w:tblW w:type="auto" w:w="0"/>
        <w:jc w:val="center"/>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none"/>
        </w:tblBorders>
      </w:tblPr>
      <w:tblGrid>
        <w:gridCol w:w="5040"/>
        <w:gridCol w:w="5040"/>
      </w:tblGrid>
      <w:tr>
        <w:tc>
          <w:tcPr>
            <w:tcW w:type="dxa" w:w="3168"/>
            <w:shd w:val="clear" w:color="auto" w:fill="F9F9F9"/>
            <w:tcMar>
              <w:top w:w="50" w:type="dxa"/>
              <w:bottom w:w="50" w:type="dxa"/>
              <w:left w:w="80" w:type="dxa"/>
              <w:right w:w="80" w:type="dxa"/>
            </w:tcMar>
          </w:tcPr>
          <w:p>
            <w:pPr>
              <w:spacing w:line="252" w:lineRule="auto" w:after="0"/>
            </w:pPr>
            <w:r>
              <w:rPr>
                <w:rFonts w:ascii="Times New Roman" w:hAnsi="Times New Roman"/>
                <w:b/>
                <w:sz w:val="17"/>
              </w:rPr>
              <w:t>Expositor Asignado:</w:t>
            </w:r>
          </w:p>
        </w:tc>
        <w:tc>
          <w:tcPr>
            <w:tcW w:type="dxa" w:w="6912"/>
            <w:tcMar>
              <w:top w:w="50" w:type="dxa"/>
              <w:bottom w:w="50" w:type="dxa"/>
              <w:left w:w="80" w:type="dxa"/>
              <w:right w:w="80" w:type="dxa"/>
            </w:tcMar>
          </w:tcPr>
          <w:p>
            <w:pPr>
              <w:spacing w:line="252" w:lineRule="auto" w:after="0"/>
            </w:pPr>
            <w:r>
              <w:rPr>
                <w:rFonts w:ascii="Times New Roman" w:hAnsi="Times New Roman"/>
                <w:sz w:val="17"/>
              </w:rPr>
              <w:t>Said Fausto Pinto Tamayo (Tiempo: 1:00 min)</w:t>
            </w:r>
          </w:p>
        </w:tc>
      </w:tr>
      <w:tr>
        <w:tc>
          <w:tcPr>
            <w:tcW w:type="dxa" w:w="3168"/>
            <w:shd w:val="clear" w:color="auto" w:fill="F9F9F9"/>
            <w:tcMar>
              <w:top w:w="50" w:type="dxa"/>
              <w:bottom w:w="50" w:type="dxa"/>
              <w:left w:w="80" w:type="dxa"/>
              <w:right w:w="80" w:type="dxa"/>
            </w:tcMar>
          </w:tcPr>
          <w:p>
            <w:pPr>
              <w:spacing w:line="252" w:lineRule="auto" w:after="0"/>
            </w:pPr>
            <w:r>
              <w:rPr>
                <w:rFonts w:ascii="Times New Roman" w:hAnsi="Times New Roman"/>
                <w:b/>
                <w:sz w:val="17"/>
              </w:rPr>
              <w:t>Contenido Visual en Pantalla:</w:t>
            </w:r>
          </w:p>
        </w:tc>
        <w:tc>
          <w:tcPr>
            <w:tcW w:type="dxa" w:w="6912"/>
            <w:tcMar>
              <w:top w:w="50" w:type="dxa"/>
              <w:bottom w:w="50" w:type="dxa"/>
              <w:left w:w="80" w:type="dxa"/>
              <w:right w:w="80" w:type="dxa"/>
            </w:tcMar>
          </w:tcPr>
          <w:p>
            <w:pPr>
              <w:spacing w:line="252" w:lineRule="auto" w:after="0"/>
            </w:pPr>
            <w:r>
              <w:rPr>
                <w:rFonts w:ascii="Times New Roman" w:hAnsi="Times New Roman"/>
                <w:sz w:val="17"/>
              </w:rPr>
              <w:t>Matriz de confusión multiclase sobre el conjunto Test reservado (N=203 registros), tarjetas con métricas finales (Recall Alto Riesgo: 0.96, F1-Macro: 0.85, Accuracy: 0.84, ROC-AUC: 0.943) y gráfico de barras de importancia de variables (Glucosa 37%, Presión Sistólica 19%).</w:t>
            </w:r>
          </w:p>
        </w:tc>
      </w:tr>
      <w:tr>
        <w:tc>
          <w:tcPr>
            <w:tcW w:type="dxa" w:w="3168"/>
            <w:shd w:val="clear" w:color="auto" w:fill="F9F9F9"/>
            <w:tcMar>
              <w:top w:w="50" w:type="dxa"/>
              <w:bottom w:w="50" w:type="dxa"/>
              <w:left w:w="80" w:type="dxa"/>
              <w:right w:w="80" w:type="dxa"/>
            </w:tcMar>
          </w:tcPr>
          <w:p>
            <w:pPr>
              <w:spacing w:line="252" w:lineRule="auto" w:after="0"/>
            </w:pPr>
            <w:r>
              <w:rPr>
                <w:rFonts w:ascii="Times New Roman" w:hAnsi="Times New Roman"/>
                <w:b/>
                <w:sz w:val="17"/>
              </w:rPr>
              <w:t>Postura y Lenguaje Corporal:</w:t>
            </w:r>
          </w:p>
        </w:tc>
        <w:tc>
          <w:tcPr>
            <w:tcW w:type="dxa" w:w="6912"/>
            <w:tcMar>
              <w:top w:w="50" w:type="dxa"/>
              <w:bottom w:w="50" w:type="dxa"/>
              <w:left w:w="80" w:type="dxa"/>
              <w:right w:w="80" w:type="dxa"/>
            </w:tcMar>
          </w:tcPr>
          <w:p>
            <w:pPr>
              <w:spacing w:line="252" w:lineRule="auto" w:after="0"/>
            </w:pPr>
            <w:r>
              <w:rPr>
                <w:rFonts w:ascii="Times New Roman" w:hAnsi="Times New Roman"/>
                <w:sz w:val="17"/>
              </w:rPr>
              <w:t>Said habla con aplomo, destacando el impacto clínico del Recall de 96% y la ausencia de contaminación de datos.</w:t>
            </w:r>
          </w:p>
        </w:tc>
      </w:tr>
    </w:tbl>
    <w:p>
      <w:pPr>
        <w:spacing w:after="60"/>
      </w:pPr>
    </w:p>
    <w:p>
      <w:pPr>
        <w:spacing w:before="80" w:after="40"/>
      </w:pPr>
      <w:r>
        <w:rPr>
          <w:rFonts w:ascii="Times New Roman" w:hAnsi="Times New Roman"/>
          <w:b/>
          <w:color w:val="003366"/>
          <w:sz w:val="18"/>
        </w:rPr>
        <w:t>Discurso Textual del Expositor (Palabra por palabra):</w:t>
      </w:r>
    </w:p>
    <w:tbl>
      <w:tblPr>
        <w:tblW w:type="auto" w:w="0"/>
        <w:jc w:val="center"/>
        <w:tblLook w:firstColumn="1" w:firstRow="1" w:lastColumn="0" w:lastRow="0" w:noHBand="0" w:noVBand="1" w:val="04A0"/>
      </w:tblPr>
      <w:tblGrid>
        <w:gridCol w:w="10080"/>
      </w:tblGrid>
      <w:tr>
        <w:tc>
          <w:tcPr>
            <w:tcW w:type="dxa" w:w="10080"/>
            <w:shd w:val="clear" w:color="auto" w:fill="FBFBFC"/>
            <w:tcMar>
              <w:top w:w="80" w:type="dxa"/>
              <w:bottom w:w="80" w:type="dxa"/>
              <w:left w:w="120" w:type="dxa"/>
              <w:right w:w="120" w:type="dxa"/>
            </w:tcMar>
            <w:tcBorders>
              <w:left w:val="single" w:sz="24" w:space="0" w:color="003366"/>
              <w:top w:val="none"/>
              <w:bottom w:val="none"/>
              <w:right w:val="none"/>
            </w:tcBorders>
          </w:tcPr>
          <w:p>
            <w:pPr>
              <w:spacing w:line="276" w:lineRule="auto" w:after="0"/>
              <w:jc w:val="both"/>
            </w:pPr>
            <w:r>
              <w:rPr>
                <w:rFonts w:ascii="Times New Roman" w:hAnsi="Times New Roman"/>
                <w:sz w:val="19"/>
              </w:rPr>
              <w:t>«Muchas gracias, Diana. Llegamos a la Fase IV: Selección y Evaluación Única del Modelo Final. Reentrenamos el Pipeline definitivo de Random Forest con las 809 muestras de entrenamiento y ejecutamos una única evaluación sobre el conjunto de prueba reservado de 203 pacientes que jamás había sido consultado durante la investigación.</w:t>
              <w:br/>
              <w:br/>
              <w:t>Los resultados en prueba son de alto rendimiento: F1-Macro de 0.85, Exactitud del 84% y ROC-AUC macro de 0.943. Pero la métrica de oro para la salud pública es la sensibilidad: logramos un Recall de 0.96 (96%) en la clase crítica de Alto Riesgo. Observen la matriz de confusión: de 55 gestantes con complicaciones severas, el sistema clasificó correctamente a 53, fallando únicamente en 2 casos. Los errores restantes se concentraron entre Bajo y Medio Riesgo, lo cual es clínicamente manejable.</w:t>
              <w:br/>
              <w:br/>
              <w:t>Nuestros criterios de éxito iniciales exigían un F1 superior a 0.75 y un Recall en alto riesgo mayor a 0.80: ambos fueron ampliamente superados. Asimismo, el análisis de importancia de características confirmó que la Glucosa en sangre (37%) y la Presión Sistólica (19%) acumulan más del 56% de la capacidad predictiva, lo cual guarda estricta coherencia con la etiología de la preeclampsia y la diabetes gestacional.»</w:t>
            </w:r>
          </w:p>
        </w:tc>
      </w:tr>
    </w:tbl>
    <w:p>
      <w:pPr>
        <w:spacing w:before="60" w:after="160"/>
      </w:pPr>
      <w:r>
        <w:rPr>
          <w:rFonts w:ascii="Times New Roman" w:hAnsi="Times New Roman"/>
          <w:b/>
          <w:color w:val="783C00"/>
          <w:sz w:val="17"/>
        </w:rPr>
        <w:t xml:space="preserve">Acción de Transición: </w:t>
      </w:r>
      <w:r>
        <w:rPr>
          <w:rFonts w:ascii="Times New Roman" w:hAnsi="Times New Roman"/>
          <w:i/>
          <w:sz w:val="17"/>
        </w:rPr>
        <w:t>Said pasa a la diapositiva 9 para detallar la aplicación operativa.</w:t>
      </w:r>
    </w:p>
    <w:p>
      <w:pPr>
        <w:spacing w:before="200" w:after="80"/>
        <w:jc w:val="left"/>
      </w:pPr>
      <w:r>
        <w:rPr>
          <w:rFonts w:ascii="Times New Roman" w:hAnsi="Times New Roman"/>
          <w:b/>
          <w:i/>
          <w:sz w:val="20"/>
        </w:rPr>
        <w:t>I. Diapositiva 9: Prototipo Funcional en Streamlit, Validación y Casos de Uso</w:t>
      </w:r>
    </w:p>
    <w:tbl>
      <w:tblPr>
        <w:tblW w:type="auto" w:w="0"/>
        <w:jc w:val="center"/>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none"/>
        </w:tblBorders>
      </w:tblPr>
      <w:tblGrid>
        <w:gridCol w:w="5040"/>
        <w:gridCol w:w="5040"/>
      </w:tblGrid>
      <w:tr>
        <w:tc>
          <w:tcPr>
            <w:tcW w:type="dxa" w:w="3168"/>
            <w:shd w:val="clear" w:color="auto" w:fill="F9F9F9"/>
            <w:tcMar>
              <w:top w:w="50" w:type="dxa"/>
              <w:bottom w:w="50" w:type="dxa"/>
              <w:left w:w="80" w:type="dxa"/>
              <w:right w:w="80" w:type="dxa"/>
            </w:tcMar>
          </w:tcPr>
          <w:p>
            <w:pPr>
              <w:spacing w:line="252" w:lineRule="auto" w:after="0"/>
            </w:pPr>
            <w:r>
              <w:rPr>
                <w:rFonts w:ascii="Times New Roman" w:hAnsi="Times New Roman"/>
                <w:b/>
                <w:sz w:val="17"/>
              </w:rPr>
              <w:t>Expositor Asignado:</w:t>
            </w:r>
          </w:p>
        </w:tc>
        <w:tc>
          <w:tcPr>
            <w:tcW w:type="dxa" w:w="6912"/>
            <w:tcMar>
              <w:top w:w="50" w:type="dxa"/>
              <w:bottom w:w="50" w:type="dxa"/>
              <w:left w:w="80" w:type="dxa"/>
              <w:right w:w="80" w:type="dxa"/>
            </w:tcMar>
          </w:tcPr>
          <w:p>
            <w:pPr>
              <w:spacing w:line="252" w:lineRule="auto" w:after="0"/>
            </w:pPr>
            <w:r>
              <w:rPr>
                <w:rFonts w:ascii="Times New Roman" w:hAnsi="Times New Roman"/>
                <w:sz w:val="17"/>
              </w:rPr>
              <w:t>Said Fausto Pinto Tamayo (Tiempo: 1:30 min)</w:t>
            </w:r>
          </w:p>
        </w:tc>
      </w:tr>
      <w:tr>
        <w:tc>
          <w:tcPr>
            <w:tcW w:type="dxa" w:w="3168"/>
            <w:shd w:val="clear" w:color="auto" w:fill="F9F9F9"/>
            <w:tcMar>
              <w:top w:w="50" w:type="dxa"/>
              <w:bottom w:w="50" w:type="dxa"/>
              <w:left w:w="80" w:type="dxa"/>
              <w:right w:w="80" w:type="dxa"/>
            </w:tcMar>
          </w:tcPr>
          <w:p>
            <w:pPr>
              <w:spacing w:line="252" w:lineRule="auto" w:after="0"/>
            </w:pPr>
            <w:r>
              <w:rPr>
                <w:rFonts w:ascii="Times New Roman" w:hAnsi="Times New Roman"/>
                <w:b/>
                <w:sz w:val="17"/>
              </w:rPr>
              <w:t>Contenido Visual en Pantalla:</w:t>
            </w:r>
          </w:p>
        </w:tc>
        <w:tc>
          <w:tcPr>
            <w:tcW w:type="dxa" w:w="6912"/>
            <w:tcMar>
              <w:top w:w="50" w:type="dxa"/>
              <w:bottom w:w="50" w:type="dxa"/>
              <w:left w:w="80" w:type="dxa"/>
              <w:right w:w="80" w:type="dxa"/>
            </w:tcMar>
          </w:tcPr>
          <w:p>
            <w:pPr>
              <w:spacing w:line="252" w:lineRule="auto" w:after="0"/>
            </w:pPr>
            <w:r>
              <w:rPr>
                <w:rFonts w:ascii="Times New Roman" w:hAnsi="Times New Roman"/>
                <w:sz w:val="17"/>
              </w:rPr>
              <w:t>Arquitectura de 5 pasos de la app, las 3 reglas de activación de la Alerta de Incertidumbre, tabla resumen de los 4 casos de prueba demostrativos y demostración interactiva en vivo.</w:t>
            </w:r>
          </w:p>
        </w:tc>
      </w:tr>
      <w:tr>
        <w:tc>
          <w:tcPr>
            <w:tcW w:type="dxa" w:w="3168"/>
            <w:shd w:val="clear" w:color="auto" w:fill="F9F9F9"/>
            <w:tcMar>
              <w:top w:w="50" w:type="dxa"/>
              <w:bottom w:w="50" w:type="dxa"/>
              <w:left w:w="80" w:type="dxa"/>
              <w:right w:w="80" w:type="dxa"/>
            </w:tcMar>
          </w:tcPr>
          <w:p>
            <w:pPr>
              <w:spacing w:line="252" w:lineRule="auto" w:after="0"/>
            </w:pPr>
            <w:r>
              <w:rPr>
                <w:rFonts w:ascii="Times New Roman" w:hAnsi="Times New Roman"/>
                <w:b/>
                <w:sz w:val="17"/>
              </w:rPr>
              <w:t>Postura y Lenguaje Corporal:</w:t>
            </w:r>
          </w:p>
        </w:tc>
        <w:tc>
          <w:tcPr>
            <w:tcW w:type="dxa" w:w="6912"/>
            <w:tcMar>
              <w:top w:w="50" w:type="dxa"/>
              <w:bottom w:w="50" w:type="dxa"/>
              <w:left w:w="80" w:type="dxa"/>
              <w:right w:w="80" w:type="dxa"/>
            </w:tcMar>
          </w:tcPr>
          <w:p>
            <w:pPr>
              <w:spacing w:line="252" w:lineRule="auto" w:after="0"/>
            </w:pPr>
            <w:r>
              <w:rPr>
                <w:rFonts w:ascii="Times New Roman" w:hAnsi="Times New Roman"/>
                <w:sz w:val="17"/>
              </w:rPr>
              <w:t>Said realiza una explicación ejecutiva y abre la interfaz gráfica de Streamlit en vivo durante 20 segundos.</w:t>
            </w:r>
          </w:p>
        </w:tc>
      </w:tr>
    </w:tbl>
    <w:p>
      <w:pPr>
        <w:spacing w:after="60"/>
      </w:pPr>
    </w:p>
    <w:p>
      <w:pPr>
        <w:spacing w:before="80" w:after="40"/>
      </w:pPr>
      <w:r>
        <w:rPr>
          <w:rFonts w:ascii="Times New Roman" w:hAnsi="Times New Roman"/>
          <w:b/>
          <w:color w:val="003366"/>
          <w:sz w:val="18"/>
        </w:rPr>
        <w:t>Discurso Textual del Expositor (Palabra por palabra):</w:t>
      </w:r>
    </w:p>
    <w:tbl>
      <w:tblPr>
        <w:tblW w:type="auto" w:w="0"/>
        <w:jc w:val="center"/>
        <w:tblLook w:firstColumn="1" w:firstRow="1" w:lastColumn="0" w:lastRow="0" w:noHBand="0" w:noVBand="1" w:val="04A0"/>
      </w:tblPr>
      <w:tblGrid>
        <w:gridCol w:w="10080"/>
      </w:tblGrid>
      <w:tr>
        <w:tc>
          <w:tcPr>
            <w:tcW w:type="dxa" w:w="10080"/>
            <w:shd w:val="clear" w:color="auto" w:fill="FBFBFC"/>
            <w:tcMar>
              <w:top w:w="80" w:type="dxa"/>
              <w:bottom w:w="80" w:type="dxa"/>
              <w:left w:w="120" w:type="dxa"/>
              <w:right w:w="120" w:type="dxa"/>
            </w:tcMar>
            <w:tcBorders>
              <w:left w:val="single" w:sz="24" w:space="0" w:color="003366"/>
              <w:top w:val="none"/>
              <w:bottom w:val="none"/>
              <w:right w:val="none"/>
            </w:tcBorders>
          </w:tcPr>
          <w:p>
            <w:pPr>
              <w:spacing w:line="276" w:lineRule="auto" w:after="0"/>
              <w:jc w:val="both"/>
            </w:pPr>
            <w:r>
              <w:rPr>
                <w:rFonts w:ascii="Times New Roman" w:hAnsi="Times New Roman"/>
                <w:sz w:val="19"/>
              </w:rPr>
              <w:t>«Para cumplir la condición indispensable de aprobación, empaquetamos el pipeline en un prototipo interactivo desarrollado en Streamlit, estructurado en un flujo de 5 etapas: primero, permite ingresar los 6 signos vitales con conversión automática entre Celsius/Fahrenheit y mmol/L o mg/dL; segundo, aplica una capa de validación fisiológica que bloquea el cálculo si la presión sistólica es menor a la diastólica o si el pulso es inviable; tercero, invoca al pipeline serializado; cuarto, calcula la probabilidad de clase, confianza máxima y la Entropía Normalizada de Shannon.</w:t>
              <w:br/>
              <w:br/>
              <w:t>Y quinto: incorpora una Alerta de Incertidumbre que advierte al usuario si la confianza es menor al 65%, si la entropía supera el 55%, o si existe una probabilidad residual de Alto Riesgo superior al 25% en una predicción baja. Incorporamos 4 botones de prueba rápida:</w:t>
              <w:br/>
              <w:br/>
              <w:t>El Caso 1 (Bajo Riesgo): paciente de 22 años, presión 100/65; predice Bajo Riesgo con 86% de certeza. El Caso 2 (Alto Riesgo): gestante de 25 años con presión 140/100 y glucosa alta; predice Alto Riesgo con 99% de certeza y emite alerta roja de derivación. El Caso 3 (Límite Incierto): paciente con 120/80 mmHg; activa la alerta amarilla porque las probabilidades se dividen entre clases. Y el Caso 4 (Adverso/Inválido): paciente con presión invertida 80/120 y pulso de 7 lpm; la app bloquea la inferencia y detalla las violaciones fisiológicas.</w:t>
              <w:br/>
              <w:br/>
              <w:t>[Said ejecuta la demo en vivo en Streamlit durante 20 segundos mostrando la pestaña de Triaje, la pestaña de Modelos y el Simulador Difuso].»</w:t>
            </w:r>
          </w:p>
        </w:tc>
      </w:tr>
    </w:tbl>
    <w:p>
      <w:pPr>
        <w:spacing w:before="60" w:after="160"/>
      </w:pPr>
      <w:r>
        <w:rPr>
          <w:rFonts w:ascii="Times New Roman" w:hAnsi="Times New Roman"/>
          <w:b/>
          <w:color w:val="783C00"/>
          <w:sz w:val="17"/>
        </w:rPr>
        <w:t xml:space="preserve">Acción de Transición: </w:t>
      </w:r>
      <w:r>
        <w:rPr>
          <w:rFonts w:ascii="Times New Roman" w:hAnsi="Times New Roman"/>
          <w:i/>
          <w:sz w:val="17"/>
        </w:rPr>
        <w:t>Said regresa a la presentación para la última diapositiva.</w:t>
      </w:r>
    </w:p>
    <w:p>
      <w:pPr>
        <w:spacing w:before="200" w:after="80"/>
        <w:jc w:val="left"/>
      </w:pPr>
      <w:r>
        <w:rPr>
          <w:rFonts w:ascii="Times New Roman" w:hAnsi="Times New Roman"/>
          <w:b/>
          <w:i/>
          <w:sz w:val="20"/>
        </w:rPr>
        <w:t>J. Diapositiva 10: Análisis de Errores, Ética en Salud Pública y Conclusiones</w:t>
      </w:r>
    </w:p>
    <w:tbl>
      <w:tblPr>
        <w:tblW w:type="auto" w:w="0"/>
        <w:jc w:val="center"/>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none"/>
        </w:tblBorders>
      </w:tblPr>
      <w:tblGrid>
        <w:gridCol w:w="5040"/>
        <w:gridCol w:w="5040"/>
      </w:tblGrid>
      <w:tr>
        <w:tc>
          <w:tcPr>
            <w:tcW w:type="dxa" w:w="3168"/>
            <w:shd w:val="clear" w:color="auto" w:fill="F9F9F9"/>
            <w:tcMar>
              <w:top w:w="50" w:type="dxa"/>
              <w:bottom w:w="50" w:type="dxa"/>
              <w:left w:w="80" w:type="dxa"/>
              <w:right w:w="80" w:type="dxa"/>
            </w:tcMar>
          </w:tcPr>
          <w:p>
            <w:pPr>
              <w:spacing w:line="252" w:lineRule="auto" w:after="0"/>
            </w:pPr>
            <w:r>
              <w:rPr>
                <w:rFonts w:ascii="Times New Roman" w:hAnsi="Times New Roman"/>
                <w:b/>
                <w:sz w:val="17"/>
              </w:rPr>
              <w:t>Expositor Asignado:</w:t>
            </w:r>
          </w:p>
        </w:tc>
        <w:tc>
          <w:tcPr>
            <w:tcW w:type="dxa" w:w="6912"/>
            <w:tcMar>
              <w:top w:w="50" w:type="dxa"/>
              <w:bottom w:w="50" w:type="dxa"/>
              <w:left w:w="80" w:type="dxa"/>
              <w:right w:w="80" w:type="dxa"/>
            </w:tcMar>
          </w:tcPr>
          <w:p>
            <w:pPr>
              <w:spacing w:line="252" w:lineRule="auto" w:after="0"/>
            </w:pPr>
            <w:r>
              <w:rPr>
                <w:rFonts w:ascii="Times New Roman" w:hAnsi="Times New Roman"/>
                <w:sz w:val="17"/>
              </w:rPr>
              <w:t>Said Fausto Pinto Tamayo (con participación final de Gino y Diana) (Tiempo: 1:00 min)</w:t>
            </w:r>
          </w:p>
        </w:tc>
      </w:tr>
      <w:tr>
        <w:tc>
          <w:tcPr>
            <w:tcW w:type="dxa" w:w="3168"/>
            <w:shd w:val="clear" w:color="auto" w:fill="F9F9F9"/>
            <w:tcMar>
              <w:top w:w="50" w:type="dxa"/>
              <w:bottom w:w="50" w:type="dxa"/>
              <w:left w:w="80" w:type="dxa"/>
              <w:right w:w="80" w:type="dxa"/>
            </w:tcMar>
          </w:tcPr>
          <w:p>
            <w:pPr>
              <w:spacing w:line="252" w:lineRule="auto" w:after="0"/>
            </w:pPr>
            <w:r>
              <w:rPr>
                <w:rFonts w:ascii="Times New Roman" w:hAnsi="Times New Roman"/>
                <w:b/>
                <w:sz w:val="17"/>
              </w:rPr>
              <w:t>Contenido Visual en Pantalla:</w:t>
            </w:r>
          </w:p>
        </w:tc>
        <w:tc>
          <w:tcPr>
            <w:tcW w:type="dxa" w:w="6912"/>
            <w:tcMar>
              <w:top w:w="50" w:type="dxa"/>
              <w:bottom w:w="50" w:type="dxa"/>
              <w:left w:w="80" w:type="dxa"/>
              <w:right w:w="80" w:type="dxa"/>
            </w:tcMar>
          </w:tcPr>
          <w:p>
            <w:pPr>
              <w:spacing w:line="252" w:lineRule="auto" w:after="0"/>
            </w:pPr>
            <w:r>
              <w:rPr>
                <w:rFonts w:ascii="Times New Roman" w:hAnsi="Times New Roman"/>
                <w:sz w:val="17"/>
              </w:rPr>
              <w:t>Cuadrante de análisis de errores (impacto de falsos negativos vs falsos positivos), limitaciones de transferencia del dataset (origen Bangladés), postulado ético 'Human-in-the-loop' y síntesis final de los tres ejes.</w:t>
            </w:r>
          </w:p>
        </w:tc>
      </w:tr>
      <w:tr>
        <w:tc>
          <w:tcPr>
            <w:tcW w:type="dxa" w:w="3168"/>
            <w:shd w:val="clear" w:color="auto" w:fill="F9F9F9"/>
            <w:tcMar>
              <w:top w:w="50" w:type="dxa"/>
              <w:bottom w:w="50" w:type="dxa"/>
              <w:left w:w="80" w:type="dxa"/>
              <w:right w:w="80" w:type="dxa"/>
            </w:tcMar>
          </w:tcPr>
          <w:p>
            <w:pPr>
              <w:spacing w:line="252" w:lineRule="auto" w:after="0"/>
            </w:pPr>
            <w:r>
              <w:rPr>
                <w:rFonts w:ascii="Times New Roman" w:hAnsi="Times New Roman"/>
                <w:b/>
                <w:sz w:val="17"/>
              </w:rPr>
              <w:t>Postura y Lenguaje Corporal:</w:t>
            </w:r>
          </w:p>
        </w:tc>
        <w:tc>
          <w:tcPr>
            <w:tcW w:type="dxa" w:w="6912"/>
            <w:tcMar>
              <w:top w:w="50" w:type="dxa"/>
              <w:bottom w:w="50" w:type="dxa"/>
              <w:left w:w="80" w:type="dxa"/>
              <w:right w:w="80" w:type="dxa"/>
            </w:tcMar>
          </w:tcPr>
          <w:p>
            <w:pPr>
              <w:spacing w:line="252" w:lineRule="auto" w:after="0"/>
            </w:pPr>
            <w:r>
              <w:rPr>
                <w:rFonts w:ascii="Times New Roman" w:hAnsi="Times New Roman"/>
                <w:sz w:val="17"/>
              </w:rPr>
              <w:t>Said concluye con solemnidad académica, invitando a sus compañeros a pronunciar el cierre de sus respectivos ejes.</w:t>
            </w:r>
          </w:p>
        </w:tc>
      </w:tr>
    </w:tbl>
    <w:p>
      <w:pPr>
        <w:spacing w:after="60"/>
      </w:pPr>
    </w:p>
    <w:p>
      <w:pPr>
        <w:spacing w:before="80" w:after="40"/>
      </w:pPr>
      <w:r>
        <w:rPr>
          <w:rFonts w:ascii="Times New Roman" w:hAnsi="Times New Roman"/>
          <w:b/>
          <w:color w:val="003366"/>
          <w:sz w:val="18"/>
        </w:rPr>
        <w:t>Discurso Textual del Expositor (Palabra por palabra):</w:t>
      </w:r>
    </w:p>
    <w:tbl>
      <w:tblPr>
        <w:tblW w:type="auto" w:w="0"/>
        <w:jc w:val="center"/>
        <w:tblLook w:firstColumn="1" w:firstRow="1" w:lastColumn="0" w:lastRow="0" w:noHBand="0" w:noVBand="1" w:val="04A0"/>
      </w:tblPr>
      <w:tblGrid>
        <w:gridCol w:w="10080"/>
      </w:tblGrid>
      <w:tr>
        <w:tc>
          <w:tcPr>
            <w:tcW w:type="dxa" w:w="10080"/>
            <w:shd w:val="clear" w:color="auto" w:fill="FBFBFC"/>
            <w:tcMar>
              <w:top w:w="80" w:type="dxa"/>
              <w:bottom w:w="80" w:type="dxa"/>
              <w:left w:w="120" w:type="dxa"/>
              <w:right w:w="120" w:type="dxa"/>
            </w:tcMar>
            <w:tcBorders>
              <w:left w:val="single" w:sz="24" w:space="0" w:color="003366"/>
              <w:top w:val="none"/>
              <w:bottom w:val="none"/>
              <w:right w:val="none"/>
            </w:tcBorders>
          </w:tcPr>
          <w:p>
            <w:pPr>
              <w:spacing w:line="276" w:lineRule="auto" w:after="0"/>
              <w:jc w:val="both"/>
            </w:pPr>
            <w:r>
              <w:rPr>
                <w:rFonts w:ascii="Times New Roman" w:hAnsi="Times New Roman"/>
                <w:sz w:val="19"/>
              </w:rPr>
              <w:t>«Para finalizar, examinamos la ética y el impacto de los errores en salud comunitaria:</w:t>
              <w:br/>
              <w:br/>
              <w:t>El error inadmisible en triaje es un Falso Negativo en Alto Riesgo: dar el alta a una gestante en peligro crítico. Nuestro modelo minimizó esta probabilidad con un 96% de sensibilidad, errando solo 2 de 55 casos. En contraste, un Falso Positivo solo conlleva una revisión médica presencial adicional, lo cual es éticamente seguro y deseable.</w:t>
              <w:br/>
              <w:br/>
              <w:t>Como limitaciones, el dataset procede de Bangladés rural y carece de semanas gestacionales o antecedentes clínicos previos, por lo que antes de su implementación clínica en centros de salud del Ecuador debe validarse con cohortes locales. Nuestro pilar innegociable es el enfoque Human-in-the-Loop: la IA apoya el triaje, pero el criterio profesional del personal de salud siempre prevalece.</w:t>
              <w:br/>
              <w:br/>
              <w:t>Concluimos articulando los tres ejes de Inteligencia Computacional: en el Eje A, Random Forest demostró supremacía con 0.85 de F1; en el Eje B, demostramos con honestidad científica que el Algoritmo Genético alcanzó un empate técnico robusto; y en el Eje C, transparentamos la incertidumbre combinando Lógica Difusa y Entropía de Shannon.</w:t>
              <w:br/>
              <w:br/>
              <w:t>Todo el código ejecutable y documentación reposan en nuestro GitHub. Muchas gracias por su atención; quedamos a su entera disposición para la ronda de preguntas.»</w:t>
            </w:r>
          </w:p>
        </w:tc>
      </w:tr>
    </w:tbl>
    <w:p>
      <w:pPr>
        <w:spacing w:before="60" w:after="160"/>
      </w:pPr>
      <w:r>
        <w:rPr>
          <w:rFonts w:ascii="Times New Roman" w:hAnsi="Times New Roman"/>
          <w:b/>
          <w:color w:val="783C00"/>
          <w:sz w:val="17"/>
        </w:rPr>
        <w:t xml:space="preserve">Acción de Transición: </w:t>
      </w:r>
      <w:r>
        <w:rPr>
          <w:rFonts w:ascii="Times New Roman" w:hAnsi="Times New Roman"/>
          <w:i/>
          <w:sz w:val="17"/>
        </w:rPr>
        <w:t>Los tres integrantes se alinean frente al tribunal para iniciar la sesión de defensa oral de 5 minutos.</w:t>
      </w:r>
    </w:p>
    <w:p>
      <w:pPr>
        <w:spacing w:before="280" w:after="120"/>
        <w:jc w:val="center"/>
      </w:pPr>
      <w:r>
        <w:rPr>
          <w:rFonts w:ascii="Times New Roman" w:hAnsi="Times New Roman"/>
          <w:b/>
          <w:sz w:val="20"/>
        </w:rPr>
        <w:t>III. BANCO ESTRATÉGICO DE PREGUNTAS Y RESPUESTAS PARA LA DEFENSA (5 MINUTOS)</w:t>
      </w:r>
    </w:p>
    <w:p>
      <w:pPr>
        <w:spacing w:line="276" w:lineRule="auto" w:after="120"/>
        <w:jc w:val="both"/>
      </w:pPr>
      <w:r>
        <w:t>Durante la fase de réplica y preguntas (5:00 minutos), el tribunal evaluador formulará interrogantes técnicas destinadas a verificar si los estudiantes comprenden en profundidad los modelos y no se limitaron a ejecutar scripts automatizados. A continuación se presentan las respuestas modelo sustentadas en la evidencia empírica del proyecto.</w:t>
      </w:r>
    </w:p>
    <w:p>
      <w:pPr>
        <w:spacing w:before="200" w:after="80"/>
        <w:jc w:val="left"/>
      </w:pPr>
      <w:r>
        <w:rPr>
          <w:rFonts w:ascii="Times New Roman" w:hAnsi="Times New Roman"/>
          <w:b/>
          <w:i/>
          <w:sz w:val="20"/>
        </w:rPr>
        <w:t>Pregunta 1 (Dirigida al Integrante 1 — Gino Bermúdez):</w:t>
      </w:r>
    </w:p>
    <w:p>
      <w:pPr>
        <w:spacing w:line="276" w:lineRule="auto" w:after="40"/>
      </w:pPr>
      <w:r>
        <w:rPr>
          <w:rFonts w:ascii="Times New Roman" w:hAnsi="Times New Roman"/>
          <w:b/>
          <w:color w:val="990000"/>
          <w:sz w:val="19"/>
        </w:rPr>
        <w:t xml:space="preserve">Pregunta Probable del Tribunal: </w:t>
      </w:r>
      <w:r>
        <w:rPr>
          <w:rFonts w:ascii="Times New Roman" w:hAnsi="Times New Roman"/>
          <w:i/>
          <w:sz w:val="19"/>
        </w:rPr>
        <w:t>«¿Por qué eliminaron los registros con frecuencia cardíaca de 7 lpm considerándolos anomalías, pero en cambio decidieron mantener intactos los 561 perfiles repetidos sin eliminarlos?»</w:t>
      </w:r>
    </w:p>
    <w:p>
      <w:pPr>
        <w:spacing w:after="60"/>
      </w:pPr>
      <w:r>
        <w:rPr>
          <w:rFonts w:ascii="Times New Roman" w:hAnsi="Times New Roman"/>
          <w:b/>
          <w:sz w:val="17"/>
        </w:rPr>
        <w:t xml:space="preserve">Estrategia de Respuesta: </w:t>
      </w:r>
      <w:r>
        <w:rPr>
          <w:rFonts w:ascii="Times New Roman" w:hAnsi="Times New Roman"/>
          <w:sz w:val="17"/>
        </w:rPr>
        <w:t>Gino debe responder con seguridad diferenciando el error instrumental de la discretización poblacional:</w:t>
      </w:r>
    </w:p>
    <w:tbl>
      <w:tblPr>
        <w:tblW w:type="auto" w:w="0"/>
        <w:jc w:val="center"/>
        <w:tblLook w:firstColumn="1" w:firstRow="1" w:lastColumn="0" w:lastRow="0" w:noHBand="0" w:noVBand="1" w:val="04A0"/>
      </w:tblPr>
      <w:tblGrid>
        <w:gridCol w:w="10080"/>
      </w:tblGrid>
      <w:tr>
        <w:tc>
          <w:tcPr>
            <w:tcW w:type="dxa" w:w="10080"/>
            <w:shd w:val="clear" w:color="auto" w:fill="F7FAF7"/>
            <w:tcMar>
              <w:top w:w="70" w:type="dxa"/>
              <w:bottom w:w="70" w:type="dxa"/>
              <w:left w:w="100" w:type="dxa"/>
              <w:right w:w="100" w:type="dxa"/>
            </w:tcMar>
            <w:tcBorders>
              <w:left w:val="single" w:sz="24" w:space="0" w:color="2E7D32"/>
              <w:top w:val="none"/>
              <w:bottom w:val="none"/>
              <w:right w:val="none"/>
            </w:tcBorders>
          </w:tcPr>
          <w:p>
            <w:pPr>
              <w:spacing w:line="276" w:lineRule="auto" w:after="0"/>
              <w:jc w:val="both"/>
            </w:pPr>
            <w:r>
              <w:rPr>
                <w:rFonts w:ascii="Times New Roman" w:hAnsi="Times New Roman"/>
                <w:sz w:val="19"/>
              </w:rPr>
              <w:t>«Excelente pregunta, profesor. Los dos registros con 7 latidos por minuto representan una imposibilidad fisiológica para una paciente ambulatoria viva; conservarlos habría distorsionado los límites matemáticos del clasificador al introducir ruido de un sensor IoT descalibrado. En contraste, los 561 perfiles con valores idénticos no son duplicados por error de digitación, sino la consecuencia natural de la discretización y cuantización de sensores comunitarios en zonas rurales, donde la presión arterial se redondea a múltiplos de 5 o 10 y la glucosa a un decimal. Si hubiésemos eliminado esos 561 registros habríamos destruido al 55% de la cohorte analizada, sesgando irreversiblemente la prevalencia epidemiológica real de las enfermedades obstétricas en la comunidad.»</w:t>
            </w:r>
          </w:p>
        </w:tc>
      </w:tr>
    </w:tbl>
    <w:p>
      <w:pPr>
        <w:spacing w:after="120"/>
      </w:pPr>
    </w:p>
    <w:p>
      <w:pPr>
        <w:spacing w:before="200" w:after="80"/>
        <w:jc w:val="left"/>
      </w:pPr>
      <w:r>
        <w:rPr>
          <w:rFonts w:ascii="Times New Roman" w:hAnsi="Times New Roman"/>
          <w:b/>
          <w:i/>
          <w:sz w:val="20"/>
        </w:rPr>
        <w:t>Pregunta 2 (Dirigida al Integrante 2 — Diana Melena):</w:t>
      </w:r>
    </w:p>
    <w:p>
      <w:pPr>
        <w:spacing w:line="276" w:lineRule="auto" w:after="40"/>
      </w:pPr>
      <w:r>
        <w:rPr>
          <w:rFonts w:ascii="Times New Roman" w:hAnsi="Times New Roman"/>
          <w:b/>
          <w:color w:val="990000"/>
          <w:sz w:val="19"/>
        </w:rPr>
        <w:t xml:space="preserve">Pregunta Probable del Tribunal: </w:t>
      </w:r>
      <w:r>
        <w:rPr>
          <w:rFonts w:ascii="Times New Roman" w:hAnsi="Times New Roman"/>
          <w:i/>
          <w:sz w:val="19"/>
        </w:rPr>
        <w:t>«¿Por qué el Algoritmo Genético empató técnicamente con el modelo inicial y con la Búsqueda Aleatoria en lugar de mostrar una superioridad aplastante?»</w:t>
      </w:r>
    </w:p>
    <w:p>
      <w:pPr>
        <w:spacing w:after="60"/>
      </w:pPr>
      <w:r>
        <w:rPr>
          <w:rFonts w:ascii="Times New Roman" w:hAnsi="Times New Roman"/>
          <w:b/>
          <w:sz w:val="17"/>
        </w:rPr>
        <w:t xml:space="preserve">Estrategia de Respuesta: </w:t>
      </w:r>
      <w:r>
        <w:rPr>
          <w:rFonts w:ascii="Times New Roman" w:hAnsi="Times New Roman"/>
          <w:sz w:val="17"/>
        </w:rPr>
        <w:t>Diana debe explicar con solvencia el concepto de Selection Bias y la meseta de convergencia de Random Forest:</w:t>
      </w:r>
    </w:p>
    <w:tbl>
      <w:tblPr>
        <w:tblW w:type="auto" w:w="0"/>
        <w:jc w:val="center"/>
        <w:tblLook w:firstColumn="1" w:firstRow="1" w:lastColumn="0" w:lastRow="0" w:noHBand="0" w:noVBand="1" w:val="04A0"/>
      </w:tblPr>
      <w:tblGrid>
        <w:gridCol w:w="10080"/>
      </w:tblGrid>
      <w:tr>
        <w:tc>
          <w:tcPr>
            <w:tcW w:type="dxa" w:w="10080"/>
            <w:shd w:val="clear" w:color="auto" w:fill="F7FAF7"/>
            <w:tcMar>
              <w:top w:w="70" w:type="dxa"/>
              <w:bottom w:w="70" w:type="dxa"/>
              <w:left w:w="100" w:type="dxa"/>
              <w:right w:w="100" w:type="dxa"/>
            </w:tcMar>
            <w:tcBorders>
              <w:left w:val="single" w:sz="24" w:space="0" w:color="2E7D32"/>
              <w:top w:val="none"/>
              <w:bottom w:val="none"/>
              <w:right w:val="none"/>
            </w:tcBorders>
          </w:tcPr>
          <w:p>
            <w:pPr>
              <w:spacing w:line="276" w:lineRule="auto" w:after="0"/>
              <w:jc w:val="both"/>
            </w:pPr>
            <w:r>
              <w:rPr>
                <w:rFonts w:ascii="Times New Roman" w:hAnsi="Times New Roman"/>
                <w:sz w:val="19"/>
              </w:rPr>
              <w:t>«Profesor, este resultado refleja dos realidades computacionales fundamentales: en primer lugar, Random Forest es un algoritmo altamente robusto cuyos hiperparámetros base ya se ubican dentro de la meseta óptima de convergencia para este espacio de atributos. En segundo lugar, durante la búsqueda inicial el Algoritmo Genético arrojó un F1 aparente de 0.838 frente a 0.832; sin embargo, al validar en 15 particiones independientes con semillas nuevas, descubrimos que esa leve ventaja era un sesgo del optimizador (Selection Bias). En las 15 particiones nuevas, la variabilidad natural de los datos (desviación de ±0.025) superó ampliamente a la diferencia entre algoritmos (0.005). En lugar de forzar una ganancia artificial, nuestro equipo procedió con rigor científico reportando el empate técnico y seleccionando el modelo más eficiente de 150 árboles.»</w:t>
            </w:r>
          </w:p>
        </w:tc>
      </w:tr>
    </w:tbl>
    <w:p>
      <w:pPr>
        <w:spacing w:after="120"/>
      </w:pPr>
    </w:p>
    <w:p>
      <w:pPr>
        <w:spacing w:before="200" w:after="80"/>
        <w:jc w:val="left"/>
      </w:pPr>
      <w:r>
        <w:rPr>
          <w:rFonts w:ascii="Times New Roman" w:hAnsi="Times New Roman"/>
          <w:b/>
          <w:i/>
          <w:sz w:val="20"/>
        </w:rPr>
        <w:t>Pregunta 3 (Dirigida al Integrante 3 — Said Pinto):</w:t>
      </w:r>
    </w:p>
    <w:p>
      <w:pPr>
        <w:spacing w:line="276" w:lineRule="auto" w:after="40"/>
      </w:pPr>
      <w:r>
        <w:rPr>
          <w:rFonts w:ascii="Times New Roman" w:hAnsi="Times New Roman"/>
          <w:b/>
          <w:color w:val="990000"/>
          <w:sz w:val="19"/>
        </w:rPr>
        <w:t xml:space="preserve">Pregunta Probable del Tribunal: </w:t>
      </w:r>
      <w:r>
        <w:rPr>
          <w:rFonts w:ascii="Times New Roman" w:hAnsi="Times New Roman"/>
          <w:i/>
          <w:sz w:val="19"/>
        </w:rPr>
        <w:t>«¿Cómo protege su prototipo en Streamlit a una paciente cuando el modelo no está completamente seguro de su predicción?»</w:t>
      </w:r>
    </w:p>
    <w:p>
      <w:pPr>
        <w:spacing w:after="60"/>
      </w:pPr>
      <w:r>
        <w:rPr>
          <w:rFonts w:ascii="Times New Roman" w:hAnsi="Times New Roman"/>
          <w:b/>
          <w:sz w:val="17"/>
        </w:rPr>
        <w:t xml:space="preserve">Estrategia de Respuesta: </w:t>
      </w:r>
      <w:r>
        <w:rPr>
          <w:rFonts w:ascii="Times New Roman" w:hAnsi="Times New Roman"/>
          <w:sz w:val="17"/>
        </w:rPr>
        <w:t>Said debe detallar la implementación matemática de la Entropía de Shannon y la regla de riesgo residual:</w:t>
      </w:r>
    </w:p>
    <w:tbl>
      <w:tblPr>
        <w:tblW w:type="auto" w:w="0"/>
        <w:jc w:val="center"/>
        <w:tblLook w:firstColumn="1" w:firstRow="1" w:lastColumn="0" w:lastRow="0" w:noHBand="0" w:noVBand="1" w:val="04A0"/>
      </w:tblPr>
      <w:tblGrid>
        <w:gridCol w:w="10080"/>
      </w:tblGrid>
      <w:tr>
        <w:tc>
          <w:tcPr>
            <w:tcW w:type="dxa" w:w="10080"/>
            <w:shd w:val="clear" w:color="auto" w:fill="F7FAF7"/>
            <w:tcMar>
              <w:top w:w="70" w:type="dxa"/>
              <w:bottom w:w="70" w:type="dxa"/>
              <w:left w:w="100" w:type="dxa"/>
              <w:right w:w="100" w:type="dxa"/>
            </w:tcMar>
            <w:tcBorders>
              <w:left w:val="single" w:sz="24" w:space="0" w:color="2E7D32"/>
              <w:top w:val="none"/>
              <w:bottom w:val="none"/>
              <w:right w:val="none"/>
            </w:tcBorders>
          </w:tcPr>
          <w:p>
            <w:pPr>
              <w:spacing w:line="276" w:lineRule="auto" w:after="0"/>
              <w:jc w:val="both"/>
            </w:pPr>
            <w:r>
              <w:rPr>
                <w:rFonts w:ascii="Times New Roman" w:hAnsi="Times New Roman"/>
                <w:sz w:val="19"/>
              </w:rPr>
              <w:t>«Profesor, esa protección se fundamenta en el módulo de incertidumbre del Eje C. Los sistemas convencionales retornan una clase de forma tajante, incluso si la probabilidad ganadora es mínima (por ejemplo 38% frente a 34%). En nuestro prototipo calculamos la Entropía Normalizada de Shannon: si la confianza de la clase predicha es menor al 65%, o si la entropía supera el 55%, la aplicación dispara automáticamente una Alerta de Incertidumbre en color amarillo advirtiendo al operador que la gestante se halla en una frontera difusa. Adicionalmente, implementamos una regla de riesgo residual: si el modelo sugiere 'Riesgo Bajo' pero la probabilidad calculada para 'Alto Riesgo' es mayor o igual al 25%, el sistema emite una advertencia obligatoria para que un médico valore presencialmente el caso.»</w:t>
            </w:r>
          </w:p>
        </w:tc>
      </w:tr>
    </w:tbl>
    <w:p>
      <w:pPr>
        <w:spacing w:after="120"/>
      </w:pPr>
    </w:p>
    <w:p>
      <w:pPr>
        <w:spacing w:before="200" w:after="80"/>
        <w:jc w:val="left"/>
      </w:pPr>
      <w:r>
        <w:rPr>
          <w:rFonts w:ascii="Times New Roman" w:hAnsi="Times New Roman"/>
          <w:b/>
          <w:i/>
          <w:sz w:val="20"/>
        </w:rPr>
        <w:t>Pregunta 4 (Pregunta Abierta para Cualquier Integrante):</w:t>
      </w:r>
    </w:p>
    <w:p>
      <w:pPr>
        <w:spacing w:line="276" w:lineRule="auto" w:after="40"/>
      </w:pPr>
      <w:r>
        <w:rPr>
          <w:rFonts w:ascii="Times New Roman" w:hAnsi="Times New Roman"/>
          <w:b/>
          <w:color w:val="990000"/>
          <w:sz w:val="19"/>
        </w:rPr>
        <w:t xml:space="preserve">Pregunta Probable del Tribunal: </w:t>
      </w:r>
      <w:r>
        <w:rPr>
          <w:rFonts w:ascii="Times New Roman" w:hAnsi="Times New Roman"/>
          <w:i/>
          <w:sz w:val="19"/>
        </w:rPr>
        <w:t>«Si este modelo se entrenó con datos de gestantes de Bangladés, ¿qué adaptaciones técnicas exigiría su despliegue real en centros de salud de Santa Elena o Guayas?»</w:t>
      </w:r>
    </w:p>
    <w:p>
      <w:pPr>
        <w:spacing w:after="60"/>
      </w:pPr>
      <w:r>
        <w:rPr>
          <w:rFonts w:ascii="Times New Roman" w:hAnsi="Times New Roman"/>
          <w:b/>
          <w:sz w:val="17"/>
        </w:rPr>
        <w:t xml:space="preserve">Estrategia de Respuesta: </w:t>
      </w:r>
      <w:r>
        <w:rPr>
          <w:rFonts w:ascii="Times New Roman" w:hAnsi="Times New Roman"/>
          <w:sz w:val="17"/>
        </w:rPr>
        <w:t>Cualquiera de los integrantes puede responder demostrando sentido crítico y transferencia tecnológica:</w:t>
      </w:r>
    </w:p>
    <w:tbl>
      <w:tblPr>
        <w:tblW w:type="auto" w:w="0"/>
        <w:jc w:val="center"/>
        <w:tblLook w:firstColumn="1" w:firstRow="1" w:lastColumn="0" w:lastRow="0" w:noHBand="0" w:noVBand="1" w:val="04A0"/>
      </w:tblPr>
      <w:tblGrid>
        <w:gridCol w:w="10080"/>
      </w:tblGrid>
      <w:tr>
        <w:tc>
          <w:tcPr>
            <w:tcW w:type="dxa" w:w="10080"/>
            <w:shd w:val="clear" w:color="auto" w:fill="F7FAF7"/>
            <w:tcMar>
              <w:top w:w="70" w:type="dxa"/>
              <w:bottom w:w="70" w:type="dxa"/>
              <w:left w:w="100" w:type="dxa"/>
              <w:right w:w="100" w:type="dxa"/>
            </w:tcMar>
            <w:tcBorders>
              <w:left w:val="single" w:sz="24" w:space="0" w:color="2E7D32"/>
              <w:top w:val="none"/>
              <w:bottom w:val="none"/>
              <w:right w:val="none"/>
            </w:tcBorders>
          </w:tcPr>
          <w:p>
            <w:pPr>
              <w:spacing w:line="276" w:lineRule="auto" w:after="0"/>
              <w:jc w:val="both"/>
            </w:pPr>
            <w:r>
              <w:rPr>
                <w:rFonts w:ascii="Times New Roman" w:hAnsi="Times New Roman"/>
                <w:sz w:val="19"/>
              </w:rPr>
              <w:t>«Para implementar el sistema en nuestra provincia, se requerirían tres adaptaciones: primero, una calibración y reentrenamiento local con historias clínicas de centros del Ministerio de Salud Pública (MSP) de Santa Elena, ya que factores antropométricos y prevalencias de diabetes gestacional varían respecto al sur de Asia. Segundo, incorporar variables clínicas adicionales que este dataset no contiene, tales como semanas de edad gestacional, antecedentes de preeclampsia previa y proteinuria en orina. Y tercero, mantener la interfaz con advertencias explícitas de que el sistema constituye un apoyo al triaje preventivo y jamás un sustituto del diagnóstico médico humano.»</w:t>
            </w:r>
          </w:p>
        </w:tc>
      </w:tr>
    </w:tbl>
    <w:p>
      <w:pPr>
        <w:spacing w:after="120"/>
      </w:pPr>
    </w:p>
    <w:p>
      <w:pPr>
        <w:spacing w:before="280" w:after="120"/>
        <w:jc w:val="center"/>
      </w:pPr>
      <w:r>
        <w:rPr>
          <w:rFonts w:ascii="Times New Roman" w:hAnsi="Times New Roman"/>
          <w:b/>
          <w:sz w:val="20"/>
        </w:rPr>
        <w:t>REFERENCIAS</w:t>
      </w:r>
    </w:p>
    <w:p>
      <w:pPr>
        <w:spacing w:line="264" w:lineRule="auto" w:after="60"/>
        <w:ind w:left="360" w:hanging="360"/>
        <w:jc w:val="both"/>
      </w:pPr>
      <w:r>
        <w:rPr>
          <w:rFonts w:ascii="Times New Roman" w:hAnsi="Times New Roman"/>
          <w:sz w:val="17"/>
        </w:rPr>
        <w:t>[1] M. Ahmed, M. A. Kashem, M. Rahman, and S. Khatun, "Review and analysis of risk factor of maternal health in remote area using the Internet of Things (IoT)," in Lecture Notes in Electrical Engineering, vol. 632, Singapore: Springer, 2020, pp. 357–365. doi: 10.1007/978-981-15-2317-5_30.</w:t>
      </w:r>
    </w:p>
    <w:p>
      <w:pPr>
        <w:spacing w:line="264" w:lineRule="auto" w:after="60"/>
        <w:ind w:left="360" w:hanging="360"/>
        <w:jc w:val="both"/>
      </w:pPr>
      <w:r>
        <w:rPr>
          <w:rFonts w:ascii="Times New Roman" w:hAnsi="Times New Roman"/>
          <w:sz w:val="17"/>
        </w:rPr>
        <w:t>[2] A. Akbulut, E. Ertugrul, and V. Topcu, "Fetal and maternal health status prediction based on clinical history using machine learning techniques," Computer Methods and Programs in Biomedicine, vol. 214, p. 106579, Feb. 2022. doi: 10.1016/j.cmpb.2021.106579.</w:t>
      </w:r>
    </w:p>
    <w:p>
      <w:pPr>
        <w:spacing w:line="264" w:lineRule="auto" w:after="60"/>
        <w:ind w:left="360" w:hanging="360"/>
        <w:jc w:val="both"/>
      </w:pPr>
      <w:r>
        <w:rPr>
          <w:rFonts w:ascii="Times New Roman" w:hAnsi="Times New Roman"/>
          <w:sz w:val="17"/>
        </w:rPr>
        <w:t>[3] M. M. Islam, M. J. Rahman, N. Roy, and M. Maniruzzaman, "Comparative analysis of machine learning algorithms for maternal health risk prediction," SN Computer Science, vol. 3, no. 5, p. 384, Jul. 2022. doi: 10.1007/s42979-022-01283-x.</w:t>
      </w:r>
    </w:p>
    <w:p>
      <w:pPr>
        <w:spacing w:line="264" w:lineRule="auto" w:after="60"/>
        <w:ind w:left="360" w:hanging="360"/>
        <w:jc w:val="both"/>
      </w:pPr>
      <w:r>
        <w:rPr>
          <w:rFonts w:ascii="Times New Roman" w:hAnsi="Times New Roman"/>
          <w:sz w:val="17"/>
        </w:rPr>
        <w:t>[4] T. O. Togunwa, A. O. Babatunde, and K. U. R. Abdullah, "Deep hybrid model for maternal health risk classification in pregnancy: Synergy of ANN and random forest," Frontiers in Artificial Intelligence, vol. 6, p. 1213436, Jun. 2023. doi: 10.3389/frai.2023.1213436.</w:t>
      </w:r>
    </w:p>
    <w:p>
      <w:pPr>
        <w:spacing w:line="264" w:lineRule="auto" w:after="60"/>
        <w:ind w:left="360" w:hanging="360"/>
        <w:jc w:val="both"/>
      </w:pPr>
      <w:r>
        <w:rPr>
          <w:rFonts w:ascii="Times New Roman" w:hAnsi="Times New Roman"/>
          <w:sz w:val="17"/>
        </w:rPr>
        <w:t>[5] L. Yang and A. Shami, "On hyperparameter optimization of machine learning algorithms: Theory and practice," Neurocomputing, vol. 415, pp. 295–316, Nov. 2020. doi: 10.1016/j.neucom.2020.07.061.</w:t>
      </w:r>
    </w:p>
    <w:p>
      <w:pPr>
        <w:spacing w:line="264" w:lineRule="auto" w:after="60"/>
        <w:ind w:left="360" w:hanging="360"/>
        <w:jc w:val="both"/>
      </w:pPr>
      <w:r>
        <w:rPr>
          <w:rFonts w:ascii="Times New Roman" w:hAnsi="Times New Roman"/>
          <w:sz w:val="17"/>
        </w:rPr>
        <w:t>[6] A. Raza, H. U. R. Siddiqui, K. Munir, M. Almutairi, F. Rustam, and I. Ashraf, "Ensemble learning-based feature engineering to analyze maternal health risk data," PLOS ONE, vol. 17, no. 11, p. e0276525, Nov. 2022. doi: 10.1371/journal.pone.0276525.</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87878"/>
        <w:sz w:val="17"/>
      </w:rPr>
      <w:t>Página de Defensa — Maternal Health Risk Triage (Norma IEEE)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17"/>
      </w:rPr>
      <w:t>UPSE — INTELIGENCIA COMPUTACIONAL | GUION DE DEFENSA ORAL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