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pStyle w:val="BodyText"/>
        <w:bidi w:val="0"/>
        <w:spacing w:before="0" w:after="283"/>
        <w:jc w:val="start"/>
        <w:rPr/>
      </w:pPr>
      <w:r>
        <w:rPr/>
        <w:t>Lighter Capital's 2025 B2B SaaS Startup Benchmarks report found that the median restaurant/hospitality/leisure SaaS startup saw its growth rate slow by more than 50% year-over-year — from about 72% annual growth in 2024 to roughly 36% in 2025. Forge &amp; Flow's projected 60% Y1-to-Y2 growth is above the 2025 vertical median but below the 2024 vertical median, placing it in the top-half of restaurant SaaS startups for growth while still being below the pre-slowdown peak</w:t>
      </w:r>
    </w:p>
    <w:p>
      <w:pPr>
        <w:pStyle w:val="BlockQuotationuser"/>
        <w:bidi w:val="0"/>
        <w:jc w:val="start"/>
        <w:rPr/>
      </w:pPr>
      <w:r>
        <w:rPr/>
      </w:r>
    </w:p>
    <w:p>
      <w:pPr>
        <w:pStyle w:val="BlockQuotationuser"/>
        <w:bidi w:val="0"/>
        <w:jc w:val="start"/>
        <w:rPr/>
      </w:pPr>
      <w:r>
        <w:rPr/>
        <w:t>The restaurant SaaS slowdown is a general-market signal, not a Forge &amp; Flow signal. The slowdown reflects restaurants cutting generalist tech loyalty apps, marketing tools, yet another dashboard products because margins are thin (62% of restaurants at break-even or loss, per our SWOT analysis on page 29). Operators are pulling back from tech that adds overhead without proving ROI.</w:t>
      </w:r>
    </w:p>
    <w:p>
      <w:pPr>
        <w:pStyle w:val="BlockQuotationuser"/>
        <w:bidi w:val="0"/>
        <w:jc w:val="start"/>
        <w:rPr/>
      </w:pPr>
      <w:r>
        <w:rPr/>
        <w:t>Forge &amp; Flow is in the opposite category. We do not sell "another tool." We consolidate existing tools into actionable data that directly reduces labor cost and improves guest experience. For restaurants squeezed by margin pressure, our product is the lifeline, not the cost.</w:t>
      </w:r>
    </w:p>
    <w:p>
      <w:pPr>
        <w:pStyle w:val="BlockQuotationuser"/>
        <w:bidi w:val="0"/>
        <w:jc w:val="start"/>
        <w:rPr/>
      </w:pPr>
      <w:r>
        <w:rPr/>
        <w:t>Our Year 1 acquisition does not rely on cold outbound into a tired market. It comes from two warm channels we have already built, plus our own credibility:</w:t>
      </w:r>
    </w:p>
    <w:p>
      <w:pPr>
        <w:pStyle w:val="BlockQuotationuser"/>
        <w:bidi w:val="0"/>
        <w:jc w:val="start"/>
        <w:rPr/>
      </w:pPr>
      <w:r>
        <w:rPr>
          <w:b/>
        </w:rPr>
        <w:t>First, Benchmark Sixty.</w:t>
      </w:r>
      <w:r>
        <w:rPr/>
        <w:t xml:space="preserve"> Since June 2025 we have been in active partnership with Jim Taylor, host of Restaurant Canada's podcast and owner of Benchmark Sixty. Jim's client roster is exactly our target: operators who already pay for restaurant analytics consulting. They have the budget, they understand the value, and they trust Jim's recommendations. That is a two-year relationship runway giving us a pre-warmed pipeline on launch day.</w:t>
      </w:r>
    </w:p>
    <w:p>
      <w:pPr>
        <w:pStyle w:val="BlockQuotationuser"/>
        <w:bidi w:val="0"/>
        <w:jc w:val="start"/>
        <w:rPr/>
      </w:pPr>
      <w:r>
        <w:rPr>
          <w:b/>
        </w:rPr>
        <w:t>Second, our own restaurant credibility.</w:t>
      </w:r>
      <w:r>
        <w:rPr/>
        <w:t xml:space="preserve"> We built the tech stack for a franchise and ran operations at Jungle Jim's. When we pitch, we are not tech vendors talking to operators. We are operators talking to operators. That closes deals in markets where generic SaaS reps fail.</w:t>
      </w:r>
    </w:p>
    <w:p>
      <w:pPr>
        <w:pStyle w:val="BlockQuotationuser"/>
        <w:bidi w:val="0"/>
        <w:jc w:val="start"/>
        <w:rPr/>
      </w:pPr>
      <w:r>
        <w:rPr>
          <w:b/>
        </w:rPr>
        <w:t>Third, restaurant trade-show circuit access.</w:t>
      </w:r>
      <w:r>
        <w:rPr/>
        <w:t xml:space="preserve"> Vanessa's 15+ years in the industry give us direct presence at the events where operators actively evaluate tools. This is a targeted acquisition channel, not cold outbound.</w:t>
      </w:r>
    </w:p>
    <w:p>
      <w:pPr>
        <w:pStyle w:val="BlockQuotationuser"/>
        <w:bidi w:val="0"/>
        <w:jc w:val="start"/>
        <w:rPr/>
      </w:pPr>
      <w:r>
        <w:rPr/>
        <w:t xml:space="preserve">Alongside those acquisition channels, we are actively investing in our own go-to-market capability. We have engaged </w:t>
      </w:r>
      <w:r>
        <w:rPr>
          <w:b/>
        </w:rPr>
        <w:t>Dan Martell for SaaS growth coaching</w:t>
      </w:r>
      <w:r>
        <w:rPr/>
        <w:t xml:space="preserve"> (budgeted in the project cost breakdown). This is not a customer-referral channel. It is a deliberate investment in sharpening our sales motion, pricing discipline, and retention playbook so we execute our Year 1 plan with professional SaaS rigour rather than first-time-founder improvisation.</w:t>
      </w:r>
    </w:p>
    <w:p>
      <w:pPr>
        <w:pStyle w:val="BlockQuotationuser"/>
        <w:bidi w:val="0"/>
        <w:jc w:val="start"/>
        <w:rPr/>
      </w:pPr>
      <w:r>
        <w:rPr/>
        <w:t>The market slowdown also benefits us indirectly. Restaurants are killing weaker tools and consolidating spend. A product that integrates with their existing POS, labor, and reservation systems rather than replacing them wins consolidation dollars. Forge &amp; Flow is built exactly for that position.</w:t>
      </w:r>
    </w:p>
    <w:p>
      <w:pPr>
        <w:pStyle w:val="BlockQuotationuser"/>
        <w:bidi w:val="0"/>
        <w:jc w:val="start"/>
        <w:rPr/>
      </w:pPr>
      <w:r>
        <w:rPr/>
        <w:t>So when the bank asks about the vertical slowdown, our answer is: that slowdown is exactly why our differentiated positioning, operator credibility, pre-built Benchmark Sixty channel, and deliberate investment in professional SaaS execution make us defensible in 2027 when generic restaurant tech vendors are struggling.</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2</Pages>
  <Words>502</Words>
  <Characters>2780</Characters>
  <CharactersWithSpaces>3273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2026-04-23T22:48:36Z</dcterms:created>
  <dc:creator/>
  <dc:description/>
  <dc:language>en-CA</dc:language>
  <cp:lastModifiedBy/>
  <dcterms:modified xsi:type="dcterms:W3CDTF">2026-04-23T22:54:10Z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