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color w:val="1F3A68"/>
        </w:rPr>
        <w:t>Forge &amp; Flow Business Model</w:t>
      </w:r>
    </w:p>
    <w:p>
      <w:pPr>
        <w:pStyle w:val="Normal"/>
        <w:rPr/>
      </w:pPr>
      <w:r>
        <w:rPr>
          <w:i/>
          <w:sz w:val="20"/>
        </w:rPr>
        <w:t xml:space="preserve">98296 Newfoundland &amp; Labrador Ltd.  </w:t>
      </w:r>
    </w:p>
    <w:p>
      <w:pPr>
        <w:pStyle w:val="Heading1"/>
        <w:rPr/>
      </w:pPr>
      <w:r>
        <w:rPr>
          <w:color w:val="1F3A68"/>
        </w:rPr>
        <w:t>1. Key Partners</w:t>
      </w:r>
    </w:p>
    <w:p>
      <w:pPr>
        <w:pStyle w:val="ListBullet"/>
        <w:numPr>
          <w:ilvl w:val="0"/>
          <w:numId w:val="1"/>
        </w:numPr>
        <w:spacing w:before="0" w:after="40"/>
        <w:contextualSpacing/>
        <w:rPr/>
      </w:pPr>
      <w:r>
        <w:rPr/>
        <w:t>Vendor APIs the app integrates with: POS API, Labor management API, and reservation system API</w:t>
      </w:r>
    </w:p>
    <w:p>
      <w:pPr>
        <w:pStyle w:val="ListBullet"/>
        <w:numPr>
          <w:ilvl w:val="0"/>
          <w:numId w:val="1"/>
        </w:numPr>
        <w:spacing w:before="0" w:after="40"/>
        <w:contextualSpacing/>
        <w:rPr/>
      </w:pPr>
      <w:r>
        <w:rPr/>
        <w:t>Backend platforms: Firebase Auth identity layer, Azure Postgres data layer, and Google Cloud Run compute layer back-end.</w:t>
      </w:r>
    </w:p>
    <w:p>
      <w:pPr>
        <w:pStyle w:val="ListBullet"/>
        <w:numPr>
          <w:ilvl w:val="0"/>
          <w:numId w:val="1"/>
        </w:numPr>
        <w:spacing w:before="0" w:after="40"/>
        <w:contextualSpacing/>
        <w:rPr/>
      </w:pPr>
      <w:r>
        <w:rPr/>
        <w:t>Strategic relationship with Jim Taylor, owner of Benchmark Sixty and host of Restaurant Canada's podcast; his clients would be prime candidates for our solution.</w:t>
      </w:r>
    </w:p>
    <w:p>
      <w:pPr>
        <w:pStyle w:val="ListBullet"/>
        <w:numPr>
          <w:ilvl w:val="0"/>
          <w:numId w:val="1"/>
        </w:numPr>
        <w:spacing w:before="0" w:after="40"/>
        <w:contextualSpacing/>
        <w:rPr/>
      </w:pPr>
      <w:r>
        <w:rPr/>
        <w:t>Pre-launch security audit: Astra Pentest / Bulletproof Solutions. Founder coaching: Dan Martell's SaaS Academy.</w:t>
      </w:r>
    </w:p>
    <w:p>
      <w:pPr>
        <w:pStyle w:val="Heading1"/>
        <w:rPr/>
      </w:pPr>
      <w:r>
        <w:rPr>
          <w:color w:val="1F3A68"/>
        </w:rPr>
        <w:t>2. Key Activities</w:t>
      </w:r>
    </w:p>
    <w:p>
      <w:pPr>
        <w:pStyle w:val="ListBullet"/>
        <w:numPr>
          <w:ilvl w:val="0"/>
          <w:numId w:val="1"/>
        </w:numPr>
        <w:spacing w:before="0" w:after="40"/>
        <w:contextualSpacing/>
        <w:rPr/>
      </w:pPr>
      <w:r>
        <w:rPr/>
        <w:t>build the POS and labor integrations and build the backend foundation.</w:t>
      </w:r>
    </w:p>
    <w:p>
      <w:pPr>
        <w:pStyle w:val="ListBullet"/>
        <w:numPr>
          <w:ilvl w:val="0"/>
          <w:numId w:val="1"/>
        </w:numPr>
        <w:spacing w:before="0" w:after="40"/>
        <w:contextualSpacing/>
        <w:rPr/>
      </w:pPr>
      <w:r>
        <w:rPr/>
        <w:t>build the user account and authentication layer using Firebase Auth, Firestore, and Firebase Admin SDK.</w:t>
      </w:r>
    </w:p>
    <w:p>
      <w:pPr>
        <w:pStyle w:val="ListBullet"/>
        <w:numPr>
          <w:ilvl w:val="0"/>
          <w:numId w:val="1"/>
        </w:numPr>
        <w:spacing w:before="0" w:after="40"/>
        <w:contextualSpacing/>
        <w:rPr/>
      </w:pPr>
      <w:r>
        <w:rPr/>
        <w:t>Phase 11a Part 1: founder methodology corpus converted to Markdown and ingested into Apache AGE graph + pgvector store.</w:t>
      </w:r>
    </w:p>
    <w:p>
      <w:pPr>
        <w:pStyle w:val="ListBullet"/>
        <w:numPr>
          <w:ilvl w:val="0"/>
          <w:numId w:val="1"/>
        </w:numPr>
        <w:spacing w:before="0" w:after="40"/>
        <w:contextualSpacing/>
        <w:rPr/>
      </w:pPr>
      <w:r>
        <w:rPr/>
        <w:t>Phase 11b: stateless agent runtime and Forge &amp; Flow manager chat UI with provenance surfacing.</w:t>
      </w:r>
    </w:p>
    <w:p>
      <w:pPr>
        <w:pStyle w:val="ListBullet"/>
        <w:numPr>
          <w:ilvl w:val="0"/>
          <w:numId w:val="1"/>
        </w:numPr>
        <w:spacing w:before="0" w:after="40"/>
        <w:contextualSpacing/>
        <w:rPr/>
      </w:pPr>
      <w:r>
        <w:rPr/>
        <w:t>Pilot restaurant cuts over to the production stack (June 15-30 2026).</w:t>
      </w:r>
    </w:p>
    <w:p>
      <w:pPr>
        <w:pStyle w:val="Heading1"/>
        <w:rPr/>
      </w:pPr>
      <w:r>
        <w:rPr>
          <w:color w:val="1F3A68"/>
        </w:rPr>
        <w:t>3. Key Resources</w:t>
      </w:r>
    </w:p>
    <w:p>
      <w:pPr>
        <w:pStyle w:val="ListBullet"/>
        <w:numPr>
          <w:ilvl w:val="0"/>
          <w:numId w:val="1"/>
        </w:numPr>
        <w:spacing w:before="0" w:after="40"/>
        <w:contextualSpacing/>
        <w:rPr/>
      </w:pPr>
      <w:r>
        <w:rPr/>
        <w:t>People: Said Khan - Owner/Software Architect; Vanessa Gallegos - Owner/Business Development; Bhanupriya - Technical Sales Representative.</w:t>
      </w:r>
    </w:p>
    <w:p>
      <w:pPr>
        <w:pStyle w:val="ListBullet"/>
        <w:numPr>
          <w:ilvl w:val="0"/>
          <w:numId w:val="1"/>
        </w:numPr>
        <w:spacing w:before="0" w:after="40"/>
        <w:contextualSpacing/>
        <w:rPr/>
      </w:pPr>
      <w:r>
        <w:rPr/>
        <w:t>Source-code copyright over the Flutter and Dart front-end; Firebase Auth identity layer, Supabase Postgres data layer, and Google Cloud Run compute layer back-end.</w:t>
      </w:r>
    </w:p>
    <w:p>
      <w:pPr>
        <w:pStyle w:val="ListBullet"/>
        <w:numPr>
          <w:ilvl w:val="0"/>
          <w:numId w:val="1"/>
        </w:numPr>
        <w:spacing w:before="0" w:after="40"/>
        <w:contextualSpacing/>
        <w:rPr/>
      </w:pPr>
      <w:r>
        <w:rPr/>
        <w:t>Forge &amp; Flow word-mark filing scoped with the Canadian Intellectual Property Office (CIPO).</w:t>
      </w:r>
    </w:p>
    <w:p>
      <w:pPr>
        <w:pStyle w:val="ListBullet"/>
        <w:numPr>
          <w:ilvl w:val="0"/>
          <w:numId w:val="1"/>
        </w:numPr>
        <w:spacing w:before="0" w:after="40"/>
        <w:contextualSpacing/>
        <w:rPr/>
      </w:pPr>
      <w:r>
        <w:rPr/>
        <w:t>Trade secrets: the 60-day standards-lock cycle, the runtime active-target projection, the daypart pattern-evidence model and the connected knowledge-graph approach that powers the in-app advisor agent.</w:t>
      </w:r>
    </w:p>
    <w:p>
      <w:pPr>
        <w:pStyle w:val="Heading1"/>
        <w:rPr/>
      </w:pPr>
      <w:r>
        <w:rPr>
          <w:color w:val="1F3A68"/>
        </w:rPr>
        <w:t>4. Value Propositions</w:t>
      </w:r>
    </w:p>
    <w:p>
      <w:pPr>
        <w:pStyle w:val="ListBullet"/>
        <w:numPr>
          <w:ilvl w:val="0"/>
          <w:numId w:val="1"/>
        </w:numPr>
        <w:spacing w:before="0" w:after="40"/>
        <w:contextualSpacing/>
        <w:rPr/>
      </w:pPr>
      <w:r>
        <w:rPr/>
        <w:t>Mission: Creating innovative solutions that empower restaurant operators to spend more time on the floor and less time in the office.</w:t>
      </w:r>
    </w:p>
    <w:p>
      <w:pPr>
        <w:pStyle w:val="ListBullet"/>
        <w:numPr>
          <w:ilvl w:val="0"/>
          <w:numId w:val="1"/>
        </w:numPr>
        <w:spacing w:before="0" w:after="40"/>
        <w:contextualSpacing/>
        <w:rPr/>
      </w:pPr>
      <w:r>
        <w:rPr/>
        <w:t>a unique KPI dashboard and learning center that uses 60 days of data to calculate benchmark targets that empower operators to make informed, proactive decisions.</w:t>
      </w:r>
    </w:p>
    <w:p>
      <w:pPr>
        <w:pStyle w:val="ListBullet"/>
        <w:numPr>
          <w:ilvl w:val="0"/>
          <w:numId w:val="1"/>
        </w:numPr>
        <w:spacing w:before="0" w:after="40"/>
        <w:contextualSpacing/>
        <w:rPr/>
      </w:pPr>
      <w:r>
        <w:rPr/>
        <w:t>Four tabs: SHIFT (comprehensive overview of live data for the day), VARIANCE (comparison between theoretical or baseline expectations and actual performance), PLAN (detailed forecast for each day of the week), BENCHMARK (Every 60 days, your targets will shift).</w:t>
      </w:r>
    </w:p>
    <w:p>
      <w:pPr>
        <w:pStyle w:val="ListBullet"/>
        <w:numPr>
          <w:ilvl w:val="0"/>
          <w:numId w:val="1"/>
        </w:numPr>
        <w:spacing w:before="0" w:after="40"/>
        <w:contextualSpacing/>
        <w:rPr/>
      </w:pPr>
      <w:r>
        <w:rPr/>
        <w:t>LMS for training materials, handbooks, and assessments; chat bots that build a connected web of relationships; communication board (Daily Board, Announcements, Focus, Recognition, Coaching).</w:t>
      </w:r>
    </w:p>
    <w:p>
      <w:pPr>
        <w:pStyle w:val="ListBullet"/>
        <w:numPr>
          <w:ilvl w:val="0"/>
          <w:numId w:val="1"/>
        </w:numPr>
        <w:spacing w:before="0" w:after="40"/>
        <w:contextualSpacing/>
        <w:rPr/>
      </w:pPr>
      <w:r>
        <w:rPr/>
        <w:t>Proactive metrics: CPLH, SPLH, PPA, Covers, Blended Wage, Table Turn Time; daypart breakdown (lunch, dinner, and late night); customized branding (operator logos, colors, app name).</w:t>
      </w:r>
    </w:p>
    <w:p>
      <w:pPr>
        <w:pStyle w:val="Heading1"/>
        <w:rPr/>
      </w:pPr>
      <w:r>
        <w:rPr>
          <w:color w:val="1F3A68"/>
        </w:rPr>
        <w:t>5. Customer Relationships</w:t>
      </w:r>
    </w:p>
    <w:p>
      <w:pPr>
        <w:pStyle w:val="ListBullet"/>
        <w:numPr>
          <w:ilvl w:val="0"/>
          <w:numId w:val="1"/>
        </w:numPr>
        <w:spacing w:before="0" w:after="40"/>
        <w:contextualSpacing/>
        <w:rPr/>
      </w:pPr>
      <w:r>
        <w:rPr/>
        <w:t>consultative, in-person approach with one-on-one, in-person interactions that foster genuine connections with clients.</w:t>
      </w:r>
    </w:p>
    <w:p>
      <w:pPr>
        <w:pStyle w:val="ListBullet"/>
        <w:numPr>
          <w:ilvl w:val="0"/>
          <w:numId w:val="1"/>
        </w:numPr>
        <w:spacing w:before="0" w:after="40"/>
        <w:contextualSpacing/>
        <w:rPr/>
      </w:pPr>
      <w:r>
        <w:rPr/>
        <w:t>by utilizing our own technology within our restaurant, we can directly demonstrate to owners how our app enhances both profitability and operational efficiency.</w:t>
      </w:r>
    </w:p>
    <w:p>
      <w:pPr>
        <w:pStyle w:val="ListBullet"/>
        <w:numPr>
          <w:ilvl w:val="0"/>
          <w:numId w:val="1"/>
        </w:numPr>
        <w:spacing w:before="0" w:after="40"/>
        <w:contextualSpacing/>
        <w:rPr/>
      </w:pPr>
      <w:r>
        <w:rPr/>
        <w:t>Onboarding bundles Integrations, Customization, Training, and Implementation.</w:t>
      </w:r>
    </w:p>
    <w:p>
      <w:pPr>
        <w:pStyle w:val="ListBullet"/>
        <w:numPr>
          <w:ilvl w:val="0"/>
          <w:numId w:val="1"/>
        </w:numPr>
        <w:spacing w:before="0" w:after="40"/>
        <w:contextualSpacing/>
        <w:rPr/>
      </w:pPr>
      <w:r>
        <w:rPr/>
        <w:t>Tier 1 support via HelpScout customer support ticketing backed by Time etc vetted part-time virtual assistants.</w:t>
      </w:r>
    </w:p>
    <w:p>
      <w:pPr>
        <w:pStyle w:val="Heading1"/>
        <w:rPr/>
      </w:pPr>
      <w:r>
        <w:rPr>
          <w:color w:val="1F3A68"/>
        </w:rPr>
        <w:t>6. Channels</w:t>
      </w:r>
    </w:p>
    <w:p>
      <w:pPr>
        <w:pStyle w:val="ListBullet"/>
        <w:numPr>
          <w:ilvl w:val="0"/>
          <w:numId w:val="1"/>
        </w:numPr>
        <w:spacing w:before="0" w:after="40"/>
        <w:contextualSpacing/>
        <w:rPr/>
      </w:pPr>
      <w:r>
        <w:rPr/>
        <w:t>Marketing website (Webflow or Framer / SEO tooling); App Store Optimization via App Radar; product demo and training videos via Fiverr Pro.</w:t>
      </w:r>
    </w:p>
    <w:p>
      <w:pPr>
        <w:pStyle w:val="ListBullet"/>
        <w:numPr>
          <w:ilvl w:val="0"/>
          <w:numId w:val="1"/>
        </w:numPr>
        <w:spacing w:before="0" w:after="40"/>
        <w:contextualSpacing/>
        <w:rPr/>
      </w:pPr>
      <w:r>
        <w:rPr/>
        <w:t>Sales and marketing platform: HubSpot CRM Suite to track every lead, Mailchimp for email nurture, and Google plus LinkedIn plus Meta ads.</w:t>
      </w:r>
    </w:p>
    <w:p>
      <w:pPr>
        <w:pStyle w:val="ListBullet"/>
        <w:numPr>
          <w:ilvl w:val="0"/>
          <w:numId w:val="1"/>
        </w:numPr>
        <w:spacing w:before="0" w:after="40"/>
        <w:contextualSpacing/>
        <w:rPr/>
      </w:pPr>
      <w:r>
        <w:rPr/>
        <w:t>Sales materials via Vistaprint; Trade show travel and Industry conference attendance.</w:t>
      </w:r>
    </w:p>
    <w:p>
      <w:pPr>
        <w:pStyle w:val="ListBullet"/>
        <w:numPr>
          <w:ilvl w:val="0"/>
          <w:numId w:val="1"/>
        </w:numPr>
        <w:spacing w:before="0" w:after="40"/>
        <w:contextualSpacing/>
        <w:rPr/>
      </w:pPr>
      <w:r>
        <w:rPr/>
        <w:t>Distribution: Apple Developer Program and Google Play Developer.</w:t>
      </w:r>
    </w:p>
    <w:p>
      <w:pPr>
        <w:pStyle w:val="ListBullet"/>
        <w:numPr>
          <w:ilvl w:val="0"/>
          <w:numId w:val="1"/>
        </w:numPr>
        <w:spacing w:before="0" w:after="40"/>
        <w:contextualSpacing/>
        <w:rPr/>
      </w:pPr>
      <w:r>
        <w:rPr/>
        <w:t>Network: active participation in conferences across Canada and the United States.</w:t>
      </w:r>
    </w:p>
    <w:p>
      <w:pPr>
        <w:pStyle w:val="Heading1"/>
        <w:rPr/>
      </w:pPr>
      <w:r>
        <w:rPr>
          <w:color w:val="1F3A68"/>
        </w:rPr>
        <w:t>7. Customer Segments</w:t>
      </w:r>
    </w:p>
    <w:p>
      <w:pPr>
        <w:pStyle w:val="ListBullet"/>
        <w:numPr>
          <w:ilvl w:val="0"/>
          <w:numId w:val="1"/>
        </w:numPr>
        <w:spacing w:before="0" w:after="40"/>
        <w:contextualSpacing/>
        <w:rPr/>
      </w:pPr>
      <w:r>
        <w:rPr/>
        <w:t>a diverse range of restaurants eager to select their preferred technology solutions.</w:t>
      </w:r>
    </w:p>
    <w:p>
      <w:pPr>
        <w:pStyle w:val="ListBullet"/>
        <w:numPr>
          <w:ilvl w:val="0"/>
          <w:numId w:val="1"/>
        </w:numPr>
        <w:spacing w:before="0" w:after="40"/>
        <w:contextualSpacing/>
        <w:rPr/>
      </w:pPr>
      <w:r>
        <w:rPr/>
        <w:t>high-level operators and clients of Benchmark Sixty - those who take a modern and proactive approach to data analytics within their establishments.</w:t>
      </w:r>
    </w:p>
    <w:p>
      <w:pPr>
        <w:pStyle w:val="ListBullet"/>
        <w:numPr>
          <w:ilvl w:val="0"/>
          <w:numId w:val="1"/>
        </w:numPr>
        <w:spacing w:before="0" w:after="40"/>
        <w:contextualSpacing/>
        <w:rPr/>
      </w:pPr>
      <w:r>
        <w:rPr/>
        <w:t>restaurants aiming to enhance their staff development.</w:t>
      </w:r>
    </w:p>
    <w:p>
      <w:pPr>
        <w:pStyle w:val="ListBullet"/>
        <w:numPr>
          <w:ilvl w:val="0"/>
          <w:numId w:val="1"/>
        </w:numPr>
        <w:spacing w:before="0" w:after="40"/>
        <w:contextualSpacing/>
        <w:rPr/>
      </w:pPr>
      <w:r>
        <w:rPr/>
        <w:t>Niche framing: Restaurants represent a unique niche market for technology solutions due to their distinct operational challenges, such as high labor and food costs, thin profit margins, and the necessity for rapid, multi-channel service.</w:t>
      </w:r>
    </w:p>
    <w:p>
      <w:pPr>
        <w:pStyle w:val="Heading1"/>
        <w:rPr/>
      </w:pPr>
      <w:r>
        <w:rPr>
          <w:color w:val="1F3A68"/>
        </w:rPr>
        <w:t>8. Cost Structure</w:t>
      </w:r>
    </w:p>
    <w:p>
      <w:pPr>
        <w:pStyle w:val="Normal"/>
        <w:rPr/>
      </w:pPr>
      <w:r>
        <w:rPr>
          <w:i/>
        </w:rPr>
        <w:t>One-time project budget. TOTAL PROJECT $200,000 CAD across 11 categories:</w:t>
      </w:r>
    </w:p>
    <w:tbl>
      <w:tblPr>
        <w:tblStyle w:val="LightGrid-Accent1"/>
        <w:tblW w:w="9972"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986"/>
        <w:gridCol w:w="4986"/>
      </w:tblGrid>
      <w:tr>
        <w:trPr/>
        <w:tc>
          <w:tcPr>
            <w:tcW w:w="4986" w:type="dxa"/>
            <w:tcBorders>
              <w:bottom w:val="single" w:sz="18" w:space="0" w:color="4F81BD"/>
            </w:tcBorders>
            <w:shd w:color="auto" w:fill="1F3A68"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Category</w:t>
            </w:r>
          </w:p>
        </w:tc>
        <w:tc>
          <w:tcPr>
            <w:tcW w:w="4986" w:type="dxa"/>
            <w:tcBorders>
              <w:bottom w:val="single" w:sz="18" w:space="0" w:color="4F81BD"/>
            </w:tcBorders>
            <w:shd w:color="auto" w:fill="1F3A68"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Total (CAD)</w:t>
            </w:r>
          </w:p>
        </w:tc>
      </w:tr>
      <w:tr>
        <w:trPr/>
        <w:tc>
          <w:tcPr>
            <w:tcW w:w="4986"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Salaries</w:t>
            </w:r>
          </w:p>
        </w:tc>
        <w:tc>
          <w:tcPr>
            <w:tcW w:w="4986"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40,000</w:t>
            </w:r>
          </w:p>
        </w:tc>
      </w:tr>
      <w:tr>
        <w:trPr/>
        <w:tc>
          <w:tcPr>
            <w:tcW w:w="4986"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Engineering Labor</w:t>
            </w:r>
          </w:p>
        </w:tc>
        <w:tc>
          <w:tcPr>
            <w:tcW w:w="49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35,000</w:t>
            </w:r>
          </w:p>
        </w:tc>
      </w:tr>
      <w:tr>
        <w:trPr/>
        <w:tc>
          <w:tcPr>
            <w:tcW w:w="4986"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Marketing</w:t>
            </w:r>
          </w:p>
        </w:tc>
        <w:tc>
          <w:tcPr>
            <w:tcW w:w="4986"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31,200</w:t>
            </w:r>
          </w:p>
        </w:tc>
      </w:tr>
      <w:tr>
        <w:trPr/>
        <w:tc>
          <w:tcPr>
            <w:tcW w:w="4986"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Professional Fees</w:t>
            </w:r>
          </w:p>
        </w:tc>
        <w:tc>
          <w:tcPr>
            <w:tcW w:w="49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32,000</w:t>
            </w:r>
          </w:p>
        </w:tc>
      </w:tr>
      <w:tr>
        <w:trPr/>
        <w:tc>
          <w:tcPr>
            <w:tcW w:w="4986"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Travel</w:t>
            </w:r>
          </w:p>
        </w:tc>
        <w:tc>
          <w:tcPr>
            <w:tcW w:w="4986"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14,000</w:t>
            </w:r>
          </w:p>
        </w:tc>
      </w:tr>
      <w:tr>
        <w:trPr/>
        <w:tc>
          <w:tcPr>
            <w:tcW w:w="4986"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Contingency</w:t>
            </w:r>
          </w:p>
        </w:tc>
        <w:tc>
          <w:tcPr>
            <w:tcW w:w="49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22,200</w:t>
            </w:r>
          </w:p>
        </w:tc>
      </w:tr>
      <w:tr>
        <w:trPr/>
        <w:tc>
          <w:tcPr>
            <w:tcW w:w="4986"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Security</w:t>
            </w:r>
          </w:p>
        </w:tc>
        <w:tc>
          <w:tcPr>
            <w:tcW w:w="4986"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6,500</w:t>
            </w:r>
          </w:p>
        </w:tc>
      </w:tr>
      <w:tr>
        <w:trPr/>
        <w:tc>
          <w:tcPr>
            <w:tcW w:w="4986"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Infrastructure</w:t>
            </w:r>
          </w:p>
        </w:tc>
        <w:tc>
          <w:tcPr>
            <w:tcW w:w="49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7,150</w:t>
            </w:r>
          </w:p>
        </w:tc>
      </w:tr>
      <w:tr>
        <w:trPr/>
        <w:tc>
          <w:tcPr>
            <w:tcW w:w="4986"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Support</w:t>
            </w:r>
          </w:p>
        </w:tc>
        <w:tc>
          <w:tcPr>
            <w:tcW w:w="4986"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4,000</w:t>
            </w:r>
          </w:p>
        </w:tc>
      </w:tr>
      <w:tr>
        <w:trPr/>
        <w:tc>
          <w:tcPr>
            <w:tcW w:w="4986"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Equipment</w:t>
            </w:r>
          </w:p>
        </w:tc>
        <w:tc>
          <w:tcPr>
            <w:tcW w:w="49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6,450</w:t>
            </w:r>
          </w:p>
        </w:tc>
      </w:tr>
      <w:tr>
        <w:trPr/>
        <w:tc>
          <w:tcPr>
            <w:tcW w:w="4986"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Insurance</w:t>
            </w:r>
          </w:p>
        </w:tc>
        <w:tc>
          <w:tcPr>
            <w:tcW w:w="4986"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1,500</w:t>
            </w:r>
          </w:p>
        </w:tc>
      </w:tr>
      <w:tr>
        <w:trPr/>
        <w:tc>
          <w:tcPr>
            <w:tcW w:w="4986"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TOTAL PROJECT</w:t>
            </w:r>
          </w:p>
        </w:tc>
        <w:tc>
          <w:tcPr>
            <w:tcW w:w="4986"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200,000</w:t>
            </w:r>
          </w:p>
        </w:tc>
      </w:tr>
    </w:tbl>
    <w:p>
      <w:pPr>
        <w:pStyle w:val="Normal"/>
        <w:rPr/>
      </w:pPr>
      <w:r>
        <w:rPr/>
      </w:r>
    </w:p>
    <w:p>
      <w:pPr>
        <w:pStyle w:val="Normal"/>
        <w:rPr/>
      </w:pPr>
      <w:r>
        <w:rPr/>
        <w:t>Recurring cost categories from the 5-year projections: Cloud Hosting &amp; Infrastructure, Third-Party API Fees (POS / Labor / Reservation),  Payment Processing, Customer Support; plus Sales &amp; Marketing, Research &amp; Development, General &amp; Administrative, Salaries &amp; Benefits (Base), and Insurance.</w:t>
      </w:r>
    </w:p>
    <w:p>
      <w:pPr>
        <w:pStyle w:val="Heading1"/>
        <w:rPr/>
      </w:pPr>
      <w:r>
        <w:rPr>
          <w:color w:val="1F3A68"/>
        </w:rPr>
        <w:t>9. Revenue Streams</w:t>
      </w:r>
    </w:p>
    <w:tbl>
      <w:tblPr>
        <w:tblStyle w:val="LightGrid-Accent1"/>
        <w:tblW w:w="9972"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324"/>
        <w:gridCol w:w="3324"/>
        <w:gridCol w:w="3324"/>
      </w:tblGrid>
      <w:tr>
        <w:trPr/>
        <w:tc>
          <w:tcPr>
            <w:tcW w:w="3324" w:type="dxa"/>
            <w:tcBorders>
              <w:bottom w:val="single" w:sz="18" w:space="0" w:color="4F81BD"/>
            </w:tcBorders>
            <w:shd w:color="auto" w:fill="1F3A68"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Tier</w:t>
            </w:r>
          </w:p>
        </w:tc>
        <w:tc>
          <w:tcPr>
            <w:tcW w:w="3324" w:type="dxa"/>
            <w:tcBorders>
              <w:bottom w:val="single" w:sz="18" w:space="0" w:color="4F81BD"/>
            </w:tcBorders>
            <w:shd w:color="auto" w:fill="1F3A68"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Includes</w:t>
            </w:r>
          </w:p>
        </w:tc>
        <w:tc>
          <w:tcPr>
            <w:tcW w:w="3324" w:type="dxa"/>
            <w:tcBorders>
              <w:bottom w:val="single" w:sz="18" w:space="0" w:color="4F81BD"/>
            </w:tcBorders>
            <w:shd w:color="auto" w:fill="1F3A68"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color w:val="FFFFFF"/>
                <w:kern w:val="0"/>
                <w:sz w:val="20"/>
                <w:szCs w:val="22"/>
                <w:lang w:val="en-US" w:eastAsia="en-US" w:bidi="ar-SA"/>
              </w:rPr>
              <w:t>Price</w:t>
            </w:r>
          </w:p>
        </w:tc>
      </w:tr>
      <w:tr>
        <w:trPr/>
        <w:tc>
          <w:tcPr>
            <w:tcW w:w="3324"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Onboarding</w:t>
            </w:r>
          </w:p>
        </w:tc>
        <w:tc>
          <w:tcPr>
            <w:tcW w:w="3324"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Integrations, Customization, Training, Implementation</w:t>
            </w:r>
          </w:p>
        </w:tc>
        <w:tc>
          <w:tcPr>
            <w:tcW w:w="3324"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$250 to $1000</w:t>
            </w:r>
          </w:p>
        </w:tc>
      </w:tr>
      <w:tr>
        <w:trPr/>
        <w:tc>
          <w:tcPr>
            <w:tcW w:w="3324"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Basic Package</w:t>
            </w:r>
          </w:p>
        </w:tc>
        <w:tc>
          <w:tcPr>
            <w:tcW w:w="33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KPI Dashboard, Back Office Reporting, Customized App with up to 4 logins, Chatbot for Management, Automated Feedback for Managers</w:t>
            </w:r>
          </w:p>
        </w:tc>
        <w:tc>
          <w:tcPr>
            <w:tcW w:w="33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$250 / month</w:t>
            </w:r>
          </w:p>
        </w:tc>
      </w:tr>
      <w:tr>
        <w:trPr/>
        <w:tc>
          <w:tcPr>
            <w:tcW w:w="3324"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Premium Package</w:t>
            </w:r>
          </w:p>
        </w:tc>
        <w:tc>
          <w:tcPr>
            <w:tcW w:w="3324"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Basic plus LMS Platform, Employee Scoreboard and Performance Tracking</w:t>
            </w:r>
          </w:p>
        </w:tc>
        <w:tc>
          <w:tcPr>
            <w:tcW w:w="3324"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$250 / month plus $5 per user / month for first 20 users; $3 each additional</w:t>
            </w:r>
          </w:p>
        </w:tc>
      </w:tr>
      <w:tr>
        <w:trPr/>
        <w:tc>
          <w:tcPr>
            <w:tcW w:w="3324"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kern w:val="0"/>
                <w:sz w:val="20"/>
                <w:szCs w:val="22"/>
                <w:lang w:val="en-US" w:eastAsia="en-US" w:bidi="ar-SA"/>
              </w:rPr>
              <w:t>Elite Package</w:t>
            </w:r>
          </w:p>
        </w:tc>
        <w:tc>
          <w:tcPr>
            <w:tcW w:w="33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Premium plus Chatbot for Staff, Automated Feedback for Staff, SOP Templates, Training Manual Library</w:t>
            </w:r>
          </w:p>
        </w:tc>
        <w:tc>
          <w:tcPr>
            <w:tcW w:w="3324"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 w:val="20"/>
                <w:szCs w:val="22"/>
                <w:lang w:val="en-US" w:eastAsia="en-US" w:bidi="ar-SA"/>
              </w:rPr>
              <w:t>$250 / month plus $7 per user / month for first 20 users; $3 each additional</w:t>
            </w:r>
          </w:p>
        </w:tc>
      </w:tr>
    </w:tbl>
    <w:p>
      <w:pPr>
        <w:pStyle w:val="Normal"/>
        <w:rPr/>
      </w:pPr>
      <w:r>
        <w:rPr/>
      </w:r>
    </w:p>
    <w:p>
      <w:pPr>
        <w:pStyle w:val="Normal"/>
        <w:widowControl/>
        <w:bidi w:val="0"/>
        <w:spacing w:lineRule="auto" w:line="276" w:before="0" w:after="200"/>
        <w:jc w:val="start"/>
        <w:rPr/>
      </w:pPr>
      <w:r>
        <w:rPr/>
        <w:t>Revenue lines tracked in the 5-year projections: Dashboard Subscription, LMS Subscription, Onboarding Fees, and Professional Services. Discounts and allowances tracked: Pilot Promotional Discounts, Partner Referral Credits, Early Adopter Credits, Refunds &amp; Credits.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34" w:right="1134" w:gutter="0" w:header="0" w:top="1020" w:footer="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LibreOffice/26.2.2.2$Windows_X86_64 LibreOffice_project/1f77d10d6938fd34972958f64b2bcfa54f8b1ba5</Application>
  <AppVersion>15.0000</AppVersion>
  <Pages>3</Pages>
  <Words>831</Words>
  <Characters>4931</Characters>
  <CharactersWithSpaces>5648</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en-CA</dc:language>
  <cp:lastModifiedBy/>
  <dcterms:modified xsi:type="dcterms:W3CDTF">2026-04-27T12:17:10Z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