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ATYRAU</w:t>
      </w:r>
    </w:p>
    <w:p>
      <w:pPr>
        <w:pStyle w:val="Subtitle"/>
      </w:pPr>
      <w:r>
        <w:t>Where Europe and Asia Meet</w:t>
      </w:r>
    </w:p>
    <w:p>
      <w:pPr>
        <w:pStyle w:val="Heading1"/>
      </w:pPr>
      <w:r>
        <w:t>About the City</w:t>
      </w:r>
    </w:p>
    <w:p>
      <w:r>
        <w:t>Atyrau is a city in western Kazakhstan, situated on the Ural River near the Caspian Sea. It is widely associated with the meeting of Europe and Asia and is an important centre for the country’s oil and gas industry.</w:t>
      </w:r>
    </w:p>
    <w:p>
      <w:r>
        <w:t>Visitors can enjoy riverside walks, modern bridges, local museums and religious architecture. The city combines contemporary urban life with the traditions and history of the Caspian region.</w:t>
      </w:r>
    </w:p>
    <w:p>
      <w:r>
        <w:t>Atyrau is also a useful starting point for exploring the landscapes of western Kazakhstan. Its river views, local cuisine and cultural sites make it an interesting destination for travellers.</w:t>
      </w:r>
    </w:p>
    <w:p>
      <w:pPr>
        <w:pStyle w:val="Heading1"/>
      </w:pPr>
      <w:r>
        <w:t>Five Places to Explore</w:t>
      </w:r>
    </w:p>
    <w:p>
      <w:pPr>
        <w:pStyle w:val="ListBullet"/>
      </w:pPr>
      <w:r>
        <w:t>Ural River Embankment</w:t>
      </w:r>
    </w:p>
    <w:p>
      <w:pPr>
        <w:pStyle w:val="ListBullet"/>
      </w:pPr>
      <w:r>
        <w:t>Atyrau Regional History Museum</w:t>
      </w:r>
    </w:p>
    <w:p>
      <w:pPr>
        <w:pStyle w:val="ListBullet"/>
      </w:pPr>
      <w:r>
        <w:t>Imangali Mosque</w:t>
      </w:r>
    </w:p>
    <w:p>
      <w:pPr>
        <w:pStyle w:val="ListBullet"/>
      </w:pPr>
      <w:r>
        <w:t>Pedestrian Bridge over the Ural</w:t>
      </w:r>
    </w:p>
    <w:p>
      <w:pPr>
        <w:pStyle w:val="ListBullet"/>
      </w:pPr>
      <w:r>
        <w:t>Isatay and Makhambet Square</w:t>
      </w:r>
    </w:p>
    <w:p>
      <w:pPr>
        <w:pStyle w:val="Heading1"/>
      </w:pPr>
      <w:r>
        <w:t>Visitor Guide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Place</w:t>
            </w:r>
          </w:p>
        </w:tc>
        <w:tc>
          <w:tcPr>
            <w:tcW w:type="dxa" w:w="2880"/>
          </w:tcPr>
          <w:p>
            <w:r>
              <w:t>Why Visit</w:t>
            </w:r>
          </w:p>
        </w:tc>
        <w:tc>
          <w:tcPr>
            <w:tcW w:type="dxa" w:w="2880"/>
          </w:tcPr>
          <w:p>
            <w:r>
              <w:t>How to Get There</w:t>
            </w:r>
          </w:p>
        </w:tc>
      </w:tr>
      <w:tr>
        <w:tc>
          <w:tcPr>
            <w:tcW w:type="dxa" w:w="2880"/>
          </w:tcPr>
          <w:p>
            <w:r>
              <w:t>Ural River Embankment</w:t>
            </w:r>
          </w:p>
        </w:tc>
        <w:tc>
          <w:tcPr>
            <w:tcW w:type="dxa" w:w="2880"/>
          </w:tcPr>
          <w:p>
            <w:r>
              <w:t>River views and walking paths</w:t>
            </w:r>
          </w:p>
        </w:tc>
        <w:tc>
          <w:tcPr>
            <w:tcW w:type="dxa" w:w="2880"/>
          </w:tcPr>
          <w:p>
            <w:r>
              <w:t>Walk or take a taxi to the city centre</w:t>
            </w:r>
          </w:p>
        </w:tc>
      </w:tr>
      <w:tr>
        <w:tc>
          <w:tcPr>
            <w:tcW w:type="dxa" w:w="2880"/>
          </w:tcPr>
          <w:p>
            <w:r>
              <w:t>Regional History Museum</w:t>
            </w:r>
          </w:p>
        </w:tc>
        <w:tc>
          <w:tcPr>
            <w:tcW w:type="dxa" w:w="2880"/>
          </w:tcPr>
          <w:p>
            <w:r>
              <w:t>Learn about local history and culture</w:t>
            </w:r>
          </w:p>
        </w:tc>
        <w:tc>
          <w:tcPr>
            <w:tcW w:type="dxa" w:w="2880"/>
          </w:tcPr>
          <w:p>
            <w:r>
              <w:t>Taxi or local public transport</w:t>
            </w:r>
          </w:p>
        </w:tc>
      </w:tr>
      <w:tr>
        <w:tc>
          <w:tcPr>
            <w:tcW w:type="dxa" w:w="2880"/>
          </w:tcPr>
          <w:p>
            <w:r>
              <w:t>Imangali Mosque</w:t>
            </w:r>
          </w:p>
        </w:tc>
        <w:tc>
          <w:tcPr>
            <w:tcW w:type="dxa" w:w="2880"/>
          </w:tcPr>
          <w:p>
            <w:r>
              <w:t>Distinctive architecture</w:t>
            </w:r>
          </w:p>
        </w:tc>
        <w:tc>
          <w:tcPr>
            <w:tcW w:type="dxa" w:w="2880"/>
          </w:tcPr>
          <w:p>
            <w:r>
              <w:t>Taxi or local public transport</w:t>
            </w:r>
          </w:p>
        </w:tc>
      </w:tr>
      <w:tr>
        <w:tc>
          <w:tcPr>
            <w:tcW w:type="dxa" w:w="2880"/>
          </w:tcPr>
          <w:p>
            <w:r>
              <w:t>Pedestrian Bridge</w:t>
            </w:r>
          </w:p>
        </w:tc>
        <w:tc>
          <w:tcPr>
            <w:tcW w:type="dxa" w:w="2880"/>
          </w:tcPr>
          <w:p>
            <w:r>
              <w:t>Views across the Ural River</w:t>
            </w:r>
          </w:p>
        </w:tc>
        <w:tc>
          <w:tcPr>
            <w:tcW w:type="dxa" w:w="2880"/>
          </w:tcPr>
          <w:p>
            <w:r>
              <w:t>Walk from the central embankment</w:t>
            </w:r>
          </w:p>
        </w:tc>
      </w:tr>
      <w:tr>
        <w:tc>
          <w:tcPr>
            <w:tcW w:type="dxa" w:w="2880"/>
          </w:tcPr>
          <w:p>
            <w:r>
              <w:t>Isatay and Makhambet Square</w:t>
            </w:r>
          </w:p>
        </w:tc>
        <w:tc>
          <w:tcPr>
            <w:tcW w:type="dxa" w:w="2880"/>
          </w:tcPr>
          <w:p>
            <w:r>
              <w:t>City landmark and monuments</w:t>
            </w:r>
          </w:p>
        </w:tc>
        <w:tc>
          <w:tcPr>
            <w:tcW w:type="dxa" w:w="2880"/>
          </w:tcPr>
          <w:p>
            <w:r>
              <w:t>Taxi or local public transport</w:t>
            </w:r>
          </w:p>
        </w:tc>
      </w:tr>
    </w:tbl>
    <w:p>
      <w:pPr>
        <w:pStyle w:val="Heading2"/>
      </w:pPr>
      <w:r>
        <w:t>Sources</w:t>
      </w:r>
    </w:p>
    <w:p>
      <w:r>
        <w:t>General background: Encyclopaedia Britannica (britannica.com); Kazakhstan travel information (visitkazakhstan.kz). Travel directions are general guidance and should be checked locally.</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My City Project — Tauman Saida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MY CITY PROJECT  |  ATYRAU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