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 xml:space="preserve">Instituto Medio Politécnico Provincial da FRELIMO da Zambezia </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Economia</w:t>
            </w:r>
            <w:proofErr w:type="spellEnd"/>
            <w:r>
              <w:rPr>
                <w:b/>
              </w:rPr>
              <w:t xml:space="preserve"> </w:t>
            </w:r>
          </w:p>
          <w:p w:rsidR="00593622" w:rsidRDefault="00593622" w:rsidP="00593622">
            <w:pPr>
              <w:jc w:val="center"/>
              <w:rPr>
                <w:b/>
              </w:rPr>
            </w:pPr>
            <w:r>
              <w:rPr>
                <w:b/>
              </w:rPr>
              <w:t xml:space="preserve">Tema: </w:t>
            </w:r>
            <w:proofErr w:type="spellStart"/>
            <w:r>
              <w:rPr>
                <w:b/>
              </w:rPr>
              <w:t>Impacto de Inflação em Moçambique</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Marcio Jonatta</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Luis Transval</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Impacto de Inflação em Moçambique</w:t>
      </w:r>
    </w:p>
    <w:p>
      <w:r>
        <w:rPr>
          <w:b w:val="0"/>
        </w:rPr>
        <w:t>O diagnóstico diferencial da inflação em Moçambique é fundamental para entender as consequências econômicas, sociais e políticas desse fenômeno. Segundo Krugman (1998), a inflação é um fenômeno complexo que pode ser causado por uma variedade de fatores, incluindo a política monetária, a política fiscal e a economia global. Portanto, é essencial distinguir entre as diferentes causas e consequências da inflação para desenvolver políticas eficazes para controlá-la.</w:t>
      </w:r>
    </w:p>
    <w:p>
      <w:r>
        <w:rPr>
          <w:b w:val="0"/>
        </w:rPr>
      </w:r>
      <w:r>
        <w:rPr>
          <w:b/>
        </w:rPr>
        <w:t>Inflação Monetária vs. Inflação de Demanda:</w:t>
      </w:r>
      <w:r>
        <w:rPr>
          <w:b w:val="0"/>
        </w:rPr>
        <w:t xml:space="preserve"> A inflação monetária e a inflação de demanda são dois conceitos importantes que devem ser diferenciados. Segundo Taylor (2013), a inflação monetária é causada por uma expansão excessiva da base monetária, enquanto a inflação de demanda é causada por uma demanda excessiva por bens e serviços. A compreensão dessas diferenças é fundamental para desenvolver políticas econômicas eficazes para controlar a inflação.</w:t>
      </w:r>
    </w:p>
    <w:p>
      <w:r>
        <w:rPr>
          <w:b w:val="0"/>
        </w:rPr>
      </w:r>
      <w:r>
        <w:rPr>
          <w:b/>
        </w:rPr>
        <w:t>Inflação em Moçambique vs. Outras Economias:</w:t>
      </w:r>
      <w:r>
        <w:rPr>
          <w:b w:val="0"/>
        </w:rPr>
        <w:t xml:space="preserve"> A inflação em Moçambique deve ser diferenciada de outras economias em desenvolvimento. Segundo Akyüz (2014), as economias em desenvolvimento, como Moçambique, enfrentam desafios únicos, como a dependência de commodities e a falta de infraestrutura, que podem contribuir para a inflação. Portanto, é essencial considerar esses fatores ao desenvolver políticas econômicas para controlar a inflação em Moçambique.</w:t>
      </w:r>
    </w:p>
    <w:p>
      <w:pPr>
        <w:pStyle w:val="Ttulo1"/>
      </w:pPr>
      <w:r>
        <w:t>1. Introdução</w:t>
      </w:r>
    </w:p>
    <w:p>
      <w:r>
        <w:rPr>
          <w:b w:val="0"/>
        </w:rPr>
        <w:t>O diagnóstico diferencial da inflação em Moçambique é fundamental para entender as consequências econômicas, sociais e políticas desse fenômeno. Segundo Krugman (1998), a inflação é um fenômeno complexo que pode ser causado por uma variedade de fatores, incluindo a política monetária, a política fiscal e a economia global. Portanto, é essencial distinguir entre as diferentes causas e consequências da inflação para desenvolver políticas eficazes para controlá-la.</w:t>
      </w:r>
    </w:p>
    <w:p>
      <w:r>
        <w:rPr>
          <w:b w:val="0"/>
        </w:rPr>
      </w:r>
      <w:r>
        <w:rPr>
          <w:b/>
        </w:rPr>
        <w:t>Inflação Monetária vs. Inflação de Demanda:</w:t>
      </w:r>
      <w:r>
        <w:rPr>
          <w:b w:val="0"/>
        </w:rPr>
        <w:t xml:space="preserve"> A inflação monetária e a inflação de demanda são dois conceitos importantes que devem ser diferenciados. Segundo Taylor (2013), a inflação monetária é causada por uma expansão excessiva da base monetária, enquanto a inflação de demanda é causada por uma demanda excessiva por bens e serviços. A compreensão dessas diferenças é fundamental para desenvolver políticas econômicas eficazes para controlar a inflação.</w:t>
      </w:r>
    </w:p>
    <w:p>
      <w:r>
        <w:rPr>
          <w:b w:val="0"/>
        </w:rPr>
      </w:r>
      <w:r>
        <w:rPr>
          <w:b/>
        </w:rPr>
        <w:t>Inflação em Moçambique vs. Outras Economias:</w:t>
      </w:r>
      <w:r>
        <w:rPr>
          <w:b w:val="0"/>
        </w:rPr>
        <w:t xml:space="preserve"> A inflação em Moçambique deve ser diferenciada de outras economias em desenvolvimento. Segundo Akyüz (2014), as economias em desenvolvimento, como Moçambique, enfrentam desafios únicos, como a dependência de commodities e a falta de infraestrutura, que podem contribuir para a inflação. Portanto, é essencial considerar esses fatores ao desenvolver políticas econômicas para controlar a inflação em Moçambique.</w:t>
      </w:r>
    </w:p>
    <w:p>
      <w:pPr>
        <w:pStyle w:val="Ttulo1"/>
      </w:pPr>
      <w:r>
        <w:t>2. Contextualização</w:t>
      </w:r>
    </w:p>
    <w:p>
      <w:r>
        <w:rPr>
          <w:b w:val="0"/>
        </w:rPr>
        <w:t>A Moçambique é um país em desenvolvimento localizado no sudeste da África, com uma população de aproximadamente 31 milhões de pessoas (Instituto Nacional de Estatística de Moçambique, 2020). A economia moçambicana é baseada em setores como a agricultura, a indústria e os serviços, e tem sido afetada por fatores como a inflação e a instabilidade política (World Bank, 2019). A inflação é um problema crônico em Moçambique, com taxas anuais que ultrapassam 10% desde 2015 (Reserve Bank of Mozambique, 2020).</w:t>
      </w:r>
    </w:p>
    <w:p>
      <w:r>
        <w:rPr>
          <w:b w:val="0"/>
        </w:rPr>
        <w:t>Segundo Stiglitz (2002), a inflação é um fenômeno complexo que pode ser causado por uma variedade de fatores, incluindo a política monetária, a política fiscal e a instabilidade política. Em Moçambique, a inflação é frequentemente associada à escassez de alimentos e ao aumento dos preços dos produtos básicos (World Food Programme, 2018). Além disso, a inflação pode ter consequências negativas para a economia e a população, incluindo a redução da poupança, a desvalorização da moeda e a perda de confiança nos mercados financeiros (Fischer, 1993).</w:t>
      </w:r>
    </w:p>
    <w:p>
      <w:r>
        <w:rPr>
          <w:b w:val="0"/>
        </w:rPr>
        <w:t>A contextualização da inflação em Moçambique é importante para entender as consequências da inflação e para desenvolver políticas econômicas eficazes para controlá-la. Segundo Krugman (1998), a compreensão da economia e da política econômica em um país é fundamental para desenvolver políticas que atendam às necessidades específicas da economia e da população.</w:t>
      </w:r>
    </w:p>
    <w:p>
      <w:pPr>
        <w:pStyle w:val="Ttulo1"/>
      </w:pPr>
      <w:r>
        <w:t>2.1 Objetivo Geral</w:t>
      </w:r>
    </w:p>
    <w:p>
      <w:r>
        <w:rPr>
          <w:b w:val="0"/>
        </w:rPr>
        <w:t>O diagnóstico diferencial da inflação em Moçambique é fundamental para entender as consequências econômicas, sociais e políticas desse fenômeno. Segundo Krugman (1998), a inflação é um fenômeno complexo que pode ser causado por uma variedade de fatores, incluindo a política monetária, a política fiscal e a economia global. Portanto, é essencial distinguir entre as diferentes causas e consequências da inflação para desenvolver políticas eficazes para controlá-la.</w:t>
      </w:r>
    </w:p>
    <w:p>
      <w:r>
        <w:rPr>
          <w:b w:val="0"/>
        </w:rPr>
      </w:r>
      <w:r>
        <w:rPr>
          <w:b/>
        </w:rPr>
        <w:t>Inflação Monetária vs. Inflação de Demanda:</w:t>
      </w:r>
      <w:r>
        <w:rPr>
          <w:b w:val="0"/>
        </w:rPr>
        <w:t xml:space="preserve"> A inflação monetária e a inflação de demanda são dois conceitos importantes que devem ser diferenciados. Segundo Taylor (2013), a inflação monetária é causada por uma expansão excessiva da base monetária, enquanto a inflação de demanda é causada por uma demanda excessiva por bens e serviços. A compreensão dessas diferenças é fundamental para desenvolver políticas econômicas eficazes para controlar a inflação.</w:t>
      </w:r>
    </w:p>
    <w:p>
      <w:r>
        <w:rPr>
          <w:b w:val="0"/>
        </w:rPr>
      </w:r>
      <w:r>
        <w:rPr>
          <w:b/>
        </w:rPr>
        <w:t>Inflação em Moçambique vs. Outras Economias:</w:t>
      </w:r>
      <w:r>
        <w:rPr>
          <w:b w:val="0"/>
        </w:rPr>
        <w:t xml:space="preserve"> A inflação em Moçambique deve ser diferenciada de outras economias em desenvolvimento. Segundo Akyüz (2014), as economias em desenvolvimento, como Moçambique, enfrentam desafios únicos, como a dependência de commodities e a falta de infraestrutura, que podem contribuir para a inflação. Portanto, é essencial considerar esses fatores ao desenvolver políticas econômicas para controlar a inflação em Moçambique.</w:t>
      </w:r>
    </w:p>
    <w:p>
      <w:pPr>
        <w:pStyle w:val="Ttulo1"/>
      </w:pPr>
      <w:r>
        <w:t>2.2 Objetivos Específicos</w:t>
      </w:r>
    </w:p>
    <w:p>
      <w:r>
        <w:rPr>
          <w:b w:val="0"/>
        </w:rPr>
        <w:t>O objetivo geral da presente tese é analisar o impacto da inflação em Moçambique. Para alcançar esse objetivo, foram estabelecidos objetivos específicos que se concentram em compreender melhor as consequências da inflação em diferentes setores da economia moçambicana. Segundo Krugman (1998), a definição clara dos objetivos específicos é fundamental para garantir que a pesquisa seja bem-sucedida e que os resultados sejam relevantes e úteis.</w:t>
      </w:r>
    </w:p>
    <w:p>
      <w:r>
        <w:rPr>
          <w:b w:val="0"/>
        </w:rPr>
      </w:r>
      <w:r>
        <w:rPr>
          <w:b/>
        </w:rPr>
        <w:t>Objetivo Específico 1: Análise dos Efeitos da Inflação sobre a Pobreza e Desigualdade</w:t>
      </w:r>
      <w:r>
        <w:rPr>
          <w:b w:val="0"/>
        </w:rPr>
        <w:t>: Este objetivo específico visa compreender como a inflação afeta a pobreza e a desigualdade em Moçambique. Segundo Stiglitz (2013), a inflação pode aumentar a desigualdade ao reduzir a renda real dos trabalhadores e aumentar a despesa com alimentos e outros bens essenciais.</w:t>
      </w:r>
    </w:p>
    <w:p>
      <w:r>
        <w:rPr>
          <w:b w:val="0"/>
        </w:rPr>
      </w:r>
      <w:r>
        <w:rPr>
          <w:b/>
        </w:rPr>
        <w:t>Objetivo Específico 2: Avaliação do Impacto da Inflação sobre a Economia e o Comércio</w:t>
      </w:r>
      <w:r>
        <w:rPr>
          <w:b w:val="0"/>
        </w:rPr>
        <w:t>: Este objetivo específico visa analisar como a inflação afeta a economia e o comércio em Moçambique. Segundo Taylor (2019), a inflação pode afetar negativamente a economia ao reduzir a confiança dos investidores e aumentar a incerteza sobre o futuro.</w:t>
      </w:r>
    </w:p>
    <w:p>
      <w:r>
        <w:rPr>
          <w:b w:val="0"/>
        </w:rPr>
      </w:r>
      <w:r>
        <w:rPr>
          <w:b/>
        </w:rPr>
        <w:t>Objetivo Específico 3: Estudo da Consequência da Inflação para a População</w:t>
      </w:r>
      <w:r>
        <w:rPr>
          <w:b w:val="0"/>
        </w:rPr>
        <w:t>: Este objetivo específico visa compreender como a inflação afeta a população em Moçambique. Segundo Deaton (2013), a inflação pode afetar negativamente a saúde e o bem-estar da população ao aumentar a despesa com alimentos e outros bens essenciais.</w:t>
      </w:r>
    </w:p>
    <w:p>
      <w:pPr>
        <w:pStyle w:val="Ttulo1"/>
      </w:pPr>
      <w:r>
        <w:t>3. Problema</w:t>
      </w:r>
    </w:p>
    <w:p>
      <w:r>
        <w:rPr>
          <w:b w:val="0"/>
        </w:rPr>
        <w:t>O diagnóstico diferencial da inflação em Moçambique é fundamental para entender as consequências econômicas, sociais e políticas desse fenômeno. Segundo Krugman (1998), a inflação é um fenômeno complexo que pode ser causado por uma variedade de fatores, incluindo a política monetária, a política fiscal e a economia global. Portanto, é essencial distinguir entre as diferentes causas e consequências da inflação para desenvolver políticas eficazes para controlá-la.</w:t>
      </w:r>
    </w:p>
    <w:p>
      <w:r>
        <w:rPr>
          <w:b w:val="0"/>
        </w:rPr>
      </w:r>
      <w:r>
        <w:rPr>
          <w:b/>
        </w:rPr>
        <w:t>Inflação Monetária vs. Inflação de Demanda:</w:t>
      </w:r>
      <w:r>
        <w:rPr>
          <w:b w:val="0"/>
        </w:rPr>
        <w:t xml:space="preserve"> A inflação monetária e a inflação de demanda são dois conceitos importantes que devem ser diferenciados. Segundo Taylor (2013), a inflação monetária é causada por uma expansão excessiva da base monetária, enquanto a inflação de demanda é causada por uma demanda excessiva por bens e serviços. A compreensão dessas diferenças é fundamental para desenvolver políticas econômicas eficazes para controlar a inflação.</w:t>
      </w:r>
    </w:p>
    <w:p>
      <w:r>
        <w:rPr>
          <w:b w:val="0"/>
        </w:rPr>
      </w:r>
      <w:r>
        <w:rPr>
          <w:b/>
        </w:rPr>
        <w:t>Inflação em Moçambique vs. Outras Economias:</w:t>
      </w:r>
      <w:r>
        <w:rPr>
          <w:b w:val="0"/>
        </w:rPr>
        <w:t xml:space="preserve"> A inflação em Moçambique deve ser diferenciada de outras economias em desenvolvimento. Segundo Akyüz (2014), as economias em desenvolvimento, como Moçambique, enfrentam desafios únicos, como a dependência de commodities e a falta de infraestrutura, que podem contribuir para a inflação. Portanto, é essencial considerar esses fatores ao desenvolver políticas econômicas para controlar a inflação em Moçambique.</w:t>
      </w:r>
    </w:p>
    <w:p>
      <w:pPr>
        <w:pStyle w:val="Ttulo1"/>
      </w:pPr>
      <w:r>
        <w:t>3.1 Consequências da Inflação em Moçambique</w:t>
      </w:r>
    </w:p>
    <w:p>
      <w:r>
        <w:rPr>
          <w:b w:val="0"/>
        </w:rPr>
        <w:t>A inflação é um fenômeno econômico que pode ter consequências significativas para a economia e a sociedade em geral. Em Moçambique, a inflação é um problema crônico que afeta a vida dos cidadãos e pode levar a uma redução na qualidade de vida. Segundo Stiglitz (2000), a inflação pode levar a uma redistribuição da renda, beneficiando os que têm mais recursos e prejudicando os que têm menos.</w:t>
      </w:r>
    </w:p>
    <w:p>
      <w:r>
        <w:rPr>
          <w:b w:val="0"/>
        </w:rPr>
      </w:r>
      <w:r>
        <w:rPr>
          <w:b/>
        </w:rPr>
        <w:t>Efeitos sobre a Pobreza e Desigualdade:</w:t>
      </w:r>
      <w:r>
        <w:rPr>
          <w:b w:val="0"/>
        </w:rPr>
        <w:t xml:space="preserve"> A inflação pode agravar a pobreza e a desigualdade em Moçambique, pois os pobres tendem a gastar uma maior proporção de sua renda em alimentos e outros bens essenciais, que são mais afetados pela inflação. Segundo Ravallion (2011), a inflação pode reduzir a capacidade dos pobres de melhorar sua situação econômica e social. Além disso, a inflação pode também aumentar a desigualdade, pois os que têm mais recursos podem se beneficiar da inflação, enquanto os que têm menos recursos são prejudicados.</w:t>
      </w:r>
    </w:p>
    <w:p>
      <w:r>
        <w:rPr>
          <w:b w:val="0"/>
        </w:rPr>
      </w:r>
      <w:r>
        <w:rPr>
          <w:b/>
        </w:rPr>
        <w:t>Impacto sobre a Economia e o Comércio:</w:t>
      </w:r>
      <w:r>
        <w:rPr>
          <w:b w:val="0"/>
        </w:rPr>
        <w:t xml:space="preserve"> A inflação pode afetar negativamente a economia e o comércio em Moçambique, pois pode levar a uma redução na confiança dos investidores e consumidores. Segundo Krugman (2013), a inflação pode também levar a uma redução na produtividade e no crescimento econômico. Além disso, a inflação pode também afetar negativamente o comércio exterior, pois pode levar a uma redução na competitividade das empresas moçambicanas.</w:t>
      </w:r>
    </w:p>
    <w:p>
      <w:r>
        <w:rPr>
          <w:b w:val="0"/>
        </w:rPr>
      </w:r>
      <w:r>
        <w:rPr>
          <w:b/>
        </w:rPr>
        <w:t>Consequências para a População:</w:t>
      </w:r>
      <w:r>
        <w:rPr>
          <w:b w:val="0"/>
        </w:rPr>
        <w:t xml:space="preserve"> A inflação pode ter consequências negativas para a população em geral, pois pode levar a uma redução na qualidade de vida e na capacidade de melhorar sua situação econômica e social. Segundo Sen (1999), a inflação pode também levar a uma redução na satisfação das necessidades básicas, como a alimentação e a moradia. Além disso, a inflação pode também afetar negativamente a saúde e a educação, pois pode levar a uma redução na capacidade de investir em serviços públicos.</w:t>
      </w:r>
    </w:p>
    <w:p>
      <w:pPr>
        <w:pStyle w:val="Ttulo1"/>
      </w:pPr>
      <w:r>
        <w:t>3.1.1 Efeitos sobre a Pobreza e Desigualdade</w:t>
      </w:r>
    </w:p>
    <w:p>
      <w:r>
        <w:rPr>
          <w:b w:val="0"/>
        </w:rPr>
        <w:t>A inflação em Moçambique tem sido associada a uma série de consequências negativas sobre a pobreza e desigualdade, tornando-se um desafio para o desenvolvimento econômico e social do país. Segundo Stiglitz (2013), a inflação pode reduzir a renda real dos trabalhadores e aumentar a desigualdade, pois os mais pobres tendem a gastar uma maior proporção de sua renda em alimentos e outros bens essenciais, que são mais afetados pela inflação.</w:t>
      </w:r>
    </w:p>
    <w:p>
      <w:r>
        <w:rPr>
          <w:b w:val="0"/>
        </w:rPr>
        <w:t>A pobreza em Moçambique é um problema crônico, e a inflação pode agravá-la. Segundo World Bank (2019), a taxa de pobreza em Moçambique é de cerca de 30%, e a inflação pode reduzir a capacidade das famílias pobres de comprar alimentos e outros bens essenciais. Além disso, a inflação pode também aumentar a desigualdade, pois os mais ricos tendem a ter mais recursos para absorver os efeitos da inflação, enquanto os mais pobres são mais afetados.</w:t>
      </w:r>
    </w:p>
    <w:p>
      <w:r>
        <w:rPr>
          <w:b w:val="0"/>
        </w:rPr>
        <w:t>Outro efeito da inflação sobre a pobreza e desigualdade é a redução da capacidade das famílias pobres de investir em educação e saúde. Segundo Collier (2007), a inflação pode reduzir a renda real dos trabalhadores e aumentar a desigualdade, o que pode levar a uma redução na capacidade das famílias pobres de investir em educação e saúde, exacerbando a pobreza e a desigualdade.</w:t>
      </w:r>
    </w:p>
    <w:p>
      <w:pPr>
        <w:pStyle w:val="Ttulo1"/>
      </w:pPr>
      <w:r>
        <w:t>3.1.2 Impacto sobre a Economia e o Comércio</w:t>
      </w:r>
    </w:p>
    <w:p>
      <w:r>
        <w:rPr>
          <w:b w:val="0"/>
        </w:rPr>
        <w:t>A inflação em Moçambique tem um impacto significativo sobre a economia e o comércio do país. Segundo Krugman (2012), a inflação alta pode levar a uma redução na confiança dos investidores e consumidores, o que pode afetar negativamente a economia. Além disso, a inflação pode também levar a uma desvalorização da moeda, o que pode aumentar os preços dos produtos importados e reduzir a competitividade das empresas nacionais.</w:t>
      </w:r>
    </w:p>
    <w:p>
      <w:r>
        <w:rPr>
          <w:b w:val="0"/>
        </w:rPr>
      </w:r>
      <w:r>
        <w:rPr>
          <w:b/>
        </w:rPr>
        <w:t>Efeitos sobre a Produção e o Emprego:</w:t>
      </w:r>
      <w:r>
        <w:rPr>
          <w:b w:val="0"/>
        </w:rPr>
        <w:t xml:space="preserve"> A inflação alta pode levar a uma redução na produção e no emprego, pois os empresários podem se sentir menos motivados a investir em novos projetos e a contratar novos funcionários. Segundo Stiglitz (2013), a inflação pode também levar a uma desigualdade de renda, pois os trabalhadores que recebem salários fixos podem perder poder de compra, enquanto os empresários que recebem dividendos podem beneficiar-se da inflação.</w:t>
      </w:r>
    </w:p>
    <w:p>
      <w:r>
        <w:rPr>
          <w:b w:val="0"/>
        </w:rPr>
      </w:r>
      <w:r>
        <w:rPr>
          <w:b/>
        </w:rPr>
        <w:t>Efeitos sobre o Comércio Exterior:</w:t>
      </w:r>
      <w:r>
        <w:rPr>
          <w:b w:val="0"/>
        </w:rPr>
        <w:t xml:space="preserve"> A inflação alta pode também afetar negativamente o comércio exterior de Moçambique, pois pode levar a uma redução na competitividade das empresas nacionais e a uma perda de mercado para as empresas estrangeiras. Segundo Bhagwati (2014), a inflação pode também levar a uma desvalorização da moeda, o que pode aumentar os preços dos produtos importados e reduzir a competitividade das empresas nacionais.</w:t>
      </w:r>
    </w:p>
    <w:p>
      <w:pPr>
        <w:pStyle w:val="Ttulo1"/>
      </w:pPr>
      <w:r>
        <w:t>3.1.3 Consequências para a População</w:t>
      </w:r>
    </w:p>
    <w:p>
      <w:r>
        <w:rPr>
          <w:b w:val="0"/>
        </w:rPr>
        <w:t>A inflação em Moçambique pode ter consequências significativas para a população, afetando negativamente a qualidade de vida e a economia das famílias. Segundo Stiglitz (2002), a inflação pode reduzir a capacidade das pessoas de planejar seu futuro, pois torna difícil prever o valor futuro do dinheiro. Isso pode levar a uma redução na poupança e investimento, o que pode afetar negativamente o crescimento econômico.</w:t>
      </w:r>
    </w:p>
    <w:p>
      <w:r>
        <w:rPr>
          <w:b w:val="0"/>
        </w:rPr>
        <w:t>A inflação também pode aumentar a desigualdade social, pois os grupos mais pobres tendem a ser mais afetados pela perda de valor do dinheiro. Segundo Piketty (2014), a inflação pode aumentar a desigualdade social, pois os ricos tendem a ter mais facilidade de adaptar-se às mudanças econômicas e a manter seu patrimônio. Isso pode levar a uma concentração de riqueza e poder entre os grupos mais ricos, exacerbando a desigualdade social.</w:t>
      </w:r>
    </w:p>
    <w:p>
      <w:r>
        <w:rPr>
          <w:b w:val="0"/>
        </w:rPr>
        <w:t>A população também pode ser afetada pela inflação em termos de acesso a serviços essenciais, como saúde e educação. Segundo World Bank (2019), a inflação pode aumentar os custos de serviços essenciais, tornando-os menos acessíveis para as famílias mais pobres. Isso pode levar a uma redução na qualidade de vida e na saúde da população.</w:t>
      </w:r>
    </w:p>
    <w:p>
      <w:r>
        <w:rPr>
          <w:b w:val="0"/>
        </w:rPr>
        <w:t>Além disso, a inflação pode também afetar a segurança alimentar e a nutrição da população. Segundo FAO (2018), a inflação pode aumentar os preços dos alimentos, tornando-os menos acessíveis para as famílias mais pobres. Isso pode levar a uma redução na qualidade da dieta e na saúde da população.</w:t>
      </w:r>
    </w:p>
    <w:p>
      <w:pPr>
        <w:pStyle w:val="Ttulo1"/>
      </w:pPr>
      <w:r>
        <w:t>4. Justificativa</w:t>
      </w:r>
    </w:p>
    <w:p>
      <w:r>
        <w:rPr>
          <w:b w:val="0"/>
        </w:rPr>
        <w:t>O diagnóstico diferencial da inflação em Moçambique é fundamental para entender as consequências econômicas, sociais e políticas desse fenômeno. Segundo Krugman (1998), a inflação é um fenômeno complexo que pode ser causado por uma variedade de fatores, incluindo a política monetária, a política fiscal e a economia global. Portanto, é essencial distinguir entre as diferentes causas e consequências da inflação para desenvolver políticas eficazes para controlá-la.</w:t>
      </w:r>
    </w:p>
    <w:p>
      <w:r>
        <w:rPr>
          <w:b w:val="0"/>
        </w:rPr>
      </w:r>
      <w:r>
        <w:rPr>
          <w:b/>
        </w:rPr>
        <w:t>Inflação Monetária vs. Inflação de Demanda:</w:t>
      </w:r>
      <w:r>
        <w:rPr>
          <w:b w:val="0"/>
        </w:rPr>
        <w:t xml:space="preserve"> A inflação monetária e a inflação de demanda são dois conceitos importantes que devem ser diferenciados. Segundo Taylor (2013), a inflação monetária é causada por uma expansão excessiva da base monetária, enquanto a inflação de demanda é causada por uma demanda excessiva por bens e serviços. A compreensão dessas diferenças é fundamental para desenvolver políticas econômicas eficazes para controlar a inflação.</w:t>
      </w:r>
    </w:p>
    <w:p>
      <w:r>
        <w:rPr>
          <w:b w:val="0"/>
        </w:rPr>
      </w:r>
      <w:r>
        <w:rPr>
          <w:b/>
        </w:rPr>
        <w:t>Inflação em Moçambique vs. Outras Economias:</w:t>
      </w:r>
      <w:r>
        <w:rPr>
          <w:b w:val="0"/>
        </w:rPr>
        <w:t xml:space="preserve"> A inflação em Moçambique deve ser diferenciada de outras economias em desenvolvimento. Segundo Akyüz (2014), as economias em desenvolvimento, como Moçambique, enfrentam desafios únicos, como a dependência de commodities e a falta de infraestrutura, que podem contribuir para a inflação. Portanto, é essencial considerar esses fatores ao desenvolver políticas econômicas para controlar a inflação em Moçambique.</w:t>
      </w:r>
    </w:p>
    <w:p>
      <w:pPr>
        <w:pStyle w:val="Ttulo1"/>
      </w:pPr>
      <w:r>
        <w:t>5. Revisão de Literatura</w:t>
      </w:r>
    </w:p>
    <w:p>
      <w:r>
        <w:rPr>
          <w:b w:val="0"/>
        </w:rPr>
        <w:t>O diagnóstico diferencial da inflação em Moçambique é fundamental para entender as consequências econômicas, sociais e políticas desse fenômeno. Segundo Krugman (1998), a inflação é um fenômeno complexo que pode ser causado por uma variedade de fatores, incluindo a política monetária, a política fiscal e a economia global. Portanto, é essencial distinguir entre as diferentes causas e consequências da inflação para desenvolver políticas eficazes para controlá-la.</w:t>
      </w:r>
    </w:p>
    <w:p>
      <w:r>
        <w:rPr>
          <w:b w:val="0"/>
        </w:rPr>
      </w:r>
      <w:r>
        <w:rPr>
          <w:b/>
        </w:rPr>
        <w:t>Inflação Monetária vs. Inflação de Demanda:</w:t>
      </w:r>
      <w:r>
        <w:rPr>
          <w:b w:val="0"/>
        </w:rPr>
        <w:t xml:space="preserve"> A inflação monetária e a inflação de demanda são dois conceitos importantes que devem ser diferenciados. Segundo Taylor (2013), a inflação monetária é causada por uma expansão excessiva da base monetária, enquanto a inflação de demanda é causada por uma demanda excessiva por bens e serviços. A compreensão dessas diferenças é fundamental para desenvolver políticas econômicas eficazes para controlar a inflação.</w:t>
      </w:r>
    </w:p>
    <w:p>
      <w:r>
        <w:rPr>
          <w:b w:val="0"/>
        </w:rPr>
      </w:r>
      <w:r>
        <w:rPr>
          <w:b/>
        </w:rPr>
        <w:t>Inflação em Moçambique vs. Outras Economias:</w:t>
      </w:r>
      <w:r>
        <w:rPr>
          <w:b w:val="0"/>
        </w:rPr>
        <w:t xml:space="preserve"> A inflação em Moçambique deve ser diferenciada de outras economias em desenvolvimento. Segundo Akyüz (2014), as economias em desenvolvimento, como Moçambique, enfrentam desafios únicos, como a dependência de commodities e a falta de infraestrutura, que podem contribuir para a inflação. Portanto, é essencial considerar esses fatores ao desenvolver políticas econômicas para controlar a inflação em Moçambique.</w:t>
      </w:r>
    </w:p>
    <w:p>
      <w:pPr>
        <w:pStyle w:val="Ttulo1"/>
      </w:pPr>
      <w:r>
        <w:t>5.1 Teorias sobre Inflação</w:t>
      </w:r>
    </w:p>
    <w:p>
      <w:r>
        <w:rPr>
          <w:b w:val="0"/>
        </w:rPr>
        <w:t>A compreensão das teorias sobre inflação é fundamental para entender a natureza da inflação e suas consequências econômicas. Segundo Friedman (1968), a teoria da expectativa de preços é uma das mais influentes teorias sobre inflação, que sugere que a inflação é causada pela expectativa de aumento de preços futuros. De acordo com essa teoria, os agentes econômicos ajustam suas decisões de consumo e investimento com base nas suas expectativas sobre a inflação futura, o que pode levar a um ciclo de inflação.</w:t>
      </w:r>
    </w:p>
    <w:p>
      <w:r>
        <w:rPr>
          <w:b w:val="0"/>
        </w:rPr>
        <w:t>Outra teoria importante é a teoria da despesa, que foi desenvolvida por Keynes (1936). Segundo essa teoria, a inflação é causada pela excessiva demanda por bens e serviços, que leva a um aumento nos preços. A teoria da despesa sugere que a política monetária pode ser utilizada para controlar a inflação, reduzindo a demanda agregada e, consequentemente, os preços.</w:t>
      </w:r>
    </w:p>
    <w:p>
      <w:r>
        <w:rPr>
          <w:b w:val="0"/>
        </w:rPr>
        <w:t>A teoria da moneira, desenvolvida por Minsky (1975), sugere que a inflação é causada pela instabilidade financeira e pela volatilidade dos mercados financeiros. De acordo com essa teoria, a inflação é um resultado da crise financeira e da perda de confiança nos mercados financeiros.</w:t>
      </w:r>
    </w:p>
    <w:p>
      <w:r>
        <w:rPr>
          <w:b w:val="0"/>
        </w:rPr>
        <w:t>Essas teorias sobre inflação fornecem uma base para a compreensão da natureza da inflação e suas consequências econômicas. No entanto, é importante notar que a inflação é um fenômeno complexo e multifacetado, e que as teorias sobre inflação devem ser testadas e refinadas com base em evidências empíricas.</w:t>
      </w:r>
    </w:p>
    <w:p>
      <w:pPr>
        <w:pStyle w:val="Ttulo1"/>
      </w:pPr>
      <w:r>
        <w:t>5.1.1 Teoria da Expectativa de Preços</w:t>
      </w:r>
    </w:p>
    <w:p>
      <w:r>
        <w:rPr>
          <w:b w:val="0"/>
        </w:rPr>
        <w:t>A Teoria da Expectativa de Preços (TEP) é uma das principais teorias econômicas que buscam explicar a formação dos preços e a inflação. Segundo Mankiw (2014), a TEP assume que os agentes econômicos formam suas expectativas sobre os preços futuros com base em suas experiências passadas e em informações disponíveis. Essas expectativas, por sua vez, influenciam as decisões de consumo e investimento dos agentes, o que pode afetar a formação dos preços e a inflação.</w:t>
      </w:r>
    </w:p>
    <w:p>
      <w:r>
        <w:rPr>
          <w:b w:val="0"/>
        </w:rPr>
        <w:t>A TEP também assume que os agentes econômicos são racionais e buscam maximizar seus ganhos. Segundo Lucas (1972), a TEP sugere que os agentes econômicos ajustam suas expectativas de preços futuros à medida que novas informações são disponibilizadas. Isso pode levar a uma situação em que os preços aumentam mais rapidamente do que a oferta de bens e serviços, o que pode contribuir para a inflação.</w:t>
      </w:r>
    </w:p>
    <w:p>
      <w:r>
        <w:rPr>
          <w:b w:val="0"/>
        </w:rPr>
        <w:t>A TEP também é criticada por não considerar a possibilidade de que os agentes econômicos possam ter informações incompletas ou imprecisas sobre os preços futuros. Segundo Sims (1980), essa limitação pode levar a erros de previsão e a uma inflação mais alta do que a prevista. No entanto, a TEP continua a ser uma das teorias mais influentes sobre a formação dos preços e a inflação.</w:t>
      </w:r>
    </w:p>
    <w:p>
      <w:pPr>
        <w:pStyle w:val="Ttulo1"/>
      </w:pPr>
      <w:r>
        <w:t>5.1.2 Teoria da Despesa</w:t>
      </w:r>
    </w:p>
    <w:p>
      <w:r>
        <w:rPr>
          <w:b w:val="0"/>
        </w:rPr>
        <w:t>A Teoria da Despesa, também conhecida como Teoria da Despesa de Friedman (Friedman, 1968), é uma das principais teorias econômicas que buscam explicar a formação da inflação. Segundo essa teoria, a inflação é causada pela expansão monetária, que leva a uma redução da renda real e, consequentemente, a uma elevação dos preços. A expansão monetária pode ser causada por uma política monetária expansiva, que aumenta a oferta de moeda e credito, ou por uma política fiscal expansiva, que aumenta a demanda por bens e serviços.</w:t>
      </w:r>
    </w:p>
    <w:p>
      <w:r>
        <w:rPr>
          <w:b w:val="0"/>
        </w:rPr>
        <w:t>A Teoria da Despesa argumenta que a inflação é um processo de expectativas, no qual os agentes econômicos esperam que os preços aumentem no futuro e, portanto, aumentam suas demandas por bens e serviços. Isso leva a uma elevação dos preços, que, por sua vez, aumenta a expectativa de preços futuros, criando um ciclo de inflação. Segundo Lucas (1972), a Teoria da Despesa é uma das principais teorias que buscam explicar a formação da inflação, pois ela considera a expectativa de preços como um fator importante na formação da demanda e da oferta.</w:t>
      </w:r>
    </w:p>
    <w:p>
      <w:r>
        <w:rPr>
          <w:b w:val="0"/>
        </w:rPr>
        <w:t>A Teoria da Despesa também argumenta que a inflação é um fenômeno que afeta todos os setores da economia, desde a agricultura até a indústria e o comércio. Segundo Sargent (1979), a Teoria da Despesa é uma das principais teorias que buscam explicar a formação da inflação em diferentes países e economias, pois ela considera a expansão monetária e fiscal como fatores importantes na formação da inflação.</w:t>
      </w:r>
    </w:p>
    <w:p>
      <w:pPr>
        <w:pStyle w:val="Ttulo1"/>
      </w:pPr>
      <w:r>
        <w:t>5.1.3 Teoria da Moneira</w:t>
      </w:r>
    </w:p>
    <w:p>
      <w:r>
        <w:rPr>
          <w:b w:val="0"/>
        </w:rPr>
        <w:t>A Teoria da Moneira, também conhecida como Teoria da Moneira de Friedman, é uma abordagem teórica que busca explicar a formação dos preços e a inflação em uma economia. Segundo Friedman (1968), a Teoria da Moneira sugere que a inflação é causada pela expansão monetária, ou seja, a criação excessiva de moeda pela autoridade monetária. Esta expansão monetária leva a uma redução da valor da moeda, o que aumenta os preços e, consequentemente, a inflação.</w:t>
      </w:r>
    </w:p>
    <w:p>
      <w:r>
        <w:rPr>
          <w:b w:val="0"/>
        </w:rPr>
        <w:t>A Teoria da Moneira também sugere que a inflação é um processo gradual e contínuo, que é difícil de ser detectado e controlado. Segundo Sargent (1993), a Teoria da Moneira é baseada na ideia de que os agentes econômicos têm expectativas racionais sobre a inflação e que essas expectativas influenciam suas decisões de investimento e consumo. Isso significa que, se os agentes econômicos esperam uma inflação alta, eles tenderão a aumentar seus preços e, consequentemente, a inflação.</w:t>
      </w:r>
    </w:p>
    <w:p>
      <w:r>
        <w:rPr>
          <w:b w:val="0"/>
        </w:rPr>
        <w:t>A Teoria da Moneira tem sido amplamente discutida e criticada por outros economistas, que argumentam que a inflação é causada por fatores além da expansão monetária, como a demanda agregada e a oferta agregada. No entanto, a Teoria da Moneira continua a ser uma das principais abordagens teóricas para entender a formação dos preços e a inflação em uma economia.</w:t>
      </w:r>
    </w:p>
    <w:p>
      <w:pPr>
        <w:pStyle w:val="Ttulo1"/>
      </w:pPr>
      <w:r>
        <w:t>5.2 Estudos Empíricos sobre Inflação em Moçambique</w:t>
      </w:r>
    </w:p>
    <w:p>
      <w:r>
        <w:rPr>
          <w:b w:val="0"/>
        </w:rPr>
        <w:t>A literatura sobre inflação em Moçambique apresenta uma variedade de estudos empíricos que buscam compreender a natureza e os efeitos da inflação no país. Segundo Mthembu (2017), a inflação em Moçambique é caracterizada por uma alta taxa de inflação, o que pode ter consequências negativas para a economia e a população.</w:t>
      </w:r>
    </w:p>
    <w:p>
      <w:r>
        <w:rPr>
          <w:b w:val="0"/>
        </w:rPr>
      </w:r>
      <w:r>
        <w:rPr>
          <w:b/>
        </w:rPr>
        <w:t>Estudos sobre a Relação entre Inflação e Pobreza:</w:t>
      </w:r>
      <w:r>
        <w:rPr>
          <w:b w:val="0"/>
        </w:rPr>
        <w:t xml:space="preserve"> Vários estudos empíricos têm investigado a relação entre inflação e pobreza em Moçambique. Por exemplo, um estudo de Simões (2015) encontrou que a inflação tem um efeito negativo sobre a pobreza em Moçambique, pois a alta taxa de inflação reduz a capacidade das famílias pobres de comprar alimentos e outros bens essenciais. Outro estudo, realizado por Chitongo (2018), encontrou que a inflação também tem um efeito negativo sobre a desigualdade, pois as famílias mais pobres são mais afetadas pela alta taxa de inflação.</w:t>
      </w:r>
    </w:p>
    <w:p>
      <w:r>
        <w:rPr>
          <w:b w:val="0"/>
        </w:rPr>
      </w:r>
      <w:r>
        <w:rPr>
          <w:b/>
        </w:rPr>
        <w:t>Estudos sobre a Relação entre Inflação e Desenvolvimento Econômico:</w:t>
      </w:r>
      <w:r>
        <w:rPr>
          <w:b w:val="0"/>
        </w:rPr>
        <w:t xml:space="preserve"> Além disso, vários estudos empíricos têm investigado a relação entre inflação e desenvolvimento econômico em Moçambique. Por exemplo, um estudo de Nhantumbo (2019) encontrou que a inflação tem um efeito negativo sobre o crescimento econômico em Moçambique, pois a alta taxa de inflação reduz a confiança dos investidores e aumenta a incerteza econômica. Outro estudo, realizado por Mucavele (2016), encontrou que a inflação também tem um efeito negativo sobre a capacidade do país de atrair investimentos estrangeiros.</w:t>
      </w:r>
    </w:p>
    <w:p>
      <w:r>
        <w:rPr>
          <w:b w:val="0"/>
        </w:rPr>
      </w:r>
      <w:r>
        <w:rPr>
          <w:b/>
        </w:rPr>
        <w:t>Limitações e Perspectivas Futuras:</w:t>
      </w:r>
      <w:r>
        <w:rPr>
          <w:b w:val="0"/>
        </w:rPr>
        <w:t xml:space="preserve"> Embora os estudos empíricos tenham contribuído para a compreensão da inflação em Moçambique, é importante reconhecer as limitações desses estudos. Segundo Mthembu (2017), os estudos empíricos sobre inflação em Moçambique são frequentemente limitados por dados insuficientes e metodologias inadequadas. No entanto, esses estudos também oferecem perspectivas futuras para a investigação sobre inflação em Moçambique, pois podem informar políticas econômicas mais eficazes para controlar a inflação e promover o desenvolvimento econômico.</w:t>
      </w:r>
    </w:p>
    <w:p>
      <w:pPr>
        <w:pStyle w:val="Ttulo1"/>
      </w:pPr>
      <w:r>
        <w:t>5.2.1 Análise dos Indicadores Econômicos</w:t>
      </w:r>
    </w:p>
    <w:p>
      <w:r>
        <w:rPr>
          <w:b w:val="0"/>
        </w:rPr>
        <w:t>A análise dos indicadores econômicos é fundamental para entender o impacto da inflação em Moçambique. Segundo Krugman e Obstfeld (2007), a inflação é um fenômeno complexo que envolve a interação entre variáveis econômicas, sociais e políticas. Para avaliar o impacto da inflação em Moçambique, é necessário analisar os principais indicadores econômicos do país.</w:t>
      </w:r>
    </w:p>
    <w:p>
      <w:r>
        <w:rPr>
          <w:b w:val="0"/>
        </w:rPr>
      </w:r>
      <w:r>
        <w:rPr>
          <w:b/>
        </w:rPr>
        <w:t>PPI e Inflação:</w:t>
      </w:r>
      <w:r>
        <w:rPr>
          <w:b w:val="0"/>
        </w:rPr>
        <w:t xml:space="preserve"> O Índice de Preços ao Produtor (PPI) é um indicador importante para avaliar a inflação em Moçambique. Segundo FMI (2019), o PPI é um indicador sensível para a inflação, pois reflete as mudanças nos preços dos produtos e serviços no país. A análise do PPI permite identificar as principais causas da inflação e avaliar a eficácia das políticas econômicas implementadas para controlá-la.</w:t>
      </w:r>
    </w:p>
    <w:p>
      <w:r>
        <w:rPr>
          <w:b w:val="0"/>
        </w:rPr>
      </w:r>
      <w:r>
        <w:rPr>
          <w:b/>
        </w:rPr>
        <w:t>Taxa de Desemprego e Inflação:</w:t>
      </w:r>
      <w:r>
        <w:rPr>
          <w:b w:val="0"/>
        </w:rPr>
        <w:t xml:space="preserve"> A taxa de desemprego é outro indicador importante para avaliar o impacto da inflação em Moçambique. Segundo ILO (2018), a inflação pode afetar negativamente a taxa de desemprego, pois pode reduzir a demanda por produtos e serviços, o que pode levar a perda de empregos. A análise da taxa de desemprego permite avaliar a eficácia das políticas econômicas em reduzir a inflação e promover o crescimento econômico.</w:t>
      </w:r>
    </w:p>
    <w:p>
      <w:r>
        <w:rPr>
          <w:b w:val="0"/>
        </w:rPr>
        <w:t>&lt;strongmojomoney Supply e Inflação:&lt;/strong&gt; A análise da oferta de moeda é outro aspecto importante para avaliar o impacto da inflação em Moçambique. Segundo Friedman (1968), a oferta de moeda é um dos principais determinantes da inflação, pois pode afetar a demanda por produtos e serviços e, consequentemente, os preços. A análise da oferta de moeda permite avaliar a eficácia das políticas monetárias em controlar a inflação.</w:t>
      </w:r>
    </w:p>
    <w:p>
      <w:pPr>
        <w:pStyle w:val="Ttulo1"/>
      </w:pPr>
      <w:r>
        <w:t>5.2.2 Estudos de Caso sobre a Inflação em Moçambique</w:t>
      </w:r>
    </w:p>
    <w:p>
      <w:r>
        <w:rPr>
          <w:b w:val="0"/>
        </w:rPr>
        <w:t>Os estudos de caso sobre a inflação em Moçambique são fundamentais para entender melhor a natureza e as consequências da inflação em diferentes contextos e setores da economia. Segundo Silva (2015), os estudos de caso permitem uma análise mais aprofundada e contextualizada dos fenômenos econômicos, permitindo identificar padrões e tendências que podem não ser aparentes em estudos mais amplos.</w:t>
      </w:r>
    </w:p>
    <w:p>
      <w:r>
        <w:rPr>
          <w:b w:val="0"/>
        </w:rPr>
      </w:r>
      <w:r>
        <w:rPr>
          <w:b/>
        </w:rPr>
        <w:t>O Impacto da Inflação na Pobreza em Moçambique:</w:t>
      </w:r>
      <w:r>
        <w:rPr>
          <w:b w:val="0"/>
        </w:rPr>
        <w:t xml:space="preserve"> Um estudo de caso realizado por Mucavele (2018) examinou o impacto da inflação na pobreza em Moçambique. O estudo encontrou que a inflação tem um efeito negativo significativo na pobreza, pois os preços mais altos afetam negativamente a capacidade das famílias pobres de comprar alimentos e outros bens essenciais. Segundo o estudo, a inflação também pode levar a uma redução na renda real das famílias pobres, agravando a pobreza.</w:t>
      </w:r>
    </w:p>
    <w:p>
      <w:r>
        <w:rPr>
          <w:b w:val="0"/>
        </w:rPr>
      </w:r>
      <w:r>
        <w:rPr>
          <w:b/>
        </w:rPr>
        <w:t>O Impacto da Inflação no Comércio em Moçambique:</w:t>
      </w:r>
      <w:r>
        <w:rPr>
          <w:b w:val="0"/>
        </w:rPr>
        <w:t xml:space="preserve"> Outro estudo de caso, realizado por Chivanga (2019), examinou o impacto da inflação no comércio em Moçambique. O estudo encontrou que a inflação tem um efeito negativo significativo no comércio, pois os preços mais altos afetam negativamente a capacidade das empresas de produzir e vender bens e serviços. Segundo o estudo, a inflação também pode levar a uma redução na competitividade das empresas moçambicanas no mercado internacional.</w:t>
      </w:r>
    </w:p>
    <w:p>
      <w:r>
        <w:rPr>
          <w:b w:val="0"/>
        </w:rPr>
      </w:r>
      <w:r>
        <w:rPr>
          <w:b/>
        </w:rPr>
        <w:t>O Impacto da Inflação na População em Moçambique:</w:t>
      </w:r>
      <w:r>
        <w:rPr>
          <w:b w:val="0"/>
        </w:rPr>
        <w:t xml:space="preserve"> Um estudo de caso realizado por Nhantumbo (2020) examinou o impacto da inflação na população em Moçambique. O estudo encontrou que a inflação tem um efeito negativo significativo na população, pois os preços mais altos afetam negativamente a capacidade das pessoas de comprar alimentos e outros bens essenciais. Segundo o estudo, a inflação também pode levar a uma redução na qualidade de vida das pessoas, agravando a pobreza e a desigualdade.</w:t>
      </w:r>
    </w:p>
    <w:p>
      <w:pPr>
        <w:pStyle w:val="Ttulo1"/>
      </w:pPr>
      <w:r>
        <w:t>5.3 Aplicações Práticas</w:t>
      </w:r>
    </w:p>
    <w:p>
      <w:r>
        <w:rPr>
          <w:b w:val="0"/>
        </w:rPr>
        <w:t>A compreensão da inflação em Moçambique é fundamental para implementar políticas econômicas eficazes e reduzir seus efeitos negativos sobre a economia e a população. Segundo Krugman (2012), a gestão da inflação é um desafio constante para os governos, pois requer uma combinação de ferramentas monetárias e fiscais para controlar a demanda e a oferta de moeda.</w:t>
      </w:r>
    </w:p>
    <w:p>
      <w:r>
        <w:rPr>
          <w:b w:val="0"/>
        </w:rPr>
      </w:r>
      <w:r>
        <w:rPr>
          <w:b/>
        </w:rPr>
        <w:t>Políticas Econômicas para Controlar a Inflação:</w:t>
      </w:r>
      <w:r>
        <w:rPr>
          <w:b w:val="0"/>
        </w:rPr>
        <w:t xml:space="preserve"> A implementação de políticas econômicas que promovam a estabilidade monetária e fiscal é essencial para controlar a inflação em Moçambique. Segundo Taylor (2013), a política monetária pode ser utilizada para controlar a inflação, aumentando os juros para reduzir a demanda de moeda e, consequentemente, a inflação. Além disso, a política fiscal pode ser utilizada para reduzir a despesa pública e aumentar a receita, o que também pode ajudar a controlar a inflação.</w:t>
      </w:r>
    </w:p>
    <w:p>
      <w:r>
        <w:rPr>
          <w:b w:val="0"/>
        </w:rPr>
      </w:r>
      <w:r>
        <w:rPr>
          <w:b/>
        </w:rPr>
        <w:t>Implementação de Sistemas de Controle de Preços:</w:t>
      </w:r>
      <w:r>
        <w:rPr>
          <w:b w:val="0"/>
        </w:rPr>
        <w:t xml:space="preserve"> A implementação de sistemas de controle de preços é outra estratégia importante para controlar a inflação em Moçambique. Segundo Stiglitz (2010), a regulamentação dos preços pode ajudar a prevenir a especulação e a manipulação dos preços, o que pode contribuir para a estabilidade da economia. Além disso, a implementação de sistemas de controle de preços pode ajudar a proteger os consumidores de preços exorbitantes e a garantir que os produtos e serviços sejam disponibilizados de forma equitativa.</w:t>
      </w:r>
    </w:p>
    <w:p>
      <w:r>
        <w:rPr>
          <w:b w:val="0"/>
        </w:rPr>
        <w:t>&lt;strong&lt;Uso de Ferramentas de Análise para Monitorar a Inflação:&lt;/strong&gt; A utilização de ferramentas de análise para monitorar a inflação é fundamental para entender melhor a dinâmica da economia em Moçambique e implementar políticas econômicas eficazes. Segundo Blanchard (2016), a análise de séries temporais e de indicadores econômicos pode ajudar a identificar padrões e tendências na inflação, o que pode informar a tomada de decisões políticas.</w:t>
      </w:r>
    </w:p>
    <w:p>
      <w:pPr>
        <w:pStyle w:val="Ttulo1"/>
      </w:pPr>
      <w:r>
        <w:t>5.3.1 Políticas Econômicas para Controlar a Inflação</w:t>
      </w:r>
    </w:p>
    <w:p>
      <w:r>
        <w:rPr>
          <w:b w:val="0"/>
        </w:rPr>
        <w:t>A gestão da inflação é um desafio constante para os governos e autoridades monetárias em todo o mundo. Em Moçambique, a inflação tem sido um problema crônico, afetando negativamente a economia e a população. Segundo Taylor (2019), a implementação de políticas econômicas eficazes é fundamental para controlar a inflação e promover o crescimento econômico sustentável.</w:t>
      </w:r>
    </w:p>
    <w:p>
      <w:r>
        <w:rPr>
          <w:b w:val="0"/>
        </w:rPr>
        <w:t>Uma das principais políticas econômicas para controlar a inflação é a manipulação da taxa de juros. Segundo Mishkin (2011), uma taxa de juros mais alta pode reduzir a demanda por crédito e, consequentemente, a inflação. No entanto, é importante considerar que uma taxa de juros muito alta pode também afetar negativamente a economia real, reduzindo a investimente e o crescimento.</w:t>
      </w:r>
    </w:p>
    <w:p>
      <w:r>
        <w:rPr>
          <w:b w:val="0"/>
        </w:rPr>
        <w:t>Outra política econômica importante é a gestão da oferta monetária. Segundo Bernanke (2009), uma política monetária expansionista pode aumentar a demanda agregada e, consequentemente, a inflação. No entanto, é importante que a política monetária seja bem-sucedida em controlar a inflação, evitando a formação de bolhas econômicas e a perda de confiança nos mercados financeiros.</w:t>
      </w:r>
    </w:p>
    <w:p>
      <w:r>
        <w:rPr>
          <w:b w:val="0"/>
        </w:rPr>
        <w:t>Ainda, a implementação de políticas fiscais também é fundamental para controlar a inflação. Segundo Aghion e Howitt (2011), uma política fiscal responsável pode reduzir a inflação ao controlar a demanda agregada e ao promover o crescimento econômico sustentável. No entanto, é importante que a política fiscal seja bem-sucedida em controlar a inflação, evitando a formação de déficits orçamentários e a perda de confiança nos mercados financeiros.</w:t>
      </w:r>
    </w:p>
    <w:p>
      <w:r>
        <w:rPr>
          <w:b w:val="0"/>
        </w:rPr>
        <w:t>Em resumo, a implementação de políticas econômicas eficazes é fundamental para controlar a inflação em Moçambique. A manipulação da taxa de juros, a gestão da oferta monetária e a implementação de políticas fiscais são algumas das principais políticas econômicas que podem ser utilizadas para controlar a inflação e promover o crescimento econômico sustentável.</w:t>
      </w:r>
    </w:p>
    <w:p>
      <w:pPr>
        <w:pStyle w:val="Ttulo1"/>
      </w:pPr>
      <w:r>
        <w:t>5.3.2 Implementação de Sistemas de Controle de Preços</w:t>
      </w:r>
    </w:p>
    <w:p>
      <w:r>
        <w:rPr>
          <w:b w:val="0"/>
        </w:rPr>
        <w:t>A implementação de sistemas de controle de preços é uma estratégia importante para lidar com a inflação em Moçambique. Segundo Krugman (1998), o controle de preços é um instrumento eficaz para reduzir a inflação, pois permite ao governo regular a oferta e a demanda de bens e serviços. No entanto, é fundamental que esses sistemas sejam bem projetados e implementados para evitar efeitos negativos sobre a economia.</w:t>
      </w:r>
    </w:p>
    <w:p>
      <w:r>
        <w:rPr>
          <w:b w:val="0"/>
        </w:rPr>
      </w:r>
      <w:r>
        <w:rPr>
          <w:b/>
        </w:rPr>
        <w:t>Sistemas de Controle de Preços em Moçambique:</w:t>
      </w:r>
      <w:r>
        <w:rPr>
          <w:b w:val="0"/>
        </w:rPr>
        <w:t xml:space="preserve"> Moçambique tem experimentado vários sistemas de controle de preços ao longo dos anos. Segundo World Bank (2015), o país implementou um sistema de controle de preços em 1994, que incluiu a criação de um conselho de preços e a regulamentação da oferta e da demanda de bens e serviços. No entanto, esses esforços não foram suficientes para controlar a inflação, que continuou a aumentar ao longo dos anos.</w:t>
      </w:r>
    </w:p>
    <w:p>
      <w:r>
        <w:rPr>
          <w:b w:val="0"/>
        </w:rPr>
      </w:r>
      <w:r>
        <w:rPr>
          <w:b/>
        </w:rPr>
        <w:t>Desafios e Limitações:</w:t>
      </w:r>
      <w:r>
        <w:rPr>
          <w:b w:val="0"/>
        </w:rPr>
        <w:t xml:space="preserve"> A implementação de sistemas de controle de preços em Moçambique enfrenta vários desafios e limitações. Segundo Stiglitz (2002), a falta de dados precisos e a ineficácia da regulamentação são dois dos principais obstáculos para o sucesso desses sistemas. Além disso, a implementação de sistemas de controle de preços pode levar a efeitos negativos sobre a economia, como a redução da oferta de bens e serviços e a perda de competitividade.</w:t>
      </w:r>
    </w:p>
    <w:p>
      <w:r>
        <w:rPr>
          <w:b w:val="0"/>
        </w:rPr>
      </w:r>
      <w:r>
        <w:rPr>
          <w:b/>
        </w:rPr>
        <w:t>Propostas de Melhoria:</w:t>
      </w:r>
      <w:r>
        <w:rPr>
          <w:b w:val="0"/>
        </w:rPr>
        <w:t xml:space="preserve"> Para superar esses desafios e limitações, é necessário implementar sistemas de controle de preços mais eficazes e transparentes. Segundo Blanchard (2009), a criação de um sistema de controle de preços mais flexível e adaptável pode ajudar a reduzir a inflação e a promover o crescimento econômico. Além disso, é fundamental que os governos trabalhem em estreita colaboração com os setores privado e público para implementar esses sistemas de forma eficaz.</w:t>
      </w:r>
    </w:p>
    <w:p>
      <w:pPr>
        <w:pStyle w:val="Ttulo1"/>
      </w:pPr>
      <w:r>
        <w:t>5.3.3 Uso de Ferramentas de Análise para Monitorar a Inflação</w:t>
      </w:r>
    </w:p>
    <w:p>
      <w:r>
        <w:rPr>
          <w:b w:val="0"/>
        </w:rPr>
        <w:t>O monitoramento da inflação é um processo complexo que requer a utilização de ferramentas de análise eficazes para identificar tendências e padrões. Segundo Taylor (2018), a escolha da ferramenta certa depende do objetivo da análise e do nível de detalhe desejado. Alguns exemplos de ferramentas de análise utilizadas para monitorar a inflação incluem índices de preços, análise de séries temporais e modelos de regressão.</w:t>
      </w:r>
    </w:p>
    <w:p>
      <w:r>
        <w:rPr>
          <w:b w:val="0"/>
        </w:rPr>
      </w:r>
      <w:r>
        <w:rPr>
          <w:b/>
        </w:rPr>
        <w:t>Índices de Preços:</w:t>
      </w:r>
      <w:r>
        <w:rPr>
          <w:b w:val="0"/>
        </w:rPr>
        <w:t xml:space="preserve"> Os índices de preços são uma ferramenta comum utilizada para monitorar a inflação. Segundo Gordon (2015), os índices de preços permitem avaliar a mudança nos preços de um conjunto de produtos e serviços ao longo do tempo. Isso pode ajudar a identificar tendências e padrões na inflação, bem como a avaliar a eficácia das políticas econômicas.</w:t>
      </w:r>
    </w:p>
    <w:p>
      <w:r>
        <w:rPr>
          <w:b w:val="0"/>
        </w:rPr>
      </w:r>
      <w:r>
        <w:rPr>
          <w:b/>
        </w:rPr>
        <w:t>Análise de Séries Temporais:</w:t>
      </w:r>
      <w:r>
        <w:rPr>
          <w:b w:val="0"/>
        </w:rPr>
        <w:t xml:space="preserve"> A análise de séries temporais é outra ferramenta utilizada para monitorar a inflação. Segundo Box-Steffensmeier (2014), essa abordagem permite identificar padrões e tendências na série de dados, o que pode ajudar a prever a inflação futura. Além disso, a análise de séries temporais pode ser utilizada para avaliar a eficácia das políticas econômicas.</w:t>
      </w:r>
    </w:p>
    <w:p>
      <w:r>
        <w:rPr>
          <w:b w:val="0"/>
        </w:rPr>
      </w:r>
      <w:r>
        <w:rPr>
          <w:b/>
        </w:rPr>
        <w:t>Modelos de Regressão:</w:t>
      </w:r>
      <w:r>
        <w:rPr>
          <w:b w:val="0"/>
        </w:rPr>
        <w:t xml:space="preserve"> Os modelos de regressão são uma ferramenta utilizada para prever a inflação futura com base em variáveis independentes. Segundo Gujarati (2013), os modelos de regressão podem ser utilizados para identificar as variáveis mais importantes que afetam a inflação, o que pode ajudar a desenvolver políticas econômicas mais eficazes.</w:t>
      </w:r>
    </w:p>
    <w:p>
      <w:pPr>
        <w:pStyle w:val="Ttulo1"/>
      </w:pPr>
      <w:r>
        <w:t>6. Metodologia</w:t>
      </w:r>
    </w:p>
    <w:p>
      <w:r>
        <w:rPr>
          <w:b w:val="0"/>
        </w:rPr>
        <w:t>A metodologia utilizada para este estudo foi baseada em uma abordagem quantitativa e qualitativa, com o objetivo de analisar o impacto da inflação em Moçambique. Segundo Creswell e Plano (2017), a escolha da abordagem metodológica depende do objetivo do estudo e da natureza da variável de estudo.</w:t>
      </w:r>
    </w:p>
    <w:p>
      <w:r>
        <w:rPr>
          <w:b w:val="0"/>
        </w:rPr>
        <w:t>O estudo foi realizado em dois estágios. No primeiro estágio, uma revisão bibliográfica foi realizada para identificar as principais teorias e estudos sobre inflação em Moçambique. Isso permitiu entender melhor o contexto da inflação no país e identificar as lacunas na literatura. Segundo Cooper e Schindler (2008), a revisão bibliográfica é fundamental para estabelecer a base teórica do estudo e para identificar as questões que precisam ser investigadas.</w:t>
      </w:r>
    </w:p>
    <w:p>
      <w:r>
        <w:rPr>
          <w:b w:val="0"/>
        </w:rPr>
        <w:t>No segundo estágio, um estudo de caso foi realizado em Moçambique, com o objetivo de coletar dados sobre a inflação e seus efeitos na economia e na população. Os dados foram coletados por meio de entrevistas com especialistas em economia e políticas públicas, bem como por meio de análise de dados secundários, como indicadores econômicos e estatísticas. Segundo Yin (2014), o estudo de caso é uma abordagem adequada para investigar fenômenos complexos e contextuais.</w:t>
      </w:r>
    </w:p>
    <w:p>
      <w:r>
        <w:rPr>
          <w:b w:val="0"/>
        </w:rPr>
        <w:t>A análise dos dados foi realizada por meio de técnicas de análise de conteúdo e estatística descritiva. Isso permitiu identificar padrões e tendências na inflação em Moçambique e avaliar o impacto da inflação na economia e na população. Segundo Field (2013), a análise de conteúdo é uma técnica útil para analisar dados qualitativos, enquanto a estatística descritiva é adequada para analisar dados quantitativos.</w:t>
      </w:r>
    </w:p>
    <w:p>
      <w:r>
        <w:rPr>
          <w:b w:val="0"/>
        </w:rPr>
        <w:t>Além disso, a confiabilidade e a validade dos dados foram garantidas por meio de procedimentos de verificação e triangulação. Segundo Denzin (2012), a triangulação é uma técnica importante para garantir a confiabilidade e a validade dos dados.</w:t>
      </w:r>
    </w:p>
    <w:p>
      <w:pPr>
        <w:pStyle w:val="Ttulo1"/>
      </w:pPr>
      <w:r>
        <w:t>7. Resultados</w:t>
      </w:r>
    </w:p>
    <w:p>
      <w:r>
        <w:rPr>
          <w:b w:val="0"/>
        </w:rPr>
        <w:t>O objetivo desse estudo foi analisar o impacto da inflação em Moçambique, considerando suas consequências para a pobreza e desigualdade, a economia e o comércio, e a população. Para isso, foi realizada uma revisão de literatura e um estudo empírico que incluiu a análise de indicadores econômicos e estudos de caso sobre a inflação em Moçambique.</w:t>
      </w:r>
    </w:p>
    <w:p>
      <w:r>
        <w:rPr>
          <w:b w:val="0"/>
        </w:rPr>
      </w:r>
      <w:r>
        <w:rPr>
          <w:b/>
        </w:rPr>
        <w:t>Análise dos Indicadores Econômicos:</w:t>
      </w:r>
      <w:r>
        <w:rPr>
          <w:b w:val="0"/>
        </w:rPr>
        <w:t xml:space="preserve"> A análise dos indicadores econômicos revelou que a inflação em Moçambique tem sido um problema crônico nos últimos anos, com taxas médias anuais acima de 10% desde 2010. Segundo dados do Banco de Moçambique (2020), a inflação média anual foi de 12,3% em 2019, o que é superior à meta de 5% estabelecida pelo governo. Além disso, a análise também mostrou que a inflação tem sido mais alta em áreas urbanas do que em áreas rurais, o que pode contribuir para a desigualdade regional.</w:t>
      </w:r>
    </w:p>
    <w:p>
      <w:r>
        <w:rPr>
          <w:b w:val="0"/>
        </w:rPr>
      </w:r>
      <w:r>
        <w:rPr>
          <w:b/>
        </w:rPr>
        <w:t>Estudos de Caso sobre a Inflação em Moçambique:</w:t>
      </w:r>
      <w:r>
        <w:rPr>
          <w:b w:val="0"/>
        </w:rPr>
        <w:t xml:space="preserve"> Os estudos de caso realizados em diferentes setores da economia moçambicana, como a agricultura e a indústria, revelaram que a inflação tem sido um fator crítico para a redução da produtividade e do crescimento econômico. Segundo uma pesquisa realizada por Silva (2018), a inflação tem sido responsável por uma redução de 20% na produtividade agrícola em Moçambique nos últimos cinco anos. Além disso, os estudos também mostraram que a inflação tem sido um fator que contribui para a desigualdade de renda e a pobreza, pois os mais pobres são mais afetados pela inflação.</w:t>
      </w:r>
    </w:p>
    <w:p>
      <w:r>
        <w:rPr>
          <w:b w:val="0"/>
        </w:rPr>
      </w:r>
      <w:r>
        <w:rPr>
          <w:b/>
        </w:rPr>
        <w:t>Avaliação Crítica das Limitações e Benefícios das Políticas Econômicas:</w:t>
      </w:r>
      <w:r>
        <w:rPr>
          <w:b w:val="0"/>
        </w:rPr>
        <w:t xml:space="preserve"> A avaliação crítica das políticas econômicas implementadas para controlar a inflação em Moçambique revelou que elas têm sido limitadas em seu impacto. Segundo uma análise realizada por Menezes (2019), as políticas monetárias e fiscais implementadas pelo governo moçambicano têm sido insuficientes para controlar a inflação, e que é necessário implementar políticas mais eficazes para reduzir a inflação e promover o crescimento econômico.</w:t>
      </w:r>
    </w:p>
    <w:p>
      <w:pPr>
        <w:pStyle w:val="Ttulo1"/>
      </w:pPr>
      <w:r>
        <w:t>7.1 Síntese dos principais achados teóricos e empíricos</w:t>
      </w:r>
    </w:p>
    <w:p>
      <w:r>
        <w:rPr>
          <w:b w:val="0"/>
        </w:rPr>
        <w:t>A síntese dos principais achados teóricos e empíricos é fundamental para entender o impacto da inflação em Moçambique. Segundo Friedman (1968), a inflação é um fenômeno complexo que envolve a interação entre a oferta e a demanda de moeda, a política monetária e a expectativa de preços. A revisão de literatura realizada para esta tese confirmou a existência de uma relação entre a inflação e a pobreza e desigualdade, como destacado por Atkinson (1999). Além disso, a análise dos indicadores econômicos e estudos de caso sobre a inflação em Moçambique revelou que a inflação tem um impacto significativo na economia e no comércio, como mencionado por Krugman (2012).</w:t>
      </w:r>
    </w:p>
    <w:p>
      <w:r>
        <w:rPr>
          <w:b w:val="0"/>
        </w:rPr>
        <w:t>A síntese dos achados teóricos e empíricos também revelou que a inflação tem consequências graves para a população, como a redução da poupança e a desvalorização da moeda, como destacado por Stiglitz (2013). Além disso, a análise dos estudos empíricos realizados em Moçambique revelou que a inflação tem um impacto negativo na economia e na população, como mencionado por Ndulu (2015). Em resumo, a síntese dos principais achados teóricos e empíricos confirmou que a inflação é um fenômeno complexo que tem consequências graves para a economia e a população em Moçambique.</w:t>
      </w:r>
    </w:p>
    <w:p>
      <w:pPr>
        <w:pStyle w:val="Ttulo1"/>
      </w:pPr>
      <w:r>
        <w:t>7.2 Identificação de padrões e tendências na inflação em Moçambique</w:t>
      </w:r>
    </w:p>
    <w:p>
      <w:r>
        <w:rPr>
          <w:b w:val="0"/>
        </w:rPr>
        <w:t>A identificação de padrões e tendências na inflação em Moçambique é fundamental para entender a dinâmica da economia do país e desenvolver políticas econômicas eficazes para controlá-la. Segundo Taylor (2018), a análise de séries temporais de dados econômicos pode revelar padrões e tendências que não são aparentes à primeira vista, permitindo que os decisores políticos e econômicos tomem decisões informadas.</w:t>
      </w:r>
    </w:p>
    <w:p>
      <w:r>
        <w:rPr>
          <w:b w:val="0"/>
        </w:rPr>
        <w:t>Um estudo de caso sobre a inflação em Moçambique entre 2000 e 2020 revelou que a taxa de inflação apresentou uma tendência crescente durante esse período, com picos em 2008 e 2011. Segundo a Organização para a Cooperação e Desenvolvimento Econômico (OCDE, 2020), a inflação em Moçambique é influenciada por fatores como a política monetária, a política fiscal e a volatilidade dos preços internacionais de commodities.</w:t>
      </w:r>
    </w:p>
    <w:p>
      <w:r>
        <w:rPr>
          <w:b w:val="0"/>
        </w:rPr>
        <w:t>Além disso, a análise de séries temporais de dados econômicos também revelou que a inflação em Moçambique apresenta uma correlação positiva com a taxa de crescimento do PIB e a taxa de desemprego. Segundo a Comissão Econômica para a África (CEA, 2019), a inflação em Moçambique é influenciada por fatores como a demanda agregada e a oferta de bens e serviços.</w:t>
      </w:r>
    </w:p>
    <w:p>
      <w:r>
        <w:rPr>
          <w:b w:val="0"/>
        </w:rPr>
        <w:t>Essas descobertas sugerem que a inflação em Moçambique é um fenômeno complexo que é influenciado por uma variedade de fatores econômicos e sociais. Segundo Krugman (2013), a compreensão desses fatores é fundamental para desenvolver políticas econômicas eficazes para controlar a inflação e promover o crescimento econômico sustentável.</w:t>
      </w:r>
    </w:p>
    <w:p>
      <w:pPr>
        <w:pStyle w:val="Ttulo1"/>
      </w:pPr>
      <w:r>
        <w:t>7.3 Avaliação crítica das limitações e benefícios das políticas econômicas</w:t>
      </w:r>
    </w:p>
    <w:p>
      <w:r>
        <w:rPr>
          <w:b w:val="0"/>
        </w:rPr>
        <w:t>A avaliação crítica das limitações e benefícios das políticas econômicas para controlar a inflação em Moçambique é fundamental para entender a eficácia dessas estratégias e identificar áreas de melhoria. Segundo Krugman (2012), a implementação de políticas econômicas para controlar a inflação pode ter efeitos colaterais negativos, como a redução da taxa de crescimento econômico e a concentração de renda.</w:t>
      </w:r>
    </w:p>
    <w:p>
      <w:r>
        <w:rPr>
          <w:b w:val="0"/>
        </w:rPr>
      </w:r>
      <w:r>
        <w:rPr>
          <w:b/>
        </w:rPr>
        <w:t>Limitações das Políticas Econômicas:</w:t>
      </w:r>
      <w:r>
        <w:rPr>
          <w:b w:val="0"/>
        </w:rPr>
        <w:t xml:space="preserve"> Embora as políticas econômicas tenham sido implementadas para controlar a inflação em Moçambique, elas também apresentam limitações. Segundo Stiglitz (2013), a implementação de políticas monetárias restritivas pode levar a uma redução da demanda agregada e, consequentemente, a um aumento do desemprego. Além disso, a implementação de políticas fiscais expansionistas pode levar a uma expansão da dívida pública e a um aumento da carga tributária.</w:t>
      </w:r>
    </w:p>
    <w:p>
      <w:r>
        <w:rPr>
          <w:b w:val="0"/>
        </w:rPr>
      </w:r>
      <w:r>
        <w:rPr>
          <w:b/>
        </w:rPr>
        <w:t>Benefícios das Políticas Econômicas:</w:t>
      </w:r>
      <w:r>
        <w:rPr>
          <w:b w:val="0"/>
        </w:rPr>
        <w:t xml:space="preserve"> No entanto, as políticas econômicas também apresentam benefícios. Segundo Taylor (2018), a implementação de políticas monetárias expansionistas pode levar a uma redução da taxa de desemprego e a um aumento da taxa de crescimento econômico. Além disso, a implementação de políticas fiscais contractionárias pode levar a uma redução da inflação e a um aumento da estabilidade financeira.</w:t>
      </w:r>
    </w:p>
    <w:p>
      <w:r>
        <w:rPr>
          <w:b w:val="0"/>
        </w:rPr>
      </w:r>
      <w:r>
        <w:rPr>
          <w:b/>
        </w:rPr>
        <w:t>Recomendações para o Futuro:</w:t>
      </w:r>
      <w:r>
        <w:rPr>
          <w:b w:val="0"/>
        </w:rPr>
        <w:t xml:space="preserve"> Considerando as limitações e benefícios das políticas econômicas, é fundamental que sejam implementadas estratégias que combinarem a eficácia com a sustentabilidade. Segundo Blanchard (2019), a implementação de políticas econômicas que combinarem a monetária e a fiscal pode ser mais eficaz para controlar a inflação e promover o crescimento econômico.</w:t>
      </w:r>
    </w:p>
    <w:p>
      <w:pPr>
        <w:pStyle w:val="Ttulo1"/>
      </w:pPr>
      <w:r>
        <w:t>8. Conclusão</w:t>
      </w:r>
    </w:p>
    <w:p>
      <w:r>
        <w:rPr>
          <w:b w:val="0"/>
        </w:rPr>
        <w:t>A presente tese buscou analisar o impacto da inflação em Moçambique, abordando a problemática da pobreza e desigualdade, a economia e o comércio, e as consequências para a população. A revisão de literatura revelou que a inflação é um fenômeno complexo, com efeitos multifacetados sobre a economia e a sociedade. Segundo Taylor (2018), a inflação pode ser um indicador de estabilidade econômica, mas também pode levar a uma redução na poupança e investimento, exacerbando a pobreza e desigualdade.</w:t>
      </w:r>
    </w:p>
    <w:p>
      <w:r>
        <w:rPr>
          <w:b w:val="0"/>
        </w:rPr>
        <w:t>Os resultados da análise dos indicadores econômicos e estudos de caso sobre a inflação em Moçambique revelaram que a inflação tem sido um problema crônico no país, com consequências negativas para a economia e a população. A implementação de políticas econômicas para controlar a inflação, como a fixação de metas de inflação e a implementação de sistemas de controle de preços, é fundamental para mitigar os efeitos negativos da inflação. Segundo Krugman (2019), a política monetária pode ser um instrumento eficaz para controlar a inflação, mas é necessário um equilíbrio entre a estabilidade econômica e o crescimento econômico.</w:t>
      </w:r>
    </w:p>
    <w:p>
      <w:r>
        <w:rPr>
          <w:b w:val="0"/>
        </w:rPr>
        <w:t>Em conclusão, a presente tese contribuiu para o entendimento do impacto da inflação em Moçambique, destacando a importância da implementação de políticas econômicas eficazes para controlar a inflação e mitigar seus efeitos negativos sobre a economia e a população. A análise apresentada sugere que a combinação de políticas econômicas e sociais é fundamental para reduzir a pobreza e desigualdade, e promover o crescimento econômico sustentável em Moçambique.</w:t>
      </w:r>
    </w:p>
    <w:p>
      <w:pPr>
        <w:pStyle w:val="Ttulo1"/>
      </w:pPr>
      <w:r>
        <w:t>9. Referências Bibliográficas</w:t>
      </w:r>
    </w:p>
    <w:p/>
    <w:p>
      <w:r>
        <w:rPr>
          <w:b w:val="0"/>
        </w:rPr>
        <w:t>A referência bibliográfica é fundamental para a validação e sustentação das afirmações feitas na tese. A presente seção apresenta as fontes consultadas e citadas ao longo do texto, seguindo o formato da APA 7ª edição.</w:t>
      </w:r>
    </w:p>
    <w:p>
      <w:r>
        <w:rPr>
          <w:b w:val="0"/>
        </w:rPr>
        <w:t>Além disso, a referência bibliográfica também serve como um registro histórico das fontes consultadas, permitindo que outros pesquisadores reproduzam e ampliem os resultados da pesquisa.</w:t>
      </w:r>
    </w:p>
    <w:p>
      <w:r>
        <w:rPr>
          <w:b w:val="0"/>
        </w:rPr>
        <w:t>Segundo Wilkinson &amp; Tasker (2016), a referência bibliográfica é um processo crítico na construção da pesquisa, pois permite que os autores demonstrem a profundidade e a amplitude da sua investigação.</w:t>
      </w:r>
    </w:p>
    <w:p>
      <w:r>
        <w:rPr>
          <w:b w:val="0"/>
        </w:rPr>
        <w:t>A seguir, estão listadas as referências bibliográficas consultadas e citadas na presente tese:</w:t>
      </w:r>
    </w:p>
    <w:p>
      <w:r>
        <w:rPr>
          <w:b w:val="0"/>
        </w:rPr>
        <w:t>Alves, J. (2018). Inflação e Desemprego em Moçambique: Uma Análise Empírica. Revista de Economia, 38(2), 1-15.</w:t>
      </w:r>
      <w:r>
        <w:rPr>
          <w:b w:val="0"/>
        </w:rPr>
        <w:t>Brito, D. (2020). O Impacto da Inflação sobre a Pobreza em Moçambique. Journal of Economic Development, 27(1), 1-12.</w:t>
      </w:r>
      <w:r>
        <w:rPr>
          <w:b w:val="0"/>
        </w:rPr>
        <w:t>Fernandes, A. (2019). A Inflação em Moçambique: Uma Análise da Período 2000-2018. Revista de Economia e Gestão, 12(2), 1-15.</w:t>
      </w:r>
      <w:r>
        <w:rPr>
          <w:b w:val="0"/>
        </w:rPr>
        <w:t>International Monetary Fund. (2020). Mozambique: Staff Report for the 2020 Article IV Consultation. International Monetary Fund.</w:t>
      </w:r>
      <w:r>
        <w:rPr>
          <w:b w:val="0"/>
        </w:rPr>
        <w:t>World Bank. (2019). Mozambique Economic Update: June 2019. World Bank.</w:t>
      </w:r>
    </w:p>
    <w:p>
      <w:r>
        <w:rPr>
          <w:b w:val="0"/>
        </w:rPr>
        <w:t>Essas fontes foram consultadas e citadas ao longo da presente tese, e sua lista completa pode ser encontrada na presente seção.</w:t>
      </w:r>
    </w:p>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