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 xml:space="preserve">Instituto Medio Politécnico Provincial da FRELIMO da Zambezia </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Estomatologia</w:t>
            </w:r>
            <w:proofErr w:type="spellEnd"/>
            <w:r>
              <w:rPr>
                <w:b/>
              </w:rPr>
              <w:t xml:space="preserve"> </w:t>
            </w:r>
          </w:p>
          <w:p w:rsidR="00593622" w:rsidRDefault="00593622" w:rsidP="00593622">
            <w:pPr>
              <w:jc w:val="center"/>
              <w:rPr>
                <w:b/>
              </w:rPr>
            </w:pPr>
            <w:r>
              <w:rPr>
                <w:b/>
              </w:rPr>
              <w:t xml:space="preserve">Tema: </w:t>
            </w:r>
            <w:proofErr w:type="spellStart"/>
            <w:r>
              <w:rPr>
                <w:b/>
              </w:rPr>
              <w:t>Redes Neuras</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Yuran Raul Bras de Sá</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Luis Transval</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1. Introdução</w:t>
      </w:r>
    </w:p>
    <w:p>
      <w:r>
        <w:rPr>
          <w:b w:val="0"/>
        </w:rPr>
        <w:t>A inteligência artificial (IA) tem sido um tema de grande interesse nos últimos anos, com aplicações em diversas áreas, desde a visão computacional até o controle de robótica. Uma das principais ferramentas utilizadas na IA é a rede neural, que é um modelo inspirado na estrutura do cérebro humano, composto por neurônios e sinapses que se comunicam entre si. Segundo Minsky e Papert (1969), as redes neurais são capazes de aprender e generalizar a partir de dados, tornando-as uma ferramenta poderosa para a resolução de problemas complexos.</w:t>
      </w:r>
    </w:p>
    <w:p>
      <w:r>
        <w:rPr>
          <w:b w:val="0"/>
        </w:rPr>
        <w:t>No entanto, a compreensão e o desenvolvimento de redes neurais são desafiadores, pois envolvem a manipulação de grandes quantidades de dados e a escolha de parâmetros adequados para o treinamento. Além disso, a interpretação dos resultados obtidos com as redes neurais pode ser complexa e requer habilidades especializadas. Segundo Goodfellow et al. (2016), a falta de compreensão sobre como as redes neurais funcionam pode levar a resultados imprevisíveis e desejáveis.</w:t>
      </w:r>
    </w:p>
    <w:p>
      <w:r>
        <w:rPr>
          <w:b w:val="0"/>
        </w:rPr>
        <w:t>Este estudo tem como objetivo apresentar uma visão geral sobre as redes neurais, incluindo sua definição, história e evolução, componentes e tipos, algoritmos de treinamento e aplicação em diferentes áreas. Além disso, será discutido os desafios e limitações das redes neurais, bem como os avanços e perspectivas futuras para o desenvolvimento dessa área.</w:t>
      </w:r>
    </w:p>
    <w:p>
      <w:pPr>
        <w:pStyle w:val="Ttulo1"/>
      </w:pPr>
      <w:r>
        <w:t>1.1 Objetivo Geral</w:t>
      </w:r>
    </w:p>
    <w:p>
      <w:r>
        <w:rPr>
          <w:b w:val="0"/>
        </w:rPr>
        <w:t>O objetivo geral da presente tese é investigar a aplicação de redes neurais em diferentes áreas, com o intuito de identificar suas potencialidades e limitações. Segundo LeCun et al. (2015), as redes neurais têm sido amplamente utilizadas em diversas áreas, desde a visão computacional até o processamento de linguagem natural, e têm demonstrado resultados promissores em termos de precisão e eficiência. No entanto, é fundamental entender melhor as características e limitações dessas redes para que se possam desenvolver estratégias mais eficazes para sua aplicação.</w:t>
      </w:r>
    </w:p>
    <w:p>
      <w:r>
        <w:rPr>
          <w:b w:val="0"/>
        </w:rPr>
        <w:t>Para alcançar esse objetivo, a presente tese busca abordar os seguintes aspectos: a definição e história do estudo de redes neurais, os componentes básicos de uma rede neural, os tipos de redes neurais e os algoritmos de treinamento utilizados. Além disso, a tese também busca explorar as aplicações de redes neurais em diferentes áreas e identificar os desafios e limitações associados à sua utilização.</w:t>
      </w:r>
    </w:p>
    <w:p>
      <w:r>
        <w:rPr>
          <w:b w:val="0"/>
        </w:rPr>
        <w:t>Segundo Goodfellow et al. (2016), a compreensão das redes neurais é fundamental para o desenvolvimento de estratégias mais eficazes para a resolução de problemas complexos. Portanto, a presente tese busca contribuir para o avanço do conhecimento nessa área, fornecendo uma visão geral das redes neurais e suas aplicações, bem como identificando áreas de estudo que necessitam de mais investigação.</w:t>
      </w:r>
    </w:p>
    <w:p>
      <w:pPr>
        <w:pStyle w:val="Ttulo1"/>
      </w:pPr>
      <w:r>
        <w:t>1.2 Objetivos Específicos</w:t>
      </w:r>
    </w:p>
    <w:p>
      <w:r>
        <w:rPr>
          <w:b w:val="0"/>
        </w:rPr>
        <w:t>O objetivo geral da presente tese é investigar a aplicação de redes neurais em diferentes áreas, abordando seus componentes, tipos e algoritmos de treinamento. Para alcançar este objetivo, foram estabelecidos os seguintes objetivos específicos:</w:t>
      </w:r>
    </w:p>
    <w:p>
      <w:r>
        <w:rPr>
          <w:b w:val="0"/>
        </w:rPr>
      </w:r>
      <w:r>
        <w:rPr>
          <w:b/>
        </w:rPr>
        <w:t>Objetivo 1: Desenvolver uma compreensão profunda dos componentes de uma rede neural</w:t>
      </w:r>
      <w:r>
        <w:rPr>
          <w:b w:val="0"/>
        </w:rPr>
        <w:t>. Segundo LeCun et al. (2015), a compreensão dos neurônios, sinapses e camadas de processamento é fundamental para a construção de redes neurais eficazes. Nesse sentido, este objetivo busca explorar a estrutura e a funcionalidade desses componentes.</w:t>
      </w:r>
    </w:p>
    <w:p>
      <w:r>
        <w:rPr>
          <w:b w:val="0"/>
        </w:rPr>
      </w:r>
      <w:r>
        <w:rPr>
          <w:b/>
        </w:rPr>
        <w:t>Objetivo 2: Analisar os tipos de redes neurais e suas aplicações</w:t>
      </w:r>
      <w:r>
        <w:rPr>
          <w:b w:val="0"/>
        </w:rPr>
        <w:t>. Segundo Goodfellow et al. (2016), as redes neurais podem ser classificadas em feedforward, recurrentes e autoencoder, cada uma com suas características e aplicações específicas. Este objetivo busca explorar as características e aplicações desses tipos de redes neurais.</w:t>
      </w:r>
    </w:p>
    <w:p>
      <w:r>
        <w:rPr>
          <w:b w:val="0"/>
        </w:rPr>
      </w:r>
      <w:r>
        <w:rPr>
          <w:b/>
        </w:rPr>
        <w:t>Objetivo 3: Investigar os algoritmos de treinamento de redes neurais</w:t>
      </w:r>
      <w:r>
        <w:rPr>
          <w:b w:val="0"/>
        </w:rPr>
        <w:t>. Segundo Bengio et al. (2016), a escolha do algoritmo de treinamento é crucial para o desempenho de uma rede neural. Este objetivo busca explorar os algoritmos de treinamento mais comuns, como backpropagation, SGD e Adam, e suas aplicações.</w:t>
      </w:r>
    </w:p>
    <w:p>
      <w:r>
        <w:rPr>
          <w:b w:val="0"/>
        </w:rPr>
      </w:r>
      <w:r>
        <w:rPr>
          <w:b/>
        </w:rPr>
        <w:t>Objetivo 4: Avaliar a aplicação de redes neurais em diferentes áreas</w:t>
      </w:r>
      <w:r>
        <w:rPr>
          <w:b w:val="0"/>
        </w:rPr>
        <w:t>. Segundo Krizhevsky et al. (2012), as redes neurais têm sido aplicadas com sucesso em áreas como visão computacional, processamento de linguagem natural e controle de robótica. Este objetivo busca avaliar a eficácia da aplicação de redes neurais em essas áreas.</w:t>
      </w:r>
    </w:p>
    <w:p>
      <w:r>
        <w:rPr>
          <w:b w:val="0"/>
        </w:rPr>
      </w:r>
      <w:r>
        <w:rPr>
          <w:b/>
        </w:rPr>
        <w:t>Objetivo 5: Discutir os desafios e limitações de redes neurais</w:t>
      </w:r>
      <w:r>
        <w:rPr>
          <w:b w:val="0"/>
        </w:rPr>
        <w:t>. Segundo Hinton et al. (2012), as redes neurais enfrentam desafios como overfitting, underfitting e limitações de generalização. Este objetivo busca discutir esses desafios e limitações e explorar possíveis soluções.</w:t>
      </w:r>
    </w:p>
    <w:p>
      <w:pPr>
        <w:pStyle w:val="Ttulo1"/>
      </w:pPr>
      <w:r>
        <w:t>1.3 Metodologia</w:t>
      </w:r>
    </w:p>
    <w:p>
      <w:r>
        <w:rPr>
          <w:b w:val="0"/>
        </w:rPr>
        <w:t>A metodologia utilizada para este estudo foi baseada em uma abordagem quantitativa, com o objetivo de desenvolver e avaliar a eficácia de uma rede neural para [nome do problema ou aplicação]. Segundo Russell e Norvig (2010), a escolha da abordagem quantitativa é justificada pela necessidade de obter resultados precisos e objetivos.</w:t>
      </w:r>
    </w:p>
    <w:p>
      <w:r>
        <w:rPr>
          <w:b w:val="0"/>
        </w:rPr>
        <w:t>O desenvolvimento da rede neural foi realizado utilizando [nome do software ou ferramenta], uma plataforma popular para o treinamento de redes neurais. A arquitetura da rede neural foi definida com base em [referência à literatura], que descreve a importância da escolha da arquitetura para o desempenho da rede.</w:t>
      </w:r>
    </w:p>
    <w:p>
      <w:r>
        <w:rPr>
          <w:b w:val="0"/>
        </w:rPr>
        <w:t>O treinamento da rede neural foi realizado com base em um conjunto de dados [nome do conjunto de dados], que foi dividido em conjuntos de treinamento e teste. A escolha do conjunto de dados foi justificada por [referência à literatura], que destaca a importância da escolha de um conjunto de dados de alta qualidade para o treinamento de redes neurais.</w:t>
      </w:r>
    </w:p>
    <w:p>
      <w:r>
        <w:rPr>
          <w:b w:val="0"/>
        </w:rPr>
        <w:t>A avaliação da eficácia da rede neural foi realizada mediante a análise de [nome do critério de avaliação], que é um indicador comum utilizado para avaliar o desempenho de redes neurais. Segundo LeCun et al. (2015), a escolha do critério de avaliação é fundamental para garantir que a rede neural esteja sendo avaliada de forma adequada.</w:t>
      </w:r>
    </w:p>
    <w:p>
      <w:r>
        <w:rPr>
          <w:b w:val="0"/>
        </w:rPr>
        <w:t>Além disso, a metodologia utilizada incluiu a realização de experimentos de validação cruzada, que consistiram em treinar a rede neural com diferentes conjuntos de dados e avaliar seu desempenho em diferentes conjuntos de teste. Segundo Kohavi (1995), a validação cruzada é uma técnica importante para avaliar a generalização da rede neural.</w:t>
      </w:r>
    </w:p>
    <w:p>
      <w:pPr>
        <w:pStyle w:val="Ttulo1"/>
      </w:pPr>
      <w:r>
        <w:t>2. Conceito de Redes Neurais</w:t>
      </w:r>
    </w:p>
    <w:p>
      <w:r>
        <w:rPr>
          <w:b w:val="0"/>
        </w:rPr>
        <w:t>Redes neurais são sistemas artificiais inspirados na estrutura e no funcionamento do cérebro humano, composto por neurônios e sinapses que trabalham em conjunto para processar informações. Segundo Minsky e Papert (1969), as redes neurais são capazes de aprender e melhorar suas habilidades com base em dados e experiências, tornando-se cada vez mais eficazes em realizar tarefas complexas.</w:t>
      </w:r>
    </w:p>
    <w:p>
      <w:r>
        <w:rPr>
          <w:b w:val="0"/>
        </w:rPr>
      </w:r>
      <w:r>
        <w:rPr>
          <w:b/>
        </w:rPr>
        <w:t>Definição de Redes Neurais:</w:t>
      </w:r>
      <w:r>
        <w:rPr>
          <w:b w:val="0"/>
        </w:rPr>
        <w:t xml:space="preserve"> Uma rede neural é um modelo matemático que consiste em uma série de camadas de neurônios interconectados, cada um processando informações e transmitindo-as para as camadas subsequentes. Segundo Haykin (1999), a rede neural é capaz de aprender a partir de exemplos e generalizar para novos dados, tornando-se uma ferramenta poderosa para a resolução de problemas complexos.</w:t>
      </w:r>
    </w:p>
    <w:p>
      <w:r>
        <w:rPr>
          <w:b w:val="0"/>
        </w:rPr>
      </w:r>
      <w:r>
        <w:rPr>
          <w:b/>
        </w:rPr>
        <w:t>História e Evolução do Estudo de Redes Neurais:</w:t>
      </w:r>
      <w:r>
        <w:rPr>
          <w:b w:val="0"/>
        </w:rPr>
        <w:t xml:space="preserve"> O estudo de redes neurais tem uma história longa e evoluiu ao longo dos anos, desde a proposta inicial de McCulloch e Pitts (1943) até a atualidade. Segundo LeCun et al. (2015), a evolução das redes neurais foi marcada por avanços significativos em algoritmos de treinamento, arquiteturas de rede e aplicações em diferentes áreas.</w:t>
      </w:r>
    </w:p>
    <w:p>
      <w:pPr>
        <w:pStyle w:val="Ttulo1"/>
      </w:pPr>
      <w:r>
        <w:t>2.1 Definição de redes neurais.</w:t>
      </w:r>
    </w:p>
    <w:p>
      <w:r>
        <w:rPr>
          <w:b w:val="0"/>
        </w:rPr>
        <w:t>Redes neurais são sistemas inspirados na estrutura e no funcionamento do cérebro humano, composto por neurônios e sinapses que trabalham em conjunto para processar informações. Segundo Minsky e Papert (1969), as redes neurais são uma abordagem para modelar e simular o comportamento do cérebro, permitindo que os computadores aprendam a partir dos dados e realizem tarefas complexas.</w:t>
      </w:r>
    </w:p>
    <w:p>
      <w:r>
        <w:rPr>
          <w:b w:val="0"/>
        </w:rPr>
        <w:t>As redes neurais são compostas por camadas de neurônios, que recebem entradas, processam as informações e produzem saídas. Cada neurônio é capaz de aprender a associar entradas a saídas, permitindo que a rede aprenda a realizar tarefas complexas. Segundo Rumelhart et al. (1986), a capacidade das redes neurais para aprender e generalizar é decorrente da sua estrutura hierárquica, que permite que as camadas superiores aprendam a partir das camadas inferiores.</w:t>
      </w:r>
    </w:p>
    <w:p>
      <w:r>
        <w:rPr>
          <w:b w:val="0"/>
        </w:rPr>
        <w:t>A definição de redes neurais é amplamente discutida na literatura, com diferentes autores apresentando suas próprias definições e abordagens. No entanto, a essência das redes neurais é a capacidade de processar informações complexas e aprender a partir dos dados, tornando-as uma ferramenta poderosa para a resolução de problemas em diversas áreas.</w:t>
      </w:r>
    </w:p>
    <w:p>
      <w:pPr>
        <w:pStyle w:val="Ttulo1"/>
      </w:pPr>
      <w:r>
        <w:t>2.2 História e evolução do estudo de redes neurais.</w:t>
      </w:r>
    </w:p>
    <w:p>
      <w:r>
        <w:rPr>
          <w:b w:val="0"/>
        </w:rPr>
        <w:t>O estudo de redes neurais tem uma história que remonta ao início do século XX, quando o neurobiólogo Warren McCulloch e o matemático Walter Pitts propuseram a ideia de uma rede neural artificial em 1943 (McCulloch &amp; Pitts, 1943). No entanto, foi apenas nos anos 1950 e 1960 que o estudo de redes neurais começou a ganhar impulso, com a contribuição de pesquisadores como Alan Turing e Marvin Minsky.</w:t>
      </w:r>
    </w:p>
    <w:p>
      <w:r>
        <w:rPr>
          <w:b w:val="0"/>
        </w:rPr>
        <w:t>Segundo Minsky (1969), a década de 1950 foi marcada por uma série de avanços importantes na compreensão das redes neurais, incluindo a proposta da primeira rede neural artificial, a rede perceptron, por Frank Rosenblatt em 1957 (Rosenblatt, 1957). No entanto, a falta de sucesso em resolver o problema do aprendizado de padrões complexos levou a uma crise na área, conhecida como o "inverno da inteligência artificial" (Nilsson, 1965).</w:t>
      </w:r>
    </w:p>
    <w:p>
      <w:r>
        <w:rPr>
          <w:b w:val="0"/>
        </w:rPr>
        <w:t>No entanto, a década de 1980 viu um renascimento do estudo de redes neurais, com a introdução de novas técnicas de aprendizado, como a backpropagation, por David Rumelhart, Geoffrey Hinton e Ronald Williams em 1986 (Rumelhart et al., 1986). Essa técnica permitiu que as redes neurais fossem treinadas de forma eficaz e levou a um aumento significativo no desempenho delas em tarefas de aprendizado de padrões.</w:t>
      </w:r>
    </w:p>
    <w:p>
      <w:r>
        <w:rPr>
          <w:b w:val="0"/>
        </w:rPr>
        <w:t>Desde então, o estudo de redes neurais tem continuado a evoluir, com a introdução de novas arquiteturas, como as redes neurais profundas, e a aplicação de técnicas de aprendizado de máquina em uma variedade de áreas, incluindo visão computacional, processamento de linguagem natural e controle de robótica.</w:t>
      </w:r>
    </w:p>
    <w:p>
      <w:pPr>
        <w:pStyle w:val="Ttulo1"/>
      </w:pPr>
      <w:r>
        <w:t>3. Componentes de uma Rede Neural</w:t>
      </w:r>
    </w:p>
    <w:p>
      <w:r>
        <w:rPr>
          <w:b w:val="0"/>
        </w:rPr>
        <w:t>A compreensão dos componentes de uma rede neural é fundamental para entender como elas funcionam e como podem ser aplicadas em diferentes áreas. Segundo Haykin (1999), uma rede neural é composta por três principais componentes: neurônios, sinapses e camadas de processamento.</w:t>
      </w:r>
    </w:p>
    <w:p>
      <w:r>
        <w:rPr>
          <w:b w:val="0"/>
        </w:rPr>
      </w:r>
      <w:r>
        <w:rPr>
          <w:b/>
        </w:rPr>
        <w:t>Neurônios e Sinapses:</w:t>
      </w:r>
      <w:r>
        <w:rPr>
          <w:b w:val="0"/>
        </w:rPr>
        <w:t xml:space="preserve"> Os neurônios são as unidades básicas de processamento da informação em uma rede neural. Eles recebem sinais de entrada, processam esses sinais e enviam sinais de saída para outros neurônios. Segundo Minsky e Papert (1969), os neurônios são conectados por sinapses, que são as vias pelas quais os sinais são transmitidos entre eles.</w:t>
      </w:r>
    </w:p>
    <w:p>
      <w:r>
        <w:rPr>
          <w:b w:val="0"/>
        </w:rPr>
      </w:r>
      <w:r>
        <w:rPr>
          <w:b/>
        </w:rPr>
        <w:t>Camadas de Processamento:</w:t>
      </w:r>
      <w:r>
        <w:rPr>
          <w:b w:val="0"/>
        </w:rPr>
        <w:t xml:space="preserve"> As camadas de processamento são as estruturas que organizam os neurônios e sinapses em uma rede neural. Segundo Rumelhart et al. (1986), as camadas de processamento podem ser vistas como uma hierarquia de representações da informação, com cada camada processando a informação de forma mais abstrata e complexa.</w:t>
      </w:r>
    </w:p>
    <w:p>
      <w:r>
        <w:rPr>
          <w:b w:val="0"/>
        </w:rPr>
      </w:r>
      <w:r>
        <w:rPr>
          <w:b/>
        </w:rPr>
        <w:t>Funções de Ativação:</w:t>
      </w:r>
      <w:r>
        <w:rPr>
          <w:b w:val="0"/>
        </w:rPr>
        <w:t xml:space="preserve"> As funções de ativação são as funções que determinam como os neurônios processam os sinais de entrada. Segundo LeCun et al. (2015), as funções de ativação mais comuns em redes neurais incluem a função sigmoid, a função tangente hiperbólica e a função ReLU (Rectified Linear Unit).</w:t>
      </w:r>
    </w:p>
    <w:p>
      <w:pPr>
        <w:pStyle w:val="Ttulo1"/>
      </w:pPr>
      <w:r>
        <w:t>3.1 Neurônios e sinapses.</w:t>
      </w:r>
    </w:p>
    <w:p>
      <w:r>
        <w:rPr>
          <w:b w:val="0"/>
        </w:rPr>
        <w:t>O entendimento dos neurônios e sinapses é fundamental para a compreensão das redes neurais. Segundo Minsky e Papert (1969), os neurônios são unidades básicas da rede neural, responsáveis por processar e transmitir informações. Eles são compostos por dendritos, que recebem sinais de outros neurônios, um corpo celular que processa esses sinais e um axônio que transmite o sinal para outros neurônios ou para músculos ou glândulas.</w:t>
      </w:r>
    </w:p>
    <w:p>
      <w:r>
        <w:rPr>
          <w:b w:val="0"/>
        </w:rPr>
        <w:t>Os sinapses, por sua vez, são as junções entre os neurônios, onde os sinais são transmitidos. Segundo Kandel (2001), os sinapses são compostos por uma fenda entre o terminal do axônio de um neurônio e a membrana plasmática de outro neurônio, onde a transmissão de sinais ocorre. A transmissão de sinais nos sinapses é mediada por neurotransmissores, que são liberados pelo terminal do axônio e se ligam a receptores na membrana plasmática do neurônio alvo.</w:t>
      </w:r>
    </w:p>
    <w:p>
      <w:r>
        <w:rPr>
          <w:b w:val="0"/>
        </w:rPr>
        <w:t>A formação e plasticidade dos sinapses são fundamentais para o aprendizado e a memória nas redes neurais. Segundo Hebb (1949), "o que se liga se fortalece", ou seja, a atividade repetida entre neurônios pode fortalecer a conexão entre eles, enquanto a inatividade pode enfraquecê-la. Essa plasticidade é essencial para o aprendizado e a adaptação das redes neurais.</w:t>
      </w:r>
    </w:p>
    <w:p>
      <w:pPr>
        <w:pStyle w:val="Ttulo1"/>
      </w:pPr>
      <w:r>
        <w:t>3.2 Camadas de processamento.</w:t>
      </w:r>
    </w:p>
    <w:p>
      <w:r>
        <w:rPr>
          <w:b w:val="0"/>
        </w:rPr>
        <w:t>A estrutura de uma rede neural é composta por várias camadas de processamento, cada uma com uma função específica no processo de aprendizado e classificação. Segundo LeCun et al. (2015), as camadas de processamento são responsáveis por extrair características relevantes dos dados de entrada e transmiti-las para as camadas subsequentes.</w:t>
      </w:r>
    </w:p>
    <w:p>
      <w:r>
        <w:rPr>
          <w:b w:val="0"/>
        </w:rPr>
      </w:r>
      <w:r>
        <w:rPr>
          <w:b/>
        </w:rPr>
        <w:t>Camada de Entrada:</w:t>
      </w:r>
      <w:r>
        <w:rPr>
          <w:b w:val="0"/>
        </w:rPr>
        <w:t xml:space="preserve"> A camada de entrada é a primeira camada da rede neural e é responsável por receber os dados de entrada. Essa camada é composta por neurônios que recebem os dados de entrada e os enviam para as camadas subsequentes. Segundo Goodfellow et al. (2016), a camada de entrada é fundamental para o sucesso da rede neural, pois é responsável por capturar as características mais importantes dos dados de entrada.</w:t>
      </w:r>
    </w:p>
    <w:p>
      <w:r>
        <w:rPr>
          <w:b w:val="0"/>
        </w:rPr>
      </w:r>
      <w:r>
        <w:rPr>
          <w:b/>
        </w:rPr>
        <w:t>Camada Oculta:</w:t>
      </w:r>
      <w:r>
        <w:rPr>
          <w:b w:val="0"/>
        </w:rPr>
        <w:t xml:space="preserve"> A camada oculta é a segunda camada da rede neural e é responsável por processar as características extraídas pela camada de entrada. Essa camada é composta por neurônios que recebem as saídas da camada de entrada e as enviam para as camadas subsequentes. Segundo Bengio et al. (2013), a camada oculta é fundamental para o aprendizado de representações mais abstratas dos dados de entrada.</w:t>
      </w:r>
    </w:p>
    <w:p>
      <w:r>
        <w:rPr>
          <w:b w:val="0"/>
        </w:rPr>
      </w:r>
      <w:r>
        <w:rPr>
          <w:b/>
        </w:rPr>
        <w:t>Camada de Saída:</w:t>
      </w:r>
      <w:r>
        <w:rPr>
          <w:b w:val="0"/>
        </w:rPr>
        <w:t xml:space="preserve"> A camada de saída é a última camada da rede neural e é responsável por produzir a saída final da rede. Essa camada é composta por neurônios que recebem as saídas da camada oculta e as enviam para a saída da rede. Segundo Krizhevsky et al. (2012), a camada de saída é fundamental para a classificação e regressão dos dados de entrada.</w:t>
      </w:r>
    </w:p>
    <w:p>
      <w:pPr>
        <w:pStyle w:val="Ttulo1"/>
      </w:pPr>
      <w:r>
        <w:t>3.3 Funções de ativação.</w:t>
      </w:r>
    </w:p>
    <w:p>
      <w:r>
        <w:rPr>
          <w:b w:val="0"/>
        </w:rPr>
        <w:t>As funções de ativação são um componente fundamental das redes neurais, pois determinam a forma como os neurônios processam e transmitem informações. Segundo Haykin (2009), a escolha da função de ativação adequada é crucial para o desempenho da rede neural, pois pode influenciar a capacidade da rede em aprender e generalizar.</w:t>
      </w:r>
    </w:p>
    <w:p>
      <w:r>
        <w:rPr>
          <w:b w:val="0"/>
        </w:rPr>
      </w:r>
      <w:r>
        <w:rPr>
          <w:b/>
        </w:rPr>
        <w:t>Funções de Ativação Comuns:</w:t>
      </w:r>
      <w:r>
        <w:rPr>
          <w:b w:val="0"/>
        </w:rPr>
        <w:t xml:space="preserve"> Algumas das funções de ativação mais comuns utilizadas em redes neurais incluem a função sigmoid, a função tangente hiperbólica (tanh) e a função ReLU (Rectified Linear Unit). Segundo Goodfellow et al. (2016), a função sigmoid é comumente utilizada em redes neurais feedforward, pois é contínua e diferenciável, o que facilita o treinamento da rede. Por outro lado, a função ReLU é mais comum em redes neurais profundas, pois é mais rápida e eficiente do que a função sigmoid.</w:t>
      </w:r>
    </w:p>
    <w:p>
      <w:r>
        <w:rPr>
          <w:b w:val="0"/>
        </w:rPr>
      </w:r>
      <w:r>
        <w:rPr>
          <w:b/>
        </w:rPr>
        <w:t>Funções de Ativação Não-Lineares:</w:t>
      </w:r>
      <w:r>
        <w:rPr>
          <w:b w:val="0"/>
        </w:rPr>
        <w:t xml:space="preserve"> As funções de ativação não-lineares são essenciais para permitir que as redes neurais aprendam e generalizem complexas relações entre entradas e saídas. Segundo LeCun et al. (2015), a função sigmoid e a função tanh são exemplos de funções de ativação não-lineares, pois não são linearmente dependentes das entradas. Isso permite que as redes neurais aprendam a representar complexas relações entre entradas e saídas.</w:t>
      </w:r>
    </w:p>
    <w:p>
      <w:pPr>
        <w:pStyle w:val="Ttulo1"/>
      </w:pPr>
      <w:r>
        <w:t>4. Tipos de Redes Neurais</w:t>
      </w:r>
    </w:p>
    <w:p>
      <w:r>
        <w:rPr>
          <w:b w:val="0"/>
        </w:rPr>
        <w:t>As redes neurais são classificadas em diferentes tipos, cada um com suas características e aplicações específicas. Segundo Goodfellow et al. (2016), a compreensão desses tipos é fundamental para a escolha da abordagem mais adequada para um problema específico.</w:t>
      </w:r>
    </w:p>
    <w:p>
      <w:r>
        <w:rPr>
          <w:b w:val="0"/>
        </w:rPr>
      </w:r>
      <w:r>
        <w:rPr>
          <w:b/>
        </w:rPr>
        <w:t>Redes Neurais Feedforward:</w:t>
      </w:r>
      <w:r>
        <w:rPr>
          <w:b w:val="0"/>
        </w:rPr>
        <w:t xml:space="preserve"> Essas redes neurais são compostas por camadas de processamento sequenciais, onde a saída de uma camada é utilizada como entrada para a próxima. Segundo LeCun et al. (2015), as redes neurais feedforward são amplamente utilizadas em aplicações de visão computacional, como reconhecimento de padrões e detecção de objetos.</w:t>
      </w:r>
    </w:p>
    <w:p>
      <w:r>
        <w:rPr>
          <w:b w:val="0"/>
        </w:rPr>
      </w:r>
      <w:r>
        <w:rPr>
          <w:b/>
        </w:rPr>
        <w:t>Redes Neurais Recorrentes:</w:t>
      </w:r>
      <w:r>
        <w:rPr>
          <w:b w:val="0"/>
        </w:rPr>
        <w:t xml:space="preserve"> Essas redes neurais incluem loops de feedback, permitindo que as informações sejam processadas em um ciclo. Segundo Graves (2013), as redes neurais recurrentes são particularmente úteis em aplicações que envolvem sequências de dados, como processamento de linguagem natural e reconhecimento de fala.</w:t>
      </w:r>
    </w:p>
    <w:p>
      <w:r>
        <w:rPr>
          <w:b w:val="0"/>
        </w:rPr>
      </w:r>
      <w:r>
        <w:rPr>
          <w:b/>
        </w:rPr>
        <w:t>Redes Neurais Autoencoder:</w:t>
      </w:r>
      <w:r>
        <w:rPr>
          <w:b w:val="0"/>
        </w:rPr>
        <w:t xml:space="preserve"> Essas redes neurais são projetadas para aprender a representação de dados em uma forma compacta e auto-similar. Segundo Bengio et al. (2013), as redes neurais autoencoder são amplamente utilizadas em aplicações de compressão de dados e aprendizado de representações.</w:t>
      </w:r>
    </w:p>
    <w:p>
      <w:pPr>
        <w:pStyle w:val="Ttulo1"/>
      </w:pPr>
      <w:r>
        <w:t>4.1 Redes neurais feedforward.</w:t>
      </w:r>
    </w:p>
    <w:p>
      <w:r>
        <w:rPr>
          <w:b w:val="0"/>
        </w:rPr>
        <w:t>As redes neurais feedforward são um tipo de rede neural que processa informações de forma sequencial, sem feedback ou retroalimentação. Essas redes são compostas por camadas de neurônios que se comunicam entre si, transmitindo sinais elétricos que são processados e transformados em saídas. Segundo LeCun et al. (2015), as redes neurais feedforward são amplamente utilizadas em aplicações de visão computacional, processamento de linguagem natural e reconhecimento de padrões.</w:t>
      </w:r>
    </w:p>
    <w:p>
      <w:r>
        <w:rPr>
          <w:b w:val="0"/>
        </w:rPr>
      </w:r>
      <w:r>
        <w:rPr>
          <w:b/>
        </w:rPr>
        <w:t>Arquitetura de uma Rede Neural Feedforward:</w:t>
      </w:r>
      <w:r>
        <w:rPr>
          <w:b w:val="0"/>
        </w:rPr>
        <w:t xml:space="preserve"> A arquitetura de uma rede neural feedforward é composta por uma série de camadas, cada uma com um conjunto de neurônios que processam as entradas. A saída de cada camada é utilizada como entrada para a próxima camada, até que a saída final seja obtida. Segundo Goodfellow et al. (2016), a escolha da quantidade de camadas e neurônios é crucial para o desempenho da rede.</w:t>
      </w:r>
    </w:p>
    <w:p>
      <w:r>
        <w:rPr>
          <w:b w:val="0"/>
        </w:rPr>
      </w:r>
      <w:r>
        <w:rPr>
          <w:b/>
        </w:rPr>
        <w:t>Exemplos de Aplicação:</w:t>
      </w:r>
      <w:r>
        <w:rPr>
          <w:b w:val="0"/>
        </w:rPr>
        <w:t xml:space="preserve"> As redes neurais feedforward têm sido amplamente utilizadas em várias áreas, incluindo visão computacional, processamento de linguagem natural e reconhecimento de padrões. Por exemplo, a rede neural feedforward pode ser utilizada para reconhecer objetos em imagens, classificar textos e detectar anomalias em dados. Segundo Krizhevsky et al. (2012), a rede neural feedforward foi utilizada para alcançar resultados impressionantes em concursos de reconhecimento de imagens.</w:t>
      </w:r>
    </w:p>
    <w:p>
      <w:pPr>
        <w:pStyle w:val="Ttulo1"/>
      </w:pPr>
      <w:r>
        <w:t>4.2 Redes neurais recurrentes.</w:t>
      </w:r>
    </w:p>
    <w:p>
      <w:r>
        <w:rPr>
          <w:b w:val="0"/>
        </w:rPr>
        <w:t>As redes neurais recurrentes (RNNs) são um tipo de rede neural que permite processar sequências de dados, tornando-as ideais para aplicações que envolvem linguagem natural, processamento de sinal e reconhecimento de padrões em tempo real. Segundo Graves (2013), as RNNs são capazes de capturar dependências entre elementos em uma sequência, o que as torna úteis para tarefas como a tradução de linguagem, a geração de texto e a análise de sinal.</w:t>
      </w:r>
    </w:p>
    <w:p>
      <w:r>
        <w:rPr>
          <w:b w:val="0"/>
        </w:rPr>
      </w:r>
      <w:r>
        <w:rPr>
          <w:b/>
        </w:rPr>
        <w:t>Arquitetura das RNNs:</w:t>
      </w:r>
      <w:r>
        <w:rPr>
          <w:b w:val="0"/>
        </w:rPr>
        <w:t xml:space="preserve"> As RNNs são compostas por células recorrentes que armazenam informações de uma sequência e as utilizam para fazer previsões sobre a próxima entrada. Segundo Elman (1990), a arquitetura mais comum das RNNs é a RNN unidirecional, que processa uma sequência de entrada e produz uma sequência de saída. No entanto, existem também RNNs bidirecionais, que processam tanto a sequência de entrada quanto a sequência de saída.</w:t>
      </w:r>
    </w:p>
    <w:p>
      <w:r>
        <w:rPr>
          <w:b w:val="0"/>
        </w:rPr>
      </w:r>
      <w:r>
        <w:rPr>
          <w:b/>
        </w:rPr>
        <w:t>Tipos de RNNs:</w:t>
      </w:r>
      <w:r>
        <w:rPr>
          <w:b w:val="0"/>
        </w:rPr>
        <w:t xml:space="preserve"> Existem vários tipos de RNNs, cada um com suas próprias características e aplicações. Segundo Bengio et al. (1994), os principais tipos de RNNs são: RNNs unidirecionais, RNNs bidirecionais, RNNs com células de memória e RNNs com células de estado. Cada tipo de RNN tem suas próprias vantagens e desvantagens, e a escolha do tipo adequado depende do problema específico que se está tentando resolver.</w:t>
      </w:r>
    </w:p>
    <w:p>
      <w:pPr>
        <w:pStyle w:val="Ttulo1"/>
      </w:pPr>
      <w:r>
        <w:t>4.3 Redes neurais autoencoder.</w:t>
      </w:r>
    </w:p>
    <w:p>
      <w:r>
        <w:rPr>
          <w:b w:val="0"/>
        </w:rPr>
        <w:t>As redes neurais autoencoder são um tipo de rede neural que se destacam por sua capacidade de aprender a representar e codificar dados em uma forma compacta e eficiente. Segundo Bengio et al. (2013), as autoencoder são compostas por uma camada de codificação e uma camada de decodificação, que trabalham em conjunto para aprender a representação dos dados.</w:t>
      </w:r>
    </w:p>
    <w:p>
      <w:r>
        <w:rPr>
          <w:b w:val="0"/>
        </w:rPr>
        <w:t>A camada de codificação é responsável por projetar os dados em uma representação mais compacta, enquanto a camada de decodificação é responsável por reconstruir os dados originais a partir da representação compacta. Segundo Vincent et al. (2010), a autoencoder pode ser treinada para aprender a representação dos dados de forma não supervisionada, ou seja, sem a necessidade de rótulos ou etiquetas.</w:t>
      </w:r>
    </w:p>
    <w:p>
      <w:r>
        <w:rPr>
          <w:b w:val="0"/>
        </w:rPr>
        <w:t>As autoencoder têm sido amplamente utilizadas em várias áreas, incluindo visão computacional, processamento de linguagem natural e controle de robótica. Segundo Goodfellow et al. (2016), as autoencoder podem ser utilizadas para aprender a representação de dados em alta dimensionalidade, o que é particularmente útil em aplicações de visão computacional.</w:t>
      </w:r>
    </w:p>
    <w:p>
      <w:r>
        <w:rPr>
          <w:b w:val="0"/>
        </w:rPr>
        <w:t>No entanto, as autoencoder também apresentam alguns desafios e limitações. Segundo Kingma et al. (2014), a escolha da arquitetura da rede neural e do parâmetro de treinamento pode ser crítica para o desempenho da autoencoder. Além disso, as autoencoder podem ser sensíveis à escolha da camada de codificação e da camada de decodificação.</w:t>
      </w:r>
    </w:p>
    <w:p>
      <w:pPr>
        <w:pStyle w:val="Ttulo1"/>
      </w:pPr>
      <w:r>
        <w:t>5. Algoritmos de Treinamento de Redes Neurais</w:t>
      </w:r>
    </w:p>
    <w:p>
      <w:r>
        <w:rPr>
          <w:b w:val="0"/>
        </w:rPr>
        <w:t>O treinamento de redes neurais é um processo crítico para a construção de modelos precisos e eficazes. Existem vários algoritmos de treinamento que podem ser utilizados para treinar redes neurais, cada um com suas próprias características e vantagens. Segundo LeCun et al. (2015), o algoritmo de backpropagation é um dos mais comuns e eficazes algoritmos de treinamento de redes neurais.</w:t>
      </w:r>
    </w:p>
    <w:p>
      <w:r>
        <w:rPr>
          <w:b w:val="0"/>
        </w:rPr>
      </w:r>
      <w:r>
        <w:rPr>
          <w:b/>
        </w:rPr>
        <w:t>Backpropagation:</w:t>
      </w:r>
      <w:r>
        <w:rPr>
          <w:b w:val="0"/>
        </w:rPr>
        <w:t xml:space="preserve"> O algoritmo de backpropagation é um método de otimização que se baseia na minimização do erro entre a saída real e a saída predita da rede neural. Segundo Goodfellow et al. (2016), o backpropagation é um algoritmo eficaz para treinar redes neurais, pois permite que a rede ajuste seus parâmetros de forma incremental e eficiente.</w:t>
      </w:r>
    </w:p>
    <w:p>
      <w:r>
        <w:rPr>
          <w:b w:val="0"/>
        </w:rPr>
      </w:r>
      <w:r>
        <w:rPr>
          <w:b/>
        </w:rPr>
        <w:t>Otimização:</w:t>
      </w:r>
      <w:r>
        <w:rPr>
          <w:b w:val="0"/>
        </w:rPr>
        <w:t xml:space="preserve"> Além do backpropagation, existem outros algoritmos de otimização que podem ser utilizados para treinar redes neurais, como o algoritmo de Stochastic Gradient Descent (SGD) e o algoritmo de Adam. Segundo Kingma e Ba (2014), o algoritmo de Adam é um algoritmo de otimização eficaz para treinar redes neurais, pois é capaz de adaptar-se às características do problema de forma dinâmica.</w:t>
      </w:r>
    </w:p>
    <w:p>
      <w:r>
        <w:rPr>
          <w:b w:val="0"/>
        </w:rPr>
      </w:r>
      <w:r>
        <w:rPr>
          <w:b/>
        </w:rPr>
        <w:t>Regularização:</w:t>
      </w:r>
      <w:r>
        <w:rPr>
          <w:b w:val="0"/>
        </w:rPr>
        <w:t xml:space="preserve"> A regularização é um método que pode ser utilizado para evitar o overfitting em redes neurais. Segundo Srivastava et al. (2014), a regularização pode ser feita adicionando um termo de penalidade ao custo de treinamento da rede neural, o que impede que a rede ajuste seus parâmetros de forma excessiva.</w:t>
      </w:r>
    </w:p>
    <w:p>
      <w:pPr>
        <w:pStyle w:val="Ttulo1"/>
      </w:pPr>
      <w:r>
        <w:t>5.1 Backpropagation.</w:t>
      </w:r>
    </w:p>
    <w:p>
      <w:r>
        <w:rPr>
          <w:b w:val="0"/>
        </w:rPr>
        <w:t>O algoritmo de backpropagation é um dos mais comuns e eficazes métodos de treinamento de redes neurais. Desenvolvido por Werbos (1974), este algoritmo é baseado na ideia de propagar retroativamente os erros de treinamento pelas camadas da rede neural, ajustando os pesos e bias dos neurônios para minimizar a diferença entre a saída esperada e a saída real.</w:t>
      </w:r>
    </w:p>
    <w:p>
      <w:r>
        <w:rPr>
          <w:b w:val="0"/>
        </w:rPr>
        <w:t>Segundo LeCun et al. (2015), o backpropagation é um processo iterativo que envolve três etapas: a propagação da entrada para a saída, a computação do erro e a retropropagação do erro para ajustar os pesos e bias. A propagação da entrada para a saída envolve a aplicação das funções de ativação nos neurônios, enquanto a computação do erro envolve a comparação da saída real com a saída esperada. A retropropagação do erro envolve a computação do gradiente do erro com relação aos pesos e bias, seguida da atualização desses parâmetros.</w:t>
      </w:r>
    </w:p>
    <w:p>
      <w:r>
        <w:rPr>
          <w:b w:val="0"/>
        </w:rPr>
        <w:t>O backpropagation é amplamente utilizado em redes neurais feedforward, pois permite que a rede aprenda a mapear entradas para saídas de forma eficaz. No entanto, como observado por Bengio et al. (2014), o backpropagation pode ser lento e computacionalmente intensivo, especialmente para redes neurais profundas. Isso levou ao desenvolvimento de variantes do backpropagation, como o backpropagation com gradientes descendentes, que buscam melhorar a eficiência e a estabilidade do treinamento.</w:t>
      </w:r>
    </w:p>
    <w:p>
      <w:pPr>
        <w:pStyle w:val="Ttulo1"/>
      </w:pPr>
      <w:r>
        <w:t>5.2 Algoritmos de otimização (SGD, Adam, etc.).</w:t>
      </w:r>
    </w:p>
    <w:p>
      <w:r>
        <w:rPr>
          <w:b w:val="0"/>
        </w:rPr>
        <w:t>O processo de treinamento de redes neurais é fundamentalmente um problema de otimização, pois envolve encontrar os pesos e bias que minimizem a perda entre a saída da rede e a saída desejada. Segundo LeCun et al. (2015), a escolha do algoritmo de otimização adequado é crucial para o sucesso do treinamento da rede neural.</w:t>
      </w:r>
    </w:p>
    <w:p>
      <w:r>
        <w:rPr>
          <w:b w:val="0"/>
        </w:rPr>
      </w:r>
      <w:r>
        <w:rPr>
          <w:b/>
        </w:rPr>
        <w:t>Stochastic Gradient Descent (SGD):</w:t>
      </w:r>
      <w:r>
        <w:rPr>
          <w:b w:val="0"/>
        </w:rPr>
        <w:t xml:space="preserve"> O SGD é um dos algoritmos de otimização mais comuns utilizados em redes neurais. Ele consiste em atualizar os pesos da rede neural com base na derivada da perda com relação a cada peso, utilizando um conjunto de amostras aleatórias do conjunto de treinamento. Segundo Bottou (2010), o SGD é eficaz para problemas de otimização não convexos e é amplamente utilizado em aplicações de aprendizado de máquina.</w:t>
      </w:r>
    </w:p>
    <w:p>
      <w:r>
        <w:rPr>
          <w:b w:val="0"/>
        </w:rPr>
      </w:r>
      <w:r>
        <w:rPr>
          <w:b/>
        </w:rPr>
        <w:t>Adam:</w:t>
      </w:r>
      <w:r>
        <w:rPr>
          <w:b w:val="0"/>
        </w:rPr>
        <w:t xml:space="preserve"> O Adam é outro algoritmo de otimização popular utilizado em redes neurais. Ele é uma variação do SGD que utiliza um método de ajuste de passo adaptativo para cada parâmetro da rede neural. Segundo Kingma e Ba (2014), o Adam é eficaz para problemas de otimização não convexos e é resistente a problemas de escala.</w:t>
      </w:r>
    </w:p>
    <w:p>
      <w:r>
        <w:rPr>
          <w:b w:val="0"/>
        </w:rPr>
      </w:r>
      <w:r>
        <w:rPr>
          <w:b/>
        </w:rPr>
        <w:t>Outros Algoritmos de Otimização:</w:t>
      </w:r>
      <w:r>
        <w:rPr>
          <w:b w:val="0"/>
        </w:rPr>
        <w:t xml:space="preserve"> Além dos algoritmos de otimização mencionados, existem outros métodos que podem ser utilizados para treinar redes neurais, como o RMSProp, o Adagrad e o Adadelta. Segundo Ruder (2016), cada um desses algoritmos tem suas próprias características e pode ser mais adequado para certos problemas de otimização.</w:t>
      </w:r>
    </w:p>
    <w:p>
      <w:pPr>
        <w:pStyle w:val="Ttulo1"/>
      </w:pPr>
      <w:r>
        <w:t>5.3 Regularização.</w:t>
      </w:r>
    </w:p>
    <w:p>
      <w:r>
        <w:rPr>
          <w:b w:val="0"/>
        </w:rPr>
        <w:t>A regularização é um processo fundamental no treinamento de redes neurais, pois ajuda a prevenir o overfitting e a melhorar a generalização do modelo. Segundo Goodfellow et al. (2016), a regularização é uma técnica que adiciona um termo à função de perda do modelo, que penaliza a complexidade do modelo e ajuda a evitar a sobre-ajuste.</w:t>
      </w:r>
    </w:p>
    <w:p>
      <w:r>
        <w:rPr>
          <w:b w:val="0"/>
        </w:rPr>
      </w:r>
      <w:r>
        <w:rPr>
          <w:b/>
        </w:rPr>
        <w:t>Técnicas de Regularização:</w:t>
      </w:r>
      <w:r>
        <w:rPr>
          <w:b w:val="0"/>
        </w:rPr>
        <w:t xml:space="preserve"> Existem várias técnicas de regularização que podem ser utilizadas em redes neurais, incluindo a regularização L1, L2 e dropout. A regularização L1, também conhecida como regularização de Lasso, adiciona um termo à função de perda que é proporcional à magnitude dos pesos do modelo. Segundo Hoerl e Kennard (1970), a regularização L1 é útil para reduzir a complexidade do modelo e evitar a seleção de características irrelevantes. A regularização L2, também conhecida como regularização de Ridge, adiciona um termo à função de perda que é proporcional ao quadrado da magnitude dos pesos do modelo. Segundo Tikhonov (1963), a regularização L2 é útil para reduzir a variação dos pesos do modelo e evitar a sobre-ajuste.</w:t>
      </w:r>
    </w:p>
    <w:p>
      <w:r>
        <w:rPr>
          <w:b w:val="0"/>
        </w:rPr>
      </w:r>
      <w:r>
        <w:rPr>
          <w:b/>
        </w:rPr>
        <w:t>Dropout:</w:t>
      </w:r>
      <w:r>
        <w:rPr>
          <w:b w:val="0"/>
        </w:rPr>
        <w:t xml:space="preserve"> O dropout é uma técnica de regularização que consiste em randomicamente desativar uma fração dos neurônios durante o treinamento do modelo. Segundo Srivastava et al. (2014), o dropout ajuda a prevenir o overfitting ao reduzir a dependência do modelo em relação a qualquer um dos neurônios individuais.</w:t>
      </w:r>
    </w:p>
    <w:p>
      <w:pPr>
        <w:pStyle w:val="Ttulo1"/>
      </w:pPr>
      <w:r>
        <w:t>6. Aplicação de Redes Neurais em Diferentes Áreas</w:t>
      </w:r>
    </w:p>
    <w:p>
      <w:r>
        <w:rPr>
          <w:b w:val="0"/>
        </w:rPr>
        <w:t>As redes neurais têm sido amplamente aplicadas em diversas áreas, desde a visão computacional até o processamento de linguagem natural e o controle de robótica. Segundo LeCun et al. (2015), a capacidade de aprendizado e generalização das redes neurais as torna ideais para resolver problemas complexos em áreas como a visão computacional, onde a detecção de objetos e a reconhecimento de padrões são fundamentais.</w:t>
      </w:r>
    </w:p>
    <w:p>
      <w:r>
        <w:rPr>
          <w:b w:val="0"/>
        </w:rPr>
      </w:r>
      <w:r>
        <w:rPr>
          <w:b/>
        </w:rPr>
        <w:t>Visão Computacional:</w:t>
      </w:r>
      <w:r>
        <w:rPr>
          <w:b w:val="0"/>
        </w:rPr>
        <w:t xml:space="preserve"> As redes neurais têm sido amplamente utilizadas em visão computacional para tarefas como detecção de objetos, reconhecimento de padrões e segmentação de imagens. Segundo Krizhevsky et al. (2012), a rede neural AlexNet, por exemplo, alcançou resultados notáveis em competições de reconhecimento de imagens, como a ImageNet Large Scale Visual Recognition Challenge (ILSVRC).</w:t>
      </w:r>
    </w:p>
    <w:p>
      <w:r>
        <w:rPr>
          <w:b w:val="0"/>
        </w:rPr>
      </w:r>
      <w:r>
        <w:rPr>
          <w:b/>
        </w:rPr>
        <w:t>Processamento de Linguagem Natural:</w:t>
      </w:r>
      <w:r>
        <w:rPr>
          <w:b w:val="0"/>
        </w:rPr>
        <w:t xml:space="preserve"> As redes neurais também têm sido aplicadas no processamento de linguagem natural, onde são utilizadas para tarefas como classificação de texto, geração de texto e tradução de linguagem. Segundo Mikolov et al. (2013), a rede neural Word2Vec, por exemplo, foi capaz de capturar relações semânticas entre palavras e gerar representações de palavras que podem ser utilizadas em tarefas de processamento de linguagem natural.</w:t>
      </w:r>
    </w:p>
    <w:p>
      <w:r>
        <w:rPr>
          <w:b w:val="0"/>
        </w:rPr>
      </w:r>
      <w:r>
        <w:rPr>
          <w:b/>
        </w:rPr>
        <w:t>Controle de Robótica:</w:t>
      </w:r>
      <w:r>
        <w:rPr>
          <w:b w:val="0"/>
        </w:rPr>
        <w:t xml:space="preserve"> As redes neurais também têm sido aplicadas no controle de robótica, onde são utilizadas para controlar movimentos de robôs e realizar tarefas como manipulação de objetos e navegação em ambientes complexos. Segundo Mnih et al. (2016), a rede neural Deep Q-Network (DQN), por exemplo, foi capaz de aprender a controlar um robô para realizar tarefas como abrir portas e pegar objetos.</w:t>
      </w:r>
    </w:p>
    <w:p>
      <w:pPr>
        <w:pStyle w:val="Ttulo1"/>
      </w:pPr>
      <w:r>
        <w:t>6.1 Visão computacional.</w:t>
      </w:r>
    </w:p>
    <w:p>
      <w:r>
        <w:rPr>
          <w:b w:val="0"/>
        </w:rPr>
        <w:t>A visão computacional é uma área de estudo que se concentra em desenvolver algoritmos e técnicas para processar e analisar imagens e vídeos. Segundo Fischler e Bolles (1981), a visão computacional é uma disciplina que combina conhecimentos de matemática, estatística, computação e ciência da computação para analisar e compreender a informação contida em imagens.</w:t>
      </w:r>
    </w:p>
    <w:p>
      <w:r>
        <w:rPr>
          <w:b w:val="0"/>
        </w:rPr>
      </w:r>
      <w:r>
        <w:rPr>
          <w:b/>
        </w:rPr>
        <w:t>Componentes da Visão Computacional:</w:t>
      </w:r>
      <w:r>
        <w:rPr>
          <w:b w:val="0"/>
        </w:rPr>
        <w:t xml:space="preserve"> A visão computacional é composta por vários componentes, incluindo detecção de bordos, segmentação de objetos, reconhecimento de padrões e reconstrução de 3D. Segundo Ballard e Brown (1982), a detecção de bordos é um passo fundamental na visão computacional, pois permite identificar as fronteiras entre diferentes regiões da imagem.</w:t>
      </w:r>
    </w:p>
    <w:p>
      <w:r>
        <w:rPr>
          <w:b w:val="0"/>
        </w:rPr>
      </w:r>
      <w:r>
        <w:rPr>
          <w:b/>
        </w:rPr>
        <w:t>Aplicação da Visão Computacional:</w:t>
      </w:r>
      <w:r>
        <w:rPr>
          <w:b w:val="0"/>
        </w:rPr>
        <w:t xml:space="preserve"> A visão computacional tem sido aplicada em várias áreas, incluindo robótica, medicina, segurança e entretenimento. Segundo Lowe (2004), a visão computacional é essencial para a construção de robôs que podem navegar e interagir com o ambiente de forma autônoma.</w:t>
      </w:r>
    </w:p>
    <w:p>
      <w:r>
        <w:rPr>
          <w:b w:val="0"/>
        </w:rPr>
      </w:r>
      <w:r>
        <w:rPr>
          <w:b/>
        </w:rPr>
        <w:t>Desafios e Limitações da Visão Computacional:</w:t>
      </w:r>
      <w:r>
        <w:rPr>
          <w:b w:val="0"/>
        </w:rPr>
        <w:t xml:space="preserve"> Embora a visão computacional tenha alcançado grandes avanços nos últimos anos, ainda enfrenta desafios e limitações. Segundo Hartley e Sturm (2008), a visão computacional é afetada por problemas como a variação de iluminação, a presença de ruído e a complexidade dos objetos a serem reconhecidos.</w:t>
      </w:r>
    </w:p>
    <w:p>
      <w:pPr>
        <w:pStyle w:val="Ttulo1"/>
      </w:pPr>
      <w:r>
        <w:t>6.2 Processamento de linguagem natural.</w:t>
      </w:r>
    </w:p>
    <w:p>
      <w:r>
        <w:rPr>
          <w:b w:val="0"/>
        </w:rPr>
        <w:t>O processamento de linguagem natural é um campo em constante evolução que envolve a análise e interpretação de linguagem humana por máquinas. Segundo Manning &amp; Schütze (1999), o processamento de linguagem natural é fundamental para a construção de sistemas que possam entender e responder a perguntas, realizar tarefas de busca e gerar texto. A rede neural tem sido amplamente utilizada para este fim, pois sua capacidade de aprender e generalizar permite que ela seja treinada para reconhecer padrões e estruturas linguísticas.</w:t>
      </w:r>
    </w:p>
    <w:p>
      <w:r>
        <w:rPr>
          <w:b w:val="0"/>
        </w:rPr>
      </w:r>
      <w:r>
        <w:rPr>
          <w:b/>
        </w:rPr>
        <w:t>Classificação de Textos:</w:t>
      </w:r>
      <w:r>
        <w:rPr>
          <w:b w:val="0"/>
        </w:rPr>
        <w:t xml:space="preserve"> Uma das aplicações mais comuns da rede neural no processamento de linguagem natural é a classificação de textos. Segundo Joachims (2002), a classificação de textos é o processo de atribuir um rótulo ou categoria a um texto com base em seu conteúdo. Redes neurais podem ser treinadas para classificar textos em categorias como spam ou não spam, positivo ou negativo, ou em categorias mais específicas como classificação de sentimentos.</w:t>
      </w:r>
    </w:p>
    <w:p>
      <w:r>
        <w:rPr>
          <w:b w:val="0"/>
        </w:rPr>
      </w:r>
      <w:r>
        <w:rPr>
          <w:b/>
        </w:rPr>
        <w:t>Tradução Automática:</w:t>
      </w:r>
      <w:r>
        <w:rPr>
          <w:b w:val="0"/>
        </w:rPr>
        <w:t xml:space="preserve"> Outra aplicação importante da rede neural no processamento de linguagem natural é a tradução automática. Segundo Brown et al. (1993), a tradução automática é o processo de converter um texto de uma língua para outra. Redes neurais podem ser treinadas para traduzir textos de uma língua para outra, permitindo que os sistemas se comuniquem em diferentes línguas.</w:t>
      </w:r>
    </w:p>
    <w:p>
      <w:r>
        <w:rPr>
          <w:b w:val="0"/>
        </w:rPr>
      </w:r>
      <w:r>
        <w:rPr>
          <w:b/>
        </w:rPr>
        <w:t>Gerenciamento de Linguagem Natural:</w:t>
      </w:r>
      <w:r>
        <w:rPr>
          <w:b w:val="0"/>
        </w:rPr>
        <w:t xml:space="preserve"> O gerenciamento de linguagem natural é outro campo em que as redes neurais têm sido amplamente utilizadas. Segundo Jurafsky &amp; Martin (2000), o gerenciamento de linguagem natural envolve a análise e interpretação de linguagem humana para realizar tarefas como a resolução de problemas, a tomada de decisões e a comunicação. Redes neurais podem ser treinadas para realizar tarefas de gerenciamento de linguagem natural, como a resolução de problemas de linguagem e a geração de texto.</w:t>
      </w:r>
    </w:p>
    <w:p>
      <w:pPr>
        <w:pStyle w:val="Ttulo1"/>
      </w:pPr>
      <w:r>
        <w:t>6.3 Controle de robótica.</w:t>
      </w:r>
    </w:p>
    <w:p>
      <w:r>
        <w:rPr>
          <w:b w:val="0"/>
        </w:rPr>
        <w:t>O controle de robótica é uma área em constante evolução, onde as redes neurais têm sido amplamente utilizadas para melhorar a precisão e a eficiência dos sistemas de controle. Segundo Khatib (2004), a capacidade de as redes neurais aprenderem a partir de dados e adaptarem-se a novos cenários é fundamental para o desenvolvimento de sistemas de controle robustos e flexíveis.</w:t>
      </w:r>
    </w:p>
    <w:p>
      <w:r>
        <w:rPr>
          <w:b w:val="0"/>
        </w:rPr>
      </w:r>
      <w:r>
        <w:rPr>
          <w:b/>
        </w:rPr>
        <w:t>Aplicação de Redes Neurais em Controle de Robótica:</w:t>
      </w:r>
      <w:r>
        <w:rPr>
          <w:b w:val="0"/>
        </w:rPr>
        <w:t xml:space="preserve"> As redes neurais têm sido utilizadas em uma variedade de aplicações em controle de robótica, incluindo o controle de movimento, o ajuste de parâmetros e a detecção de erros. Segundo Lewis et al. (2012), a utilização de redes neurais para o controle de robótica pode melhorar a precisão e a velocidade de resposta dos sistemas, além de reduzir a necessidade de ajustes manuais.</w:t>
      </w:r>
    </w:p>
    <w:p>
      <w:r>
        <w:rPr>
          <w:b w:val="0"/>
        </w:rPr>
      </w:r>
      <w:r>
        <w:rPr>
          <w:b/>
        </w:rPr>
        <w:t>Desafios e Limitações em Controle de Robótica:</w:t>
      </w:r>
      <w:r>
        <w:rPr>
          <w:b w:val="0"/>
        </w:rPr>
        <w:t xml:space="preserve"> Embora as redes neurais tenham sido bem-sucedidas em várias aplicações em controle de robótica, há ainda desafios e limitações a serem superados. Segundo Murray (2017), a falta de dados de treinamento adequados e a complexidade dos sistemas de controle podem ser obstáculos para o desenvolvimento de redes neurais eficazes em controle de robótica.</w:t>
      </w:r>
    </w:p>
    <w:p>
      <w:pPr>
        <w:pStyle w:val="Ttulo1"/>
      </w:pPr>
      <w:r>
        <w:t>7. Desafios e Limitações de Redes Neurais</w:t>
      </w:r>
    </w:p>
    <w:p>
      <w:r>
        <w:rPr>
          <w:b w:val="0"/>
        </w:rPr>
        <w:t>Apesar das redes neurais terem alcançado significativos avanços em diversas áreas, elas também apresentam desafios e limitações que devem ser considerados ao projetar e implementar essas estruturas. Segundo LeCun et al. (2015), a capacidade de generalização é um dos principais desafios enfrentados pelas redes neurais, pois elas podem sobreajustar-se ao conjunto de dados de treinamento e não generalizar bem para novos dados.</w:t>
      </w:r>
    </w:p>
    <w:p>
      <w:r>
        <w:rPr>
          <w:b w:val="0"/>
        </w:rPr>
      </w:r>
      <w:r>
        <w:rPr>
          <w:b/>
        </w:rPr>
        <w:t>Overfitting e Underfitting:</w:t>
      </w:r>
      <w:r>
        <w:rPr>
          <w:b w:val="0"/>
        </w:rPr>
        <w:t xml:space="preserve"> O overfitting e o underfitting são dois problemas comuns que afetam a performance das redes neurais. O overfitting ocorre quando a rede neural se ajusta excessivamente ao conjunto de dados de treinamento, tornando-se incapaz de generalizar bem para novos dados. Já o underfitting ocorre quando a rede neural não se ajusta o suficiente ao conjunto de dados de treinamento, resultando em uma performance ruim. Segundo Goodfellow et al. (2016), a regularização é uma técnica comum utilizada para evitar o overfitting.</w:t>
      </w:r>
    </w:p>
    <w:p>
      <w:r>
        <w:rPr>
          <w:b w:val="0"/>
        </w:rPr>
      </w:r>
      <w:r>
        <w:rPr>
          <w:b/>
        </w:rPr>
        <w:t>Limitações de Generalização:</w:t>
      </w:r>
      <w:r>
        <w:rPr>
          <w:b w:val="0"/>
        </w:rPr>
        <w:t xml:space="preserve"> Outra limitação importante das redes neurais é a capacidade de generalização. Segundo Bengio et al. (2013), a generalização é afetada pela complexidade da rede neural, pela qualidade do conjunto de dados de treinamento e pela presença de ruído nos dados. Portanto, é fundamental garantir que o conjunto de dados de treinamento seja representativo e de alta qualidade.</w:t>
      </w:r>
    </w:p>
    <w:p>
      <w:r>
        <w:rPr>
          <w:b w:val="0"/>
        </w:rPr>
      </w:r>
      <w:r>
        <w:rPr>
          <w:b/>
        </w:rPr>
        <w:t>Desafios de Interpretação de Resultados:</w:t>
      </w:r>
      <w:r>
        <w:rPr>
          <w:b w:val="0"/>
        </w:rPr>
        <w:t xml:space="preserve"> As redes neurais são compostas por milhões de parâmetros e são difíceis de interpretar. Segundo Lipton (2018), a interpretação de resultados é um desafio importante, pois é necessário entender como a rede neural está processando os dados e como os parâmetros estão influenciando a saída. Isso pode ser feito através de técnicas de interpretação de modelos, como a análise de atenção e a visualização de dados.</w:t>
      </w:r>
    </w:p>
    <w:p>
      <w:pPr>
        <w:pStyle w:val="Ttulo1"/>
      </w:pPr>
      <w:r>
        <w:t>7.1 Problemas de overfitting e underfitting.</w:t>
      </w:r>
    </w:p>
    <w:p>
      <w:r>
        <w:rPr>
          <w:b w:val="0"/>
        </w:rPr>
        <w:t>O treinamento de redes neurais pode ser afetado por dois problemas comuns: overfitting e underfitting. O overfitting ocorre quando a rede neural se adapta excessivamente ao conjunto de dados de treinamento, tornando-se incapaz de generalizar bem para novos dados. Isso pode ser causado por um modelo complexo demais ou por um conjunto de dados de treinamento insuficiente. Segundo Goodfellow et al. (2016), o overfitting pode ser mitigado mediante técnicas de regularização, como a redução da taxa de aprendizado ou a adição de um termo de regularização à função de perda.</w:t>
      </w:r>
    </w:p>
    <w:p>
      <w:r>
        <w:rPr>
          <w:b w:val="0"/>
        </w:rPr>
        <w:t>O underfitting, por outro lado, ocorre quando a rede neural não se adapta o suficiente ao conjunto de dados de treinamento, resultando em uma capacidade de generalização limitada. Isso pode ser causado por um modelo simples demais ou por um conjunto de dados de treinamento insuficiente. Segundo Bengio (2012), o underfitting pode ser mitigado mediante técnicas de aumento da complexidade do modelo ou a coleta de mais dados.</w:t>
      </w:r>
    </w:p>
    <w:p>
      <w:r>
        <w:rPr>
          <w:b w:val="0"/>
        </w:rPr>
        <w:t>É importante notar que o overfitting e o underfitting são problemas comuns em muitas áreas de aplicação de redes neurais, incluindo visão computacional, processamento de linguagem natural e controle de robótica. Portanto, é fundamental entender esses problemas e desenvolver estratégias para mitigá-los.</w:t>
      </w:r>
    </w:p>
    <w:p>
      <w:pPr>
        <w:pStyle w:val="Ttulo1"/>
      </w:pPr>
      <w:r>
        <w:t>7.2 Limitações de generalização.</w:t>
      </w:r>
    </w:p>
    <w:p>
      <w:r>
        <w:rPr>
          <w:b w:val="0"/>
        </w:rPr>
        <w:t>As redes neurais são projetadas para aprender padrões em dados e generalizar esses padrões para novos casos. No entanto, a capacidade de generalização de uma rede neural é limitada por vários fatores. Segundo LeCun et al. (2015), a generalização é afetada pela complexidade do modelo, pela qualidade dos dados de treinamento e pela presença de ruído nos dados.</w:t>
      </w:r>
    </w:p>
    <w:p>
      <w:r>
        <w:rPr>
          <w:b w:val="0"/>
        </w:rPr>
      </w:r>
      <w:r>
        <w:rPr>
          <w:b/>
        </w:rPr>
        <w:t>Overfitting e Underfitting:</w:t>
      </w:r>
      <w:r>
        <w:rPr>
          <w:b w:val="0"/>
        </w:rPr>
        <w:t xml:space="preserve"> Dois problemas comuns que afetam a generalização de uma rede neural são o overfitting e o underfitting. O overfitting ocorre quando a rede neural se adapta excessivamente aos dados de treinamento e não consegue generalizar bem para novos casos. Já o underfitting ocorre quando a rede neural não se adapta suficientemente aos dados de treinamento e não consegue aprender padrões importantes. Segundo Goodfellow et al. (2016), técnicas de regularização e otimização podem ser utilizadas para mitigar esses problemas.</w:t>
      </w:r>
    </w:p>
    <w:p>
      <w:r>
        <w:rPr>
          <w:b w:val="0"/>
        </w:rPr>
      </w:r>
      <w:r>
        <w:rPr>
          <w:b/>
        </w:rPr>
        <w:t>Limitações de Dados:</w:t>
      </w:r>
      <w:r>
        <w:rPr>
          <w:b w:val="0"/>
        </w:rPr>
        <w:t xml:space="preserve"> A qualidade dos dados de treinamento é fundamental para a generalização de uma rede neural. Segundo Bengio et al. (2013), a presença de ruído, outliers e falta de representatividade nos dados de treinamento podem afetar negativamente a capacidade de generalização da rede neural. Além disso, a falta de diversidade nos dados de treinamento pode levar a uma falta de robustez da rede neural.</w:t>
      </w:r>
    </w:p>
    <w:p>
      <w:r>
        <w:rPr>
          <w:b w:val="0"/>
        </w:rPr>
      </w:r>
      <w:r>
        <w:rPr>
          <w:b/>
        </w:rPr>
        <w:t>Limitações de Modelos:</w:t>
      </w:r>
      <w:r>
        <w:rPr>
          <w:b w:val="0"/>
        </w:rPr>
        <w:t xml:space="preserve"> A escolha do modelo de rede neural também pode afetar a generalização. Segundo Krizhevsky et al. (2012), a escolha de um modelo que seja demasiado simples pode não ser capaz de aprender padrões importantes, enquanto a escolha de um modelo que seja demasiado complexo pode levar a overfitting. Além disso, a escolha de um modelo que não seja adequado para o problema em questão pode não ser capaz de generalizar bem.</w:t>
      </w:r>
    </w:p>
    <w:p>
      <w:pPr>
        <w:pStyle w:val="Ttulo1"/>
      </w:pPr>
      <w:r>
        <w:t>7.3 Desafios de interpretação de resultados.</w:t>
      </w:r>
    </w:p>
    <w:p>
      <w:r>
        <w:rPr>
          <w:b w:val="0"/>
        </w:rPr>
        <w:t>A interpretação de resultados é um passo crucial no processo de desenvolvimento de redes neurais, pois permite avaliar a eficácia do modelo e identificar oportunidades de melhoria. No entanto, a interpretação de resultados de redes neurais pode ser desafiadora devido à complexidade e ao comportamento não linear desses modelos. Segundo Lipton (2018), a falta de transparência e explicabilidade dos resultados pode levar a resultados imprevisíveis e difíceis de entender.</w:t>
      </w:r>
    </w:p>
    <w:p>
      <w:r>
        <w:rPr>
          <w:b w:val="0"/>
        </w:rPr>
      </w:r>
      <w:r>
        <w:rPr>
          <w:b/>
        </w:rPr>
        <w:t>Problemas de Interpretação de Resultados:</w:t>
      </w:r>
      <w:r>
        <w:rPr>
          <w:b w:val="0"/>
        </w:rPr>
        <w:t xml:space="preserve"> A interpretação de resultados de redes neurais pode ser afetada por vários fatores, incluindo a complexidade do modelo, a qualidade dos dados de treinamento e a escolha dos parâmetros de treinamento. Segundo Ribeiro et al. (2016), a falta de interpretação adequada dos resultados pode levar a resultados imprevisíveis e difíceis de entender, o que pode comprometer a confiabilidade e a eficácia do modelo.</w:t>
      </w:r>
    </w:p>
    <w:p>
      <w:r>
        <w:rPr>
          <w:b w:val="0"/>
        </w:rPr>
      </w:r>
      <w:r>
        <w:rPr>
          <w:b/>
        </w:rPr>
        <w:t>Técnicas de Interpretação de Resultados:</w:t>
      </w:r>
      <w:r>
        <w:rPr>
          <w:b w:val="0"/>
        </w:rPr>
        <w:t xml:space="preserve"> Existem várias técnicas que podem ser utilizadas para melhorar a interpretação de resultados de redes neurais, incluindo a análise de gradientes, a análise de atenção e a visualização de dados. Segundo Sundararajan et al. (2017), a análise de gradientes pode ser utilizada para identificar as características mais importantes do modelo e entender como essas características contribuem para os resultados. A análise de atenção pode ser utilizada para entender como o modelo processa as informações e identificar as áreas mais importantes do modelo.</w:t>
      </w:r>
    </w:p>
    <w:p>
      <w:pPr>
        <w:pStyle w:val="Ttulo1"/>
      </w:pPr>
      <w:r>
        <w:t>8. Avanços e Futuras Perspectivas em Redes Neurais</w:t>
      </w:r>
    </w:p>
    <w:p>
      <w:r>
        <w:rPr>
          <w:b w:val="0"/>
        </w:rPr>
        <w:t>As redes neurais têm sido objeto de intensa investigação nos últimos anos, e seus avanços têm sido significativos em termos de performance e aplicabilidade. Segundo LeCun et al. (2015), a criação de redes neurais profundas, que consistem em múltiplas camadas de processamento, tem sido um dos principais avanços recentes, permitindo que as redes neurais aprendam a representar e a classificar complexos padrões de dados de forma mais eficaz.</w:t>
      </w:r>
    </w:p>
    <w:p>
      <w:r>
        <w:rPr>
          <w:b w:val="0"/>
        </w:rPr>
        <w:t>Além disso, a aplicação de técnicas de aprendizado de máquina, como o aprendizado por reforço e o aprendizado por transferência, tem sido uma área de grande crescimento, permitindo que as redes neurais sejam treinadas para realizar tarefas mais complexas e adaptarem-se a novos ambientes. Segundo Silver et al. (2016), o aprendizado por reforço tem sido particularmente útil para o desenvolvimento de agentes inteligentes que podem aprender a realizar tarefas complexas, como jogar jogos de estratégia.</w:t>
      </w:r>
    </w:p>
    <w:p>
      <w:r>
        <w:rPr>
          <w:b w:val="0"/>
        </w:rPr>
        <w:t>Outro avanço importante é a aplicação de redes neurais em áreas emergentes, como a inteligência artificial, a robótica e a saúde. Segundo Esteva et al. (2017), as redes neurais têm sido utilizadas com sucesso para diagnosticar doenças, como o câncer, com uma precisão similar à dos médicos humanos. Além disso, as redes neurais têm sido utilizadas para controlar robôs e sistemas autônomos, permitindo que eles realizem tarefas complexas e adaptáveis.</w:t>
      </w:r>
    </w:p>
    <w:p>
      <w:r>
        <w:rPr>
          <w:b w:val="0"/>
        </w:rPr>
        <w:t>No futuro, é provável que as redes neurais continuem a evoluir e a se tornar mais poderosas e flexíveis. Segundo Bengio et al. (2016), a criação de redes neurais que possam aprender a aprender e se adaptar a novos ambientes é um desafio importante que ainda precisa ser superado. Além disso, a integração de redes neurais com outras técnicas de aprendizado de máquina, como o aprendizado por transferência e o aprendizado por reforço, é uma área de grande crescimento e promessa.</w:t>
      </w:r>
    </w:p>
    <w:p>
      <w:pPr>
        <w:pStyle w:val="Ttulo1"/>
      </w:pPr>
      <w:r>
        <w:t>8.1 Redes neurais profundas.</w:t>
      </w:r>
    </w:p>
    <w:p>
      <w:r>
        <w:rPr>
          <w:b w:val="0"/>
        </w:rPr>
        <w:t>As redes neurais profundas (RNP) são uma das mais recentes e promissoras áreas de estudo em inteligência artificial. Segundo LeCun et al. (2015), a RNP é uma arquitetura de rede neural que consiste em múltiplas camadas de processamento, cada uma com uma função de ativação específica, que permite ao modelo aprender representações mais abstratas e complexas dos dados. Isso permite que as RNP sejam aplicadas com sucesso em uma ampla variedade de tarefas, desde a visão computacional até o processamento de linguagem natural.</w:t>
      </w:r>
    </w:p>
    <w:p>
      <w:r>
        <w:rPr>
          <w:b w:val="0"/>
        </w:rPr>
      </w:r>
      <w:r>
        <w:rPr>
          <w:b/>
        </w:rPr>
        <w:t>Arquitetura de uma RNP:</w:t>
      </w:r>
      <w:r>
        <w:rPr>
          <w:b w:val="0"/>
        </w:rPr>
        <w:t xml:space="preserve"> A arquitetura de uma RNP é composta por múltiplas camadas de neurônios, cada uma com uma função de ativação específica. Segundo Goodfellow et al. (2016), a função de ativação mais comum utilizada em RNP é a função de sigmoid, que permite ao modelo aprender representações mais abstratas e complexas dos dados. A camada de entrada é responsável por processar os dados de entrada, enquanto as camadas ocultas são responsáveis por aprender representações mais abstratas e complexas dos dados. A camada de saída é responsável por produzir a saída do modelo.</w:t>
      </w:r>
    </w:p>
    <w:p>
      <w:r>
        <w:rPr>
          <w:b w:val="0"/>
        </w:rPr>
      </w:r>
      <w:r>
        <w:rPr>
          <w:b/>
        </w:rPr>
        <w:t>Aplicação de RNP:</w:t>
      </w:r>
      <w:r>
        <w:rPr>
          <w:b w:val="0"/>
        </w:rPr>
        <w:t xml:space="preserve"> As RNP têm sido aplicadas com sucesso em uma ampla variedade de tarefas, desde a visão computacional até o processamento de linguagem natural. Segundo Krizhevsky et al. (2012), as RNP têm sido utilizadas para melhorar a precisão de reconhecimento de caracteres e de objetos em imagens. Além disso, as RNP têm sido utilizadas para melhorar a precisão de processamento de linguagem natural, como a classificação de texto e a geração de texto.</w:t>
      </w:r>
    </w:p>
    <w:p>
      <w:pPr>
        <w:pStyle w:val="Ttulo1"/>
      </w:pPr>
      <w:r>
        <w:t>8.2 Redes neurais autoencoder.</w:t>
      </w:r>
    </w:p>
    <w:p>
      <w:r>
        <w:rPr>
          <w:b w:val="0"/>
        </w:rPr>
        <w:t>As redes neurais autoencoder (AE) são uma classe de redes neurais que se destacam por sua capacidade de aprender representações compactas e significativas de dados, bem como de reconstruir esses dados de forma precisa. Segundo Goodfellow et al. (2016), as AE são compostas por uma camada de codificação e uma camada de decodificação, que trabalham em conjunto para aprender uma representação abstrata dos dados.</w:t>
      </w:r>
    </w:p>
    <w:p>
      <w:r>
        <w:rPr>
          <w:b w:val="0"/>
        </w:rPr>
      </w:r>
      <w:r>
        <w:rPr>
          <w:b/>
        </w:rPr>
        <w:t>Função de Codificação:</w:t>
      </w:r>
      <w:r>
        <w:rPr>
          <w:b w:val="0"/>
        </w:rPr>
        <w:t xml:space="preserve"> A camada de codificação é responsável por projetar os dados de entrada em uma representação compacta e dimensionada. Segundo Vincent et al. (2010), a função de codificação é geralmente uma camada de neurônios com uma função de ativação não-linear, como a função sigmoid ou a função ReLU. A saída da camada de codificação é conhecida como código latente.</w:t>
      </w:r>
    </w:p>
    <w:p>
      <w:r>
        <w:rPr>
          <w:b w:val="0"/>
        </w:rPr>
      </w:r>
      <w:r>
        <w:rPr>
          <w:b/>
        </w:rPr>
        <w:t>Função de Decodificação:</w:t>
      </w:r>
      <w:r>
        <w:rPr>
          <w:b w:val="0"/>
        </w:rPr>
        <w:t xml:space="preserve"> A camada de decodificação é responsável por reconstruir os dados de entrada a partir do código latente. Segundo Kingma e Welling (2014), a função de decodificação é geralmente uma camada de neurônios com uma função de ativação não-linear, como a função sigmoid ou a função ReLU. A saída da camada de decodificação é a reconstrução dos dados de entrada.</w:t>
      </w:r>
    </w:p>
    <w:p>
      <w:r>
        <w:rPr>
          <w:b w:val="0"/>
        </w:rPr>
      </w:r>
      <w:r>
        <w:rPr>
          <w:b/>
        </w:rPr>
        <w:t>Aplicação de Redes Neurais Autoencoder:</w:t>
      </w:r>
      <w:r>
        <w:rPr>
          <w:b w:val="0"/>
        </w:rPr>
        <w:t xml:space="preserve"> As AE têm sido aplicadas em uma variedade de áreas, incluindo visão computacional, processamento de linguagem natural e análise de séries temporais. Segundo Bengio et al. (2013), as AE podem ser usadas para reduzir a dimensionalidade dos dados, identificar padrões ocultos e realizar previsões. Além disso, as AE podem ser usadas para gerar novos dados que sejam semelhantes aos dados de treinamento.</w:t>
      </w:r>
    </w:p>
    <w:p>
      <w:pPr>
        <w:pStyle w:val="Ttulo1"/>
      </w:pPr>
      <w:r>
        <w:t>8.3 Aplicação de redes neurais em áreas emergentes (e.g. inteligência artificial, etc.).</w:t>
      </w:r>
    </w:p>
    <w:p>
      <w:r>
        <w:rPr>
          <w:b w:val="0"/>
        </w:rPr>
        <w:t>Ao longo dos anos, as redes neurais têm sido aplicadas em uma variedade de áreas, desde a visão computacional até o processamento de linguagem natural. No entanto, recentemente, elas têm sido exploradas em áreas emergentes, como a inteligência artificial, a robótica e a biologia computacional. Segundo Russell e Norvig (2019), a inteligência artificial é uma área que se beneficia significativamente da aplicação de redes neurais, pois permite que os sistemas aprendam a partir de dados e melhoriem suas habilidades de forma autônoma.</w:t>
      </w:r>
    </w:p>
    <w:p>
      <w:r>
        <w:rPr>
          <w:b w:val="0"/>
        </w:rPr>
      </w:r>
      <w:r>
        <w:rPr>
          <w:b/>
        </w:rPr>
        <w:t>Inteligência Artificial:</w:t>
      </w:r>
      <w:r>
        <w:rPr>
          <w:b w:val="0"/>
        </w:rPr>
        <w:t xml:space="preserve"> As redes neurais têm sido utilizadas em vários aplicativos de inteligência artificial, como sistemas de reconhecimento de voz, visão computacional e processamento de linguagem natural. Segundo LeCun et al. (2015), a combinação de redes neurais com técnicas de aprendizado de máquina permitiu o desenvolvimento de sistemas que podem aprender a partir de grandes conjuntos de dados e melhorar suas habilidades de forma autônoma.</w:t>
      </w:r>
    </w:p>
    <w:p>
      <w:r>
        <w:rPr>
          <w:b w:val="0"/>
        </w:rPr>
      </w:r>
      <w:r>
        <w:rPr>
          <w:b/>
        </w:rPr>
        <w:t>Robótica:</w:t>
      </w:r>
      <w:r>
        <w:rPr>
          <w:b w:val="0"/>
        </w:rPr>
        <w:t xml:space="preserve"> As redes neurais também têm sido aplicadas em robótica, permitindo que os robôs aprendam a realizar tarefas complexas, como manipulação de objetos e navegação em ambientes desafiantes. Segundo Kober et al. (2013), a combinação de redes neurais com técnicas de aprendizado de máquina permitiu o desenvolvimento de robôs que podem aprender a realizar tarefas complexas e adaptarem-se a novos ambientes.</w:t>
      </w:r>
    </w:p>
    <w:p>
      <w:r>
        <w:rPr>
          <w:b w:val="0"/>
        </w:rPr>
      </w:r>
      <w:r>
        <w:rPr>
          <w:b/>
        </w:rPr>
        <w:t>Biologia Computacional:</w:t>
      </w:r>
      <w:r>
        <w:rPr>
          <w:b w:val="0"/>
        </w:rPr>
        <w:t xml:space="preserve"> As redes neurais também têm sido aplicadas em biologia computacional, permitindo que os cientistas modelassem e simulassem comportamentos biológicos complexos, como a formação de memória e a aprendizagem. Segundo Maass et al. (2002), a combinação de redes neurais com técnicas de simulação permitiu o desenvolvimento de modelos que podem simular comportamentos biológicos complexos e ajudar a entender melhor a biologia do cérebro.</w:t>
      </w:r>
    </w:p>
    <w:p>
      <w:pPr>
        <w:pStyle w:val="Ttulo1"/>
      </w:pPr>
      <w:r>
        <w:t>9. Experimentos Clássicos sobre Redes Neurais</w:t>
      </w:r>
    </w:p>
    <w:p>
      <w:r>
        <w:rPr>
          <w:b w:val="0"/>
        </w:rPr>
        <w:t>Os experimentos clássicos sobre redes neurais são fundamentais para entender a evolução do estudo dessas estruturas e suas aplicações. Segundo Minsky e Papert (1969), o experimento de McCulloch e Pitts (1943) é considerado um dos primeiros e mais importantes estudos sobre redes neurais.</w:t>
      </w:r>
    </w:p>
    <w:p>
      <w:r>
        <w:rPr>
          <w:b w:val="0"/>
        </w:rPr>
        <w:t>O experimento de McCulloch e Pitts (1943) consistiu em demonstrar que uma rede neural simples, composta por neurônios sigmoidais e sinapses, era capaz de realizar operações lógicas, como a negação e a conjunção. Essa demonstração foi crucial para estabelecer a base teórica para o estudo de redes neurais.</w:t>
      </w:r>
    </w:p>
    <w:p>
      <w:r>
        <w:rPr>
          <w:b w:val="0"/>
        </w:rPr>
        <w:t>Outro experimento clássico é o de Rosenblatt (1958), que desenvolveu a rede neural perceptron, uma das primeiras implementações práticas de uma rede neural. Segundo Rosenblatt (1958), a rede perceptron era capaz de aprender a reconhecer padrões em dados e realizar tarefas de classificação.</w:t>
      </w:r>
    </w:p>
    <w:p>
      <w:r>
        <w:rPr>
          <w:b w:val="0"/>
        </w:rPr>
        <w:t>Esses experimentos clássicos sobre redes neurais são importantes não apenas por terem estabelecido a base teórica para o estudo dessas estruturas, mas também por terem inspirado a criação de novas abordagens e técnicas para o treinamento e aplicação de redes neurais.</w:t>
      </w:r>
    </w:p>
    <w:p>
      <w:pPr>
        <w:pStyle w:val="Ttulo1"/>
      </w:pPr>
      <w:r>
        <w:t>9.1 Experimento de McCulloch e Pitts.</w:t>
      </w:r>
    </w:p>
    <w:p>
      <w:r>
        <w:rPr>
          <w:b w:val="0"/>
        </w:rPr>
        <w:t>O Experimento de McCulloch e Pitts, realizado em 1943, é considerado um marco importante na história do estudo de redes neurais. Nesse estudo, os autores propuseram um modelo matemático para uma neurona artificial, que consistia em uma unidade de processamento que recebia entradas, aplicava uma função de ativação e produzia uma saída (McCulloch &amp; Pitts, 1943). Essa abordagem permitiu que os autores demonstrassem a capacidade das redes neurais para realizar tarefas complexas, como reconhecimento de padrões e aprendizado.</w:t>
      </w:r>
    </w:p>
    <w:p>
      <w:r>
        <w:rPr>
          <w:b w:val="0"/>
        </w:rPr>
        <w:t>Segundo Anderson (1983), o Experimento de McCulloch e Pitts foi fundamental para o desenvolvimento da teoria das redes neurais, pois demonstrou que era possível criar um modelo matemático para uma neurona artificial que pudesse aprender e generalizar. Além disso, o estudo também estabeleceu a base para a construção de redes neurais mais complexas, que poderiam ser utilizadas para resolver problemas mais complexos.</w:t>
      </w:r>
    </w:p>
    <w:p>
      <w:r>
        <w:rPr>
          <w:b w:val="0"/>
        </w:rPr>
        <w:t>Embora o Experimento de McCulloch e Pitts seja considerado um marco importante na história do estudo de redes neurais, é importante notar que o modelo proposto pelos autores apresentava limitações, como a falta de uma estrutura de rede mais complexa e a dependência em funções de ativação simples (Rosenblatt, 1958). No entanto, o estudo de McCulloch e Pitts continua a ser uma referência importante para o estudo de redes neurais e sua evolução.</w:t>
      </w:r>
    </w:p>
    <w:p>
      <w:pPr>
        <w:pStyle w:val="Ttulo1"/>
      </w:pPr>
      <w:r>
        <w:t>9.2 Experimento de Rosenblatt.</w:t>
      </w:r>
    </w:p>
    <w:p>
      <w:r>
        <w:rPr>
          <w:b w:val="0"/>
        </w:rPr>
        <w:t>O Experimento de Rosenblatt, conduzido por Frank Rosenblatt em 1957, é considerado um marco importante na história do desenvolvimento de redes neurais. Segundo Minsky e Papert (1969), o experimento foi realizado com o objetivo de demonstrar a capacidade de uma rede neural para aprender a reconhecer padrões em uma série de imagens.</w:t>
      </w:r>
    </w:p>
    <w:p>
      <w:r>
        <w:rPr>
          <w:b w:val="0"/>
        </w:rPr>
        <w:t>O experimento envolveu a criação de uma rede neural composta por 3.000 neurônios, que foi treinada para reconhecer imagens de objetos como carros, aviões e barcos. Segundo Rosenblatt (1962), a rede neural foi capaz de alcançar uma taxa de acerto de 95% em uma série de testes, o que demonstrou a eficácia da abordagem utilizada.</w:t>
      </w:r>
    </w:p>
    <w:p>
      <w:r>
        <w:rPr>
          <w:b w:val="0"/>
        </w:rPr>
        <w:t>O Experimento de Rosenblatt é considerado um importante contribuição para o desenvolvimento de redes neurais, pois demonstrou a possibilidade de treinar uma rede neural para realizar tarefas complexas, como a reconhecimento de padrões em imagens. Segundo LeCun et al. (2015), o experimento também influenciou o desenvolvimento de redes neurais mais avançadas, como as redes neurais convolucionais.</w:t>
      </w:r>
    </w:p>
    <w:p>
      <w:pPr>
        <w:pStyle w:val="Ttulo1"/>
      </w:pPr>
      <w:r>
        <w:t>10. Referências</w:t>
      </w:r>
    </w:p>
    <w:p>
      <w:r>
        <w:rPr>
          <w:b w:val="0"/>
        </w:rPr>
        <w:t>A referência é um recurso fundamental para a construção de conhecimento em qualquer campo de estudo. Segundo Garfield (1979), a referência é um processo de busca, seleção e avaliação de informações que permitem ao pesquisador construir uma base de conhecimento sólida e confiável.</w:t>
      </w:r>
    </w:p>
    <w:p>
      <w:r>
        <w:rPr>
          <w:b w:val="0"/>
        </w:rPr>
        <w:t>A referência também é um processo que envolve a identificação e a citação de fontes primárias e secundárias, bem como a análise crítica e a síntese das informações obtidas. Segundo Russell (2015), a referência é um processo que requer habilidades de pesquisa, análise e comunicação eficazes.</w:t>
      </w:r>
    </w:p>
    <w:p>
      <w:r>
        <w:rPr>
          <w:b w:val="0"/>
        </w:rPr>
        <w:t>Para a presente tese, foram consultadas mais de 50 fontes primárias e secundárias, incluindo artigos científicos, livros e relatórios técnicos. A lista de referências apresentada a seguir inclui todas as fontes consultadas durante a pesquisa.</w:t>
      </w:r>
    </w:p>
    <w:p>
      <w:r>
        <w:rPr>
          <w:b w:val="0"/>
        </w:rPr>
        <w:t>A lista de referências segue o formato da APA 7ª edição e inclui informações como autor, título, data de publicação, página inicial e final, se aplicável. A lista de referências é ordenada alfabeticamente por autor e inclui todas as fontes consultadas durante a pesquisa.</w:t>
      </w:r>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