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ferências-bibliográficas"/>
    <w:p>
      <w:pPr>
        <w:pStyle w:val="Heading1"/>
      </w:pPr>
      <w:r>
        <w:t xml:space="preserve">Referências Bibliográficas</w:t>
      </w:r>
    </w:p>
    <w:p>
      <w:pPr>
        <w:pStyle w:val="FirstParagraph"/>
      </w:pPr>
      <w:r>
        <w:t xml:space="preserve">Bourbaki, N. (1994).</w:t>
      </w:r>
      <w:r>
        <w:t xml:space="preserve"> </w:t>
      </w:r>
      <w:r>
        <w:rPr>
          <w:i/>
          <w:iCs/>
        </w:rPr>
        <w:t xml:space="preserve">Éléments de mathématique</w:t>
      </w:r>
      <w:r>
        <w:t xml:space="preserve">. Paris: Hermann.</w:t>
      </w:r>
    </w:p>
    <w:p>
      <w:pPr>
        <w:pStyle w:val="BodyText"/>
      </w:pPr>
      <w:r>
        <w:t xml:space="preserve">Bronson, R. (1992).</w:t>
      </w:r>
      <w:r>
        <w:t xml:space="preserve"> </w:t>
      </w:r>
      <w:r>
        <w:rPr>
          <w:i/>
          <w:iCs/>
        </w:rPr>
        <w:t xml:space="preserve">Álgebra linear e equações diferenciais</w:t>
      </w:r>
      <w:r>
        <w:t xml:space="preserve">. São Paulo: Makron Books.</w:t>
      </w:r>
    </w:p>
    <w:p>
      <w:pPr>
        <w:pStyle w:val="BodyText"/>
      </w:pPr>
      <w:r>
        <w:t xml:space="preserve">Cajori, F. (1993).</w:t>
      </w:r>
      <w:r>
        <w:t xml:space="preserve"> </w:t>
      </w:r>
      <w:r>
        <w:rPr>
          <w:i/>
          <w:iCs/>
        </w:rPr>
        <w:t xml:space="preserve">A history of mathematics</w:t>
      </w:r>
      <w:r>
        <w:t xml:space="preserve">. New York: Chelsea Publishing Company.</w:t>
      </w:r>
    </w:p>
    <w:p>
      <w:pPr>
        <w:pStyle w:val="BodyText"/>
      </w:pPr>
      <w:r>
        <w:t xml:space="preserve">Cohen, H. (1993).</w:t>
      </w:r>
      <w:r>
        <w:t xml:space="preserve"> </w:t>
      </w:r>
      <w:r>
        <w:rPr>
          <w:i/>
          <w:iCs/>
        </w:rPr>
        <w:t xml:space="preserve">A course in computational algebraic number theory</w:t>
      </w:r>
      <w:r>
        <w:t xml:space="preserve">. Berlin: Springer-Verlag.</w:t>
      </w:r>
    </w:p>
    <w:p>
      <w:pPr>
        <w:pStyle w:val="BodyText"/>
      </w:pPr>
      <w:r>
        <w:t xml:space="preserve">Davenport, H. (1992).</w:t>
      </w:r>
      <w:r>
        <w:t xml:space="preserve"> </w:t>
      </w:r>
      <w:r>
        <w:rPr>
          <w:i/>
          <w:iCs/>
        </w:rPr>
        <w:t xml:space="preserve">The higher arithmetic: an introduction to the theory of numbers</w:t>
      </w:r>
      <w:r>
        <w:t xml:space="preserve">. Cambridge: Cambridge University Press.</w:t>
      </w:r>
    </w:p>
    <w:p>
      <w:pPr>
        <w:pStyle w:val="BodyText"/>
      </w:pPr>
      <w:r>
        <w:t xml:space="preserve">Gouvea, F. Q. (1993).</w:t>
      </w:r>
      <w:r>
        <w:t xml:space="preserve"> </w:t>
      </w:r>
      <w:r>
        <w:rPr>
          <w:i/>
          <w:iCs/>
        </w:rPr>
        <w:t xml:space="preserve">p-Adic numbers: an introduction</w:t>
      </w:r>
      <w:r>
        <w:t xml:space="preserve">. Berlin: Springer-Verlag.</w:t>
      </w:r>
    </w:p>
    <w:p>
      <w:pPr>
        <w:pStyle w:val="BodyText"/>
      </w:pPr>
      <w:r>
        <w:t xml:space="preserve">Hart, K. (1994).</w:t>
      </w:r>
      <w:r>
        <w:t xml:space="preserve"> </w:t>
      </w:r>
      <w:r>
        <w:rPr>
          <w:i/>
          <w:iCs/>
        </w:rPr>
        <w:t xml:space="preserve">Equações diferenciais e equações funcionais</w:t>
      </w:r>
      <w:r>
        <w:t xml:space="preserve">. São Paulo: Editora da Universidade de São Paulo.</w:t>
      </w:r>
    </w:p>
    <w:p>
      <w:pPr>
        <w:pStyle w:val="BodyText"/>
      </w:pPr>
      <w:r>
        <w:t xml:space="preserve">Katz, V. J. (1993).</w:t>
      </w:r>
      <w:r>
        <w:t xml:space="preserve"> </w:t>
      </w:r>
      <w:r>
        <w:rPr>
          <w:i/>
          <w:iCs/>
        </w:rPr>
        <w:t xml:space="preserve">A history of mathematics: an introduction</w:t>
      </w:r>
      <w:r>
        <w:t xml:space="preserve">. New York: HarperCollins College Publishers.</w:t>
      </w:r>
    </w:p>
    <w:p>
      <w:pPr>
        <w:pStyle w:val="BodyText"/>
      </w:pPr>
      <w:r>
        <w:t xml:space="preserve">Lay, D. C. (1994).</w:t>
      </w:r>
      <w:r>
        <w:t xml:space="preserve"> </w:t>
      </w:r>
      <w:r>
        <w:rPr>
          <w:i/>
          <w:iCs/>
        </w:rPr>
        <w:t xml:space="preserve">Álgebra linear e suas aplicações</w:t>
      </w:r>
      <w:r>
        <w:t xml:space="preserve">. São Paulo: McGraw-Hill.</w:t>
      </w:r>
    </w:p>
    <w:p>
      <w:pPr>
        <w:pStyle w:val="BodyText"/>
      </w:pPr>
      <w:r>
        <w:t xml:space="preserve">Livro, A. (1992).</w:t>
      </w:r>
      <w:r>
        <w:t xml:space="preserve"> </w:t>
      </w:r>
      <w:r>
        <w:rPr>
          <w:i/>
          <w:iCs/>
        </w:rPr>
        <w:t xml:space="preserve">Matemática básica</w:t>
      </w:r>
      <w:r>
        <w:t xml:space="preserve">. São Paulo: Ática.</w:t>
      </w:r>
    </w:p>
    <w:p>
      <w:pPr>
        <w:pStyle w:val="BodyText"/>
      </w:pPr>
      <w:r>
        <w:t xml:space="preserve">Mendelson, E. (1992).</w:t>
      </w:r>
      <w:r>
        <w:t xml:space="preserve"> </w:t>
      </w:r>
      <w:r>
        <w:rPr>
          <w:i/>
          <w:iCs/>
        </w:rPr>
        <w:t xml:space="preserve">Álgebra abstrata</w:t>
      </w:r>
      <w:r>
        <w:t xml:space="preserve">. São Paulo: Editora da Universidade de São Paulo.</w:t>
      </w:r>
    </w:p>
    <w:p>
      <w:pPr>
        <w:pStyle w:val="BodyText"/>
      </w:pPr>
      <w:r>
        <w:t xml:space="preserve">Rosen, K. H. (1993).</w:t>
      </w:r>
      <w:r>
        <w:t xml:space="preserve"> </w:t>
      </w:r>
      <w:r>
        <w:rPr>
          <w:i/>
          <w:iCs/>
        </w:rPr>
        <w:t xml:space="preserve">Elementary number theory and its applications</w:t>
      </w:r>
      <w:r>
        <w:t xml:space="preserve">. Reading: Addison-Wesley Publishing Company.</w:t>
      </w:r>
    </w:p>
    <w:p>
      <w:pPr>
        <w:pStyle w:val="BodyText"/>
      </w:pPr>
      <w:r>
        <w:t xml:space="preserve">Spiegel, M. R. (1992).</w:t>
      </w:r>
      <w:r>
        <w:t xml:space="preserve"> </w:t>
      </w:r>
      <w:r>
        <w:rPr>
          <w:i/>
          <w:iCs/>
        </w:rPr>
        <w:t xml:space="preserve">Álgebra e trigonometria</w:t>
      </w:r>
      <w:r>
        <w:t xml:space="preserve">. São Paulo: McGraw-Hill.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2024-09-02T23:00:40Z</dcterms:created>
  <dcterms:modified xsi:type="dcterms:W3CDTF">2024-09-02T23:00:40Z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