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line="276" w:lineRule="auto"/>
        <w:jc w:val="center"/>
      </w:pPr>
      <w:r>
        <w:rPr>
          <w:rFonts w:ascii="Times New Roman" w:hAnsi="Times New Roman"/>
          <w:b/>
          <w:i w:val="0"/>
          <w:color w:val="000000"/>
          <w:sz w:val="32"/>
        </w:rPr>
        <w:t>DESIGN AND ANALYSIS OF ALGORITHMS</w:t>
      </w:r>
    </w:p>
    <w:p>
      <w:pPr>
        <w:spacing w:before="0" w:after="600" w:line="276" w:lineRule="auto"/>
        <w:jc w:val="center"/>
      </w:pPr>
      <w:r>
        <w:rPr>
          <w:rFonts w:ascii="Times New Roman" w:hAnsi="Times New Roman"/>
          <w:b/>
          <w:i w:val="0"/>
          <w:color w:val="000000"/>
          <w:sz w:val="28"/>
        </w:rPr>
        <w:t>ASSIGNMENT – 2</w:t>
      </w:r>
    </w:p>
    <w:p>
      <w:pPr>
        <w:spacing w:before="0" w:after="400" w:line="276" w:lineRule="auto"/>
        <w:jc w:val="center"/>
      </w:pPr>
      <w:r>
        <w:rPr>
          <w:rFonts w:ascii="Times New Roman" w:hAnsi="Times New Roman"/>
          <w:b/>
          <w:i w:val="0"/>
          <w:color w:val="000000"/>
          <w:sz w:val="26"/>
        </w:rPr>
        <w:t>Design, Analyse and Validate Brute-Force and Exhaustive-Search Strategies for Core Computational Problems</w:t>
      </w:r>
    </w:p>
    <w:p>
      <w:pPr>
        <w:spacing w:before="0" w:after="1200" w:line="276" w:lineRule="auto"/>
        <w:jc w:val="center"/>
      </w:pPr>
      <w:r>
        <w:rPr>
          <w:rFonts w:ascii="Times New Roman" w:hAnsi="Times New Roman"/>
          <w:b w:val="0"/>
          <w:i w:val="0"/>
          <w:color w:val="000000"/>
          <w:sz w:val="21"/>
        </w:rPr>
        <w:t>CO2: Algorithm Fundamentals, Brute-Force and Exhaustive-Search Techniques – Selection Sort, Bubble Sort, Insertion Sort, Sequential Search, Brute-Force String Matching, Closest Pair, Convex Hull and Exhaustive Search</w:t>
      </w:r>
    </w:p>
    <w:tbl>
      <w:tblPr>
        <w:tblW w:type="auto" w:w="0"/>
        <w:jc w:val="center"/>
        <w:tblLook w:firstColumn="1" w:firstRow="1" w:lastColumn="0" w:lastRow="0" w:noHBand="0" w:noVBand="1" w:val="04A0"/>
      </w:tblPr>
      <w:tblGrid>
        <w:gridCol w:w="5040"/>
        <w:gridCol w:w="5040"/>
      </w:tblGrid>
      <w:tr>
        <w:tc>
          <w:tcPr>
            <w:tcW w:type="dxa" w:w="3168"/>
          </w:tcPr>
          <w:p>
            <w:pPr>
              <w:spacing w:after="80" w:before="80"/>
            </w:pPr>
            <w:r>
              <w:rPr>
                <w:rFonts w:ascii="Times New Roman" w:hAnsi="Times New Roman"/>
                <w:color w:val="000000"/>
                <w:sz w:val="22"/>
              </w:rPr>
              <w:t>Student Name</w:t>
            </w:r>
          </w:p>
        </w:tc>
        <w:tc>
          <w:tcPr>
            <w:tcW w:type="dxa" w:w="5472"/>
          </w:tcPr>
          <w:p>
            <w:pPr>
              <w:spacing w:after="80" w:before="80"/>
            </w:pPr>
            <w:r>
              <w:rPr>
                <w:rFonts w:ascii="Times New Roman" w:hAnsi="Times New Roman"/>
                <w:color w:val="000000"/>
                <w:sz w:val="22"/>
              </w:rPr>
              <w:t>P Sai Deepak</w:t>
            </w:r>
          </w:p>
        </w:tc>
      </w:tr>
      <w:tr>
        <w:tc>
          <w:tcPr>
            <w:tcW w:type="dxa" w:w="3168"/>
          </w:tcPr>
          <w:p>
            <w:pPr>
              <w:spacing w:after="80" w:before="80"/>
            </w:pPr>
            <w:r>
              <w:rPr>
                <w:rFonts w:ascii="Times New Roman" w:hAnsi="Times New Roman"/>
                <w:color w:val="000000"/>
                <w:sz w:val="22"/>
              </w:rPr>
              <w:t>Register Number</w:t>
            </w:r>
          </w:p>
        </w:tc>
        <w:tc>
          <w:tcPr>
            <w:tcW w:type="dxa" w:w="5472"/>
          </w:tcPr>
          <w:p>
            <w:pPr>
              <w:spacing w:after="80" w:before="80"/>
            </w:pPr>
            <w:r>
              <w:rPr>
                <w:rFonts w:ascii="Times New Roman" w:hAnsi="Times New Roman"/>
                <w:color w:val="000000"/>
                <w:sz w:val="22"/>
              </w:rPr>
              <w:t>192411047</w:t>
            </w:r>
          </w:p>
        </w:tc>
      </w:tr>
      <w:tr>
        <w:tc>
          <w:tcPr>
            <w:tcW w:type="dxa" w:w="3168"/>
          </w:tcPr>
          <w:p>
            <w:pPr>
              <w:spacing w:after="80" w:before="80"/>
            </w:pPr>
            <w:r>
              <w:rPr>
                <w:rFonts w:ascii="Times New Roman" w:hAnsi="Times New Roman"/>
                <w:color w:val="000000"/>
                <w:sz w:val="22"/>
              </w:rPr>
              <w:t>Course Code</w:t>
            </w:r>
          </w:p>
        </w:tc>
        <w:tc>
          <w:tcPr>
            <w:tcW w:type="dxa" w:w="5472"/>
          </w:tcPr>
          <w:p>
            <w:pPr>
              <w:spacing w:after="80" w:before="80"/>
            </w:pPr>
            <w:r>
              <w:rPr>
                <w:rFonts w:ascii="Times New Roman" w:hAnsi="Times New Roman"/>
                <w:color w:val="000000"/>
                <w:sz w:val="22"/>
              </w:rPr>
              <w:t>CSA 1418</w:t>
            </w:r>
          </w:p>
        </w:tc>
      </w:tr>
      <w:tr>
        <w:tc>
          <w:tcPr>
            <w:tcW w:type="dxa" w:w="3168"/>
          </w:tcPr>
          <w:p>
            <w:pPr>
              <w:spacing w:after="80" w:before="80"/>
            </w:pPr>
            <w:r>
              <w:rPr>
                <w:rFonts w:ascii="Times New Roman" w:hAnsi="Times New Roman"/>
                <w:color w:val="000000"/>
                <w:sz w:val="22"/>
              </w:rPr>
              <w:t>Guide</w:t>
            </w:r>
          </w:p>
        </w:tc>
        <w:tc>
          <w:tcPr>
            <w:tcW w:type="dxa" w:w="5472"/>
          </w:tcPr>
          <w:p>
            <w:pPr>
              <w:spacing w:after="80" w:before="80"/>
            </w:pPr>
            <w:r>
              <w:rPr>
                <w:rFonts w:ascii="Times New Roman" w:hAnsi="Times New Roman"/>
                <w:color w:val="000000"/>
                <w:sz w:val="22"/>
              </w:rPr>
              <w:t>Dr. A. Sairam</w:t>
            </w:r>
          </w:p>
        </w:tc>
      </w:tr>
      <w:tr>
        <w:tc>
          <w:tcPr>
            <w:tcW w:type="dxa" w:w="3168"/>
          </w:tcPr>
          <w:p>
            <w:pPr>
              <w:spacing w:after="80" w:before="80"/>
            </w:pPr>
            <w:r>
              <w:rPr>
                <w:rFonts w:ascii="Times New Roman" w:hAnsi="Times New Roman"/>
                <w:color w:val="000000"/>
                <w:sz w:val="22"/>
              </w:rPr>
              <w:t>Duration</w:t>
            </w:r>
          </w:p>
        </w:tc>
        <w:tc>
          <w:tcPr>
            <w:tcW w:type="dxa" w:w="5472"/>
          </w:tcPr>
          <w:p>
            <w:pPr>
              <w:spacing w:after="80" w:before="80"/>
            </w:pPr>
            <w:r>
              <w:rPr>
                <w:rFonts w:ascii="Times New Roman" w:hAnsi="Times New Roman"/>
                <w:color w:val="000000"/>
                <w:sz w:val="22"/>
              </w:rPr>
              <w:t>1 Week</w:t>
            </w:r>
          </w:p>
        </w:tc>
      </w:tr>
    </w:tbl>
    <w:p>
      <w:r>
        <w:br w:type="page"/>
      </w:r>
    </w:p>
    <w:tbl>
      <w:tblPr>
        <w:tblW w:type="auto" w:w="0"/>
        <w:jc w:val="center"/>
        <w:tblLook w:firstColumn="1" w:firstRow="1" w:lastColumn="0" w:lastRow="0" w:noHBand="0" w:noVBand="1" w:val="04A0"/>
      </w:tblPr>
      <w:tblGrid>
        <w:gridCol w:w="3360"/>
        <w:gridCol w:w="3360"/>
        <w:gridCol w:w="3360"/>
      </w:tblGrid>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9"/>
              </w:rPr>
              <w:t>S. No.</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color w:val="000000"/>
                <w:sz w:val="19"/>
              </w:rPr>
              <w:t>Contents</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9"/>
              </w:rPr>
              <w:t>Page No.</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Abstract</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3</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2</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Introduction</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3</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3</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Problem Statement</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3</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4</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Aim and Objectives</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3</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5</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System Requirements</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4</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6</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Proposed Algorithmic Strategies</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4</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7</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Task 1 – Design the Algorithms (Sorting Under Data Conditions)</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5</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8</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Task 1 – Mathematical Analysis &amp; Performance (Q1)</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6</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9</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Task 2 – Sequential Search Engineering Boundaries (Q2)</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7</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10</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Task 3 – Engineered Brute-Force String Matching (Q3)</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8</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11</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Task 4 – Closest Pair and Quadratic Scaling (Q4)</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9</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12</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Task 5 – Convex Hull from Geometric Principle (Part 1)</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10</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13</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Task 5 – Convex Hull Boundary Visualisation &amp; Proof (Part 2)</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11</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14</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Task 6 – Exhaustive Search &amp; Correctness Verification (Part 1)</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12</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15</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Task 6 – Combinatorial Growth &amp; Deployment Boundary (Part 2)</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13</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16</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Task 7 – Day-4 Design Challenge: Diagnose &amp; Redesign (Part 1)</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14</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17</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Task 7 – Validation, Visuals &amp; Engineering Defence (Part 2)</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15</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18</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Advantages and Limitations</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16</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19</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Result</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16</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20</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Conclusion</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16</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21</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Future Enhancement</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17</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22</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References</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17</w:t>
            </w:r>
          </w:p>
        </w:tc>
      </w:tr>
      <w:tr>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23</w:t>
            </w:r>
          </w:p>
        </w:tc>
        <w:tc>
          <w:tcPr>
            <w:tcW w:type="dxa" w:w="648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9"/>
              </w:rPr>
              <w:t>Appendix – Output Pictures to Insert</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9"/>
              </w:rPr>
              <w:t>18</w:t>
            </w:r>
          </w:p>
        </w:tc>
      </w:tr>
    </w:tbl>
    <w:p>
      <w:r>
        <w:br w:type="page"/>
      </w:r>
    </w:p>
    <w:p>
      <w:pPr>
        <w:keepNext/>
        <w:spacing w:before="280" w:after="80"/>
      </w:pPr>
      <w:r>
        <w:rPr>
          <w:rFonts w:ascii="Times New Roman" w:hAnsi="Times New Roman"/>
          <w:b/>
          <w:color w:val="000000"/>
          <w:sz w:val="24"/>
        </w:rPr>
        <w:t>1. ABSTRACT</w:t>
      </w:r>
    </w:p>
    <w:p>
      <w:pPr>
        <w:spacing w:before="0" w:after="80" w:line="276" w:lineRule="auto"/>
        <w:jc w:val="left"/>
      </w:pPr>
      <w:r>
        <w:rPr>
          <w:rFonts w:ascii="Times New Roman" w:hAnsi="Times New Roman"/>
          <w:b w:val="0"/>
          <w:i w:val="0"/>
          <w:color w:val="000000"/>
          <w:sz w:val="22"/>
        </w:rPr>
        <w:t>This assignment investigates the empirical behaviour, theoretical performance and engineering boundaries of Brute-Force and Exhaustive-Search techniques (Course Outcome CO2). Seven core problem domains are examined: priority sorting under varied data configurations (Selection, Bubble, Insertion Sort), dynamic inventory retrieval using Sequential Search, pattern matching across engineered cybersecurity logs, planar closest-pair collision monitoring, convex hull construction derived from a line-side geometric principle, and payload-constrained humanitarian airlift planning using exhaustive enumeration. To address prohibitive asymptotic bottlenecks, an algorithmic redesign using Presorted Spatial Coordinate Pruning is engineered and benchmarked. Personalised datasets were synthesized using random seed 1047 (last 4 digits of Registration Number 192411047). Experimental operation counts, character comparisons, candidate enumerations and microsecond-level timings were recorded to validate theoretical derivations and establish defensible deployment boundaries.</w:t>
      </w:r>
    </w:p>
    <w:p>
      <w:pPr>
        <w:keepNext/>
        <w:spacing w:before="280" w:after="80"/>
      </w:pPr>
      <w:r>
        <w:rPr>
          <w:rFonts w:ascii="Times New Roman" w:hAnsi="Times New Roman"/>
          <w:b/>
          <w:color w:val="000000"/>
          <w:sz w:val="24"/>
        </w:rPr>
        <w:t>2. INTRODUCTION</w:t>
      </w:r>
    </w:p>
    <w:p>
      <w:pPr>
        <w:spacing w:before="0" w:after="80" w:line="276" w:lineRule="auto"/>
        <w:jc w:val="left"/>
      </w:pPr>
      <w:r>
        <w:rPr>
          <w:rFonts w:ascii="Times New Roman" w:hAnsi="Times New Roman"/>
          <w:b w:val="0"/>
          <w:i w:val="0"/>
          <w:color w:val="000000"/>
          <w:sz w:val="22"/>
        </w:rPr>
        <w:t>The brute-force paradigm represents a fundamental algorithmic approach directly translating a formal problem statement into a straightforward computational procedure. While conceptually simple and universally applicable without requiring complex data structures, brute-force algorithms invariably exhibit polynomial (Θ(n²), Θ(n³)) or exponential (Θ(2ⁿ)) computational growth. As dataset scales increase in production environments—such as drone airspace monitoring or flight payload optimization—the cost of examining every possibility rapidly exceeds real-time response budgets. This investigation evaluates where brute-force strategies succeed as appropriate engineering choices and where systematic algorithmic redesign is mathematically mandatory.</w:t>
      </w:r>
    </w:p>
    <w:p>
      <w:pPr>
        <w:keepNext/>
        <w:spacing w:before="280" w:after="80"/>
      </w:pPr>
      <w:r>
        <w:rPr>
          <w:rFonts w:ascii="Times New Roman" w:hAnsi="Times New Roman"/>
          <w:b/>
          <w:color w:val="000000"/>
          <w:sz w:val="24"/>
        </w:rPr>
        <w:t>3. PROBLEM STATEMENT</w:t>
      </w:r>
    </w:p>
    <w:p>
      <w:pPr>
        <w:spacing w:before="0" w:after="80" w:line="276" w:lineRule="auto"/>
        <w:jc w:val="left"/>
      </w:pPr>
      <w:r>
        <w:rPr>
          <w:rFonts w:ascii="Times New Roman" w:hAnsi="Times New Roman"/>
          <w:b w:val="0"/>
          <w:i w:val="0"/>
          <w:color w:val="000000"/>
          <w:sz w:val="22"/>
        </w:rPr>
        <w:t>Design, analyse, implement and empirically validate brute-force and exhaustive-search algorithms for seven specified problem contexts: (i) E-commerce dispatch priority sorting under contrasting orderings; (ii) Aircraft maintenance tool tracking; (iii) Cybersecurity log screening; (iv) Real-time drone collision-risk monitoring; (v) Wildlife reserve outer boundary demarcation; (vi) Emergency humanitarian airlift knapsack optimization; and (vii) A Day-4 Design Challenge diagnosing an asymptotic bottleneck and developing a validated engineering redesign.</w:t>
      </w:r>
    </w:p>
    <w:p>
      <w:pPr>
        <w:keepNext/>
        <w:spacing w:before="280" w:after="80"/>
      </w:pPr>
      <w:r>
        <w:rPr>
          <w:rFonts w:ascii="Times New Roman" w:hAnsi="Times New Roman"/>
          <w:b/>
          <w:color w:val="000000"/>
          <w:sz w:val="24"/>
        </w:rPr>
        <w:t>4. AIM AND OBJECTIVES</w:t>
      </w:r>
    </w:p>
    <w:p>
      <w:pPr>
        <w:spacing w:before="0" w:after="80" w:line="276" w:lineRule="auto"/>
        <w:jc w:val="left"/>
      </w:pPr>
      <w:r>
        <w:rPr>
          <w:rFonts w:ascii="Times New Roman" w:hAnsi="Times New Roman"/>
          <w:b w:val="0"/>
          <w:i w:val="0"/>
          <w:color w:val="000000"/>
          <w:sz w:val="22"/>
        </w:rPr>
        <w:t>Aim: To design, analyse, benchmark and validate brute-force and exhaustive search strategies, identifying computational limitations and engineering an evidence-based redesign.</w:t>
      </w:r>
    </w:p>
    <w:p>
      <w:pPr>
        <w:spacing w:before="0" w:after="60" w:line="276" w:lineRule="auto"/>
        <w:ind w:left="360"/>
      </w:pPr>
      <w:r>
        <w:rPr>
          <w:rFonts w:ascii="Times New Roman" w:hAnsi="Times New Roman"/>
          <w:color w:val="000000"/>
          <w:sz w:val="21"/>
        </w:rPr>
        <w:t xml:space="preserve">•  </w:t>
      </w:r>
      <w:r>
        <w:rPr>
          <w:rFonts w:ascii="Times New Roman" w:hAnsi="Times New Roman"/>
          <w:color w:val="000000"/>
          <w:sz w:val="21"/>
        </w:rPr>
        <w:t>Design contrasting and edge-case datasets to expose algorithmic behaviour.</w:t>
      </w:r>
    </w:p>
    <w:p>
      <w:pPr>
        <w:spacing w:before="0" w:after="60" w:line="276" w:lineRule="auto"/>
        <w:ind w:left="360"/>
      </w:pPr>
      <w:r>
        <w:rPr>
          <w:rFonts w:ascii="Times New Roman" w:hAnsi="Times New Roman"/>
          <w:color w:val="000000"/>
          <w:sz w:val="21"/>
        </w:rPr>
        <w:t xml:space="preserve">•  </w:t>
      </w:r>
      <w:r>
        <w:rPr>
          <w:rFonts w:ascii="Times New Roman" w:hAnsi="Times New Roman"/>
          <w:color w:val="000000"/>
          <w:sz w:val="21"/>
        </w:rPr>
        <w:t>Derive mathematical pair counts, operations and solution-space growth formulas.</w:t>
      </w:r>
    </w:p>
    <w:p>
      <w:pPr>
        <w:spacing w:before="0" w:after="60" w:line="276" w:lineRule="auto"/>
        <w:ind w:left="360"/>
      </w:pPr>
      <w:r>
        <w:rPr>
          <w:rFonts w:ascii="Times New Roman" w:hAnsi="Times New Roman"/>
          <w:color w:val="000000"/>
          <w:sz w:val="21"/>
        </w:rPr>
        <w:t xml:space="preserve">•  </w:t>
      </w:r>
      <w:r>
        <w:rPr>
          <w:rFonts w:ascii="Times New Roman" w:hAnsi="Times New Roman"/>
          <w:color w:val="000000"/>
          <w:sz w:val="21"/>
        </w:rPr>
        <w:t>Implement all algorithms and collect primary operation counts and execution runtimes.</w:t>
      </w:r>
    </w:p>
    <w:p>
      <w:pPr>
        <w:spacing w:before="0" w:after="60" w:line="276" w:lineRule="auto"/>
        <w:ind w:left="360"/>
      </w:pPr>
      <w:r>
        <w:rPr>
          <w:rFonts w:ascii="Times New Roman" w:hAnsi="Times New Roman"/>
          <w:color w:val="000000"/>
          <w:sz w:val="21"/>
        </w:rPr>
        <w:t xml:space="preserve">•  </w:t>
      </w:r>
      <w:r>
        <w:rPr>
          <w:rFonts w:ascii="Times New Roman" w:hAnsi="Times New Roman"/>
          <w:color w:val="000000"/>
          <w:sz w:val="21"/>
        </w:rPr>
        <w:t>Compare theoretical predictions with observed experimental measurements.</w:t>
      </w:r>
    </w:p>
    <w:p>
      <w:pPr>
        <w:spacing w:before="0" w:after="60" w:line="276" w:lineRule="auto"/>
        <w:ind w:left="360"/>
      </w:pPr>
      <w:r>
        <w:rPr>
          <w:rFonts w:ascii="Times New Roman" w:hAnsi="Times New Roman"/>
          <w:color w:val="000000"/>
          <w:sz w:val="21"/>
        </w:rPr>
        <w:t xml:space="preserve">•  </w:t>
      </w:r>
      <w:r>
        <w:rPr>
          <w:rFonts w:ascii="Times New Roman" w:hAnsi="Times New Roman"/>
          <w:color w:val="000000"/>
          <w:sz w:val="21"/>
        </w:rPr>
        <w:t>Diagnose computational bottlenecks and engineer a validated redesigned strategy.</w:t>
      </w:r>
    </w:p>
    <w:p>
      <w:r>
        <w:br w:type="page"/>
      </w:r>
    </w:p>
    <w:p>
      <w:pPr>
        <w:keepNext/>
        <w:spacing w:before="280" w:after="80"/>
      </w:pPr>
      <w:r>
        <w:rPr>
          <w:rFonts w:ascii="Times New Roman" w:hAnsi="Times New Roman"/>
          <w:b/>
          <w:color w:val="000000"/>
          <w:sz w:val="24"/>
        </w:rPr>
        <w:t>5. SYSTEM REQUIREMENTS</w:t>
      </w:r>
    </w:p>
    <w:p>
      <w:pPr>
        <w:spacing w:before="0" w:after="60" w:line="276" w:lineRule="auto"/>
        <w:ind w:left="360"/>
      </w:pPr>
      <w:r>
        <w:rPr>
          <w:rFonts w:ascii="Times New Roman" w:hAnsi="Times New Roman"/>
          <w:color w:val="000000"/>
          <w:sz w:val="21"/>
        </w:rPr>
        <w:t xml:space="preserve">•  </w:t>
      </w:r>
      <w:r>
        <w:rPr>
          <w:rFonts w:ascii="Times New Roman" w:hAnsi="Times New Roman"/>
          <w:color w:val="000000"/>
          <w:sz w:val="21"/>
        </w:rPr>
        <w:t>Hardware: Intel/AMD x86_64 CPU, 16 GB RAM, High-resolution console environment.</w:t>
      </w:r>
    </w:p>
    <w:p>
      <w:pPr>
        <w:spacing w:before="0" w:after="60" w:line="276" w:lineRule="auto"/>
        <w:ind w:left="360"/>
      </w:pPr>
      <w:r>
        <w:rPr>
          <w:rFonts w:ascii="Times New Roman" w:hAnsi="Times New Roman"/>
          <w:color w:val="000000"/>
          <w:sz w:val="21"/>
        </w:rPr>
        <w:t xml:space="preserve">•  </w:t>
      </w:r>
      <w:r>
        <w:rPr>
          <w:rFonts w:ascii="Times New Roman" w:hAnsi="Times New Roman"/>
          <w:color w:val="000000"/>
          <w:sz w:val="21"/>
        </w:rPr>
        <w:t>Operating System: Windows 11 Enterprise (Build 26100), PowerShell 7 / Windows Terminal.</w:t>
      </w:r>
    </w:p>
    <w:p>
      <w:pPr>
        <w:spacing w:before="0" w:after="60" w:line="276" w:lineRule="auto"/>
        <w:ind w:left="360"/>
      </w:pPr>
      <w:r>
        <w:rPr>
          <w:rFonts w:ascii="Times New Roman" w:hAnsi="Times New Roman"/>
          <w:color w:val="000000"/>
          <w:sz w:val="21"/>
        </w:rPr>
        <w:t xml:space="preserve">•  </w:t>
      </w:r>
      <w:r>
        <w:rPr>
          <w:rFonts w:ascii="Times New Roman" w:hAnsi="Times New Roman"/>
          <w:color w:val="000000"/>
          <w:sz w:val="21"/>
        </w:rPr>
        <w:t>Software / Runtime: Python 3.13.0, NumPy, Matplotlib, ReportLab, Python-Docx.</w:t>
      </w:r>
    </w:p>
    <w:p>
      <w:pPr>
        <w:spacing w:before="0" w:after="60" w:line="276" w:lineRule="auto"/>
        <w:ind w:left="360"/>
      </w:pPr>
      <w:r>
        <w:rPr>
          <w:rFonts w:ascii="Times New Roman" w:hAnsi="Times New Roman"/>
          <w:color w:val="000000"/>
          <w:sz w:val="21"/>
        </w:rPr>
        <w:t xml:space="preserve">•  </w:t>
      </w:r>
      <w:r>
        <w:rPr>
          <w:rFonts w:ascii="Times New Roman" w:hAnsi="Times New Roman"/>
          <w:color w:val="000000"/>
          <w:sz w:val="21"/>
        </w:rPr>
        <w:t>Personal Dataset Seed: 1047 (Derived from Registration Number 192411047).</w:t>
      </w:r>
    </w:p>
    <w:p>
      <w:pPr>
        <w:spacing w:before="0" w:after="60" w:line="276" w:lineRule="auto"/>
        <w:ind w:left="360"/>
      </w:pPr>
      <w:r>
        <w:rPr>
          <w:rFonts w:ascii="Times New Roman" w:hAnsi="Times New Roman"/>
          <w:color w:val="000000"/>
          <w:sz w:val="21"/>
        </w:rPr>
        <w:t xml:space="preserve">•  </w:t>
      </w:r>
      <w:r>
        <w:rPr>
          <w:rFonts w:ascii="Times New Roman" w:hAnsi="Times New Roman"/>
          <w:color w:val="000000"/>
          <w:sz w:val="21"/>
        </w:rPr>
        <w:t>Personal Search Keys: Target Key T-1047 (Found) | Target Key T-1048 (Not Found).</w:t>
      </w:r>
    </w:p>
    <w:p>
      <w:pPr>
        <w:spacing w:before="0" w:after="60" w:line="276" w:lineRule="auto"/>
        <w:ind w:left="360"/>
      </w:pPr>
      <w:r>
        <w:rPr>
          <w:rFonts w:ascii="Times New Roman" w:hAnsi="Times New Roman"/>
          <w:color w:val="000000"/>
          <w:sz w:val="21"/>
        </w:rPr>
        <w:t xml:space="preserve">•  </w:t>
      </w:r>
      <w:r>
        <w:rPr>
          <w:rFonts w:ascii="Times New Roman" w:hAnsi="Times New Roman"/>
          <w:color w:val="000000"/>
          <w:sz w:val="21"/>
        </w:rPr>
        <w:t>Metrics Evaluated: Key comparisons, swaps/movements, candidate solutions, execution time (ms/μs).</w:t>
      </w:r>
    </w:p>
    <w:p>
      <w:pPr>
        <w:keepNext/>
        <w:spacing w:before="280" w:after="80"/>
      </w:pPr>
      <w:r>
        <w:rPr>
          <w:rFonts w:ascii="Times New Roman" w:hAnsi="Times New Roman"/>
          <w:b/>
          <w:color w:val="000000"/>
          <w:sz w:val="24"/>
        </w:rPr>
        <w:t>6. PROPOSED ALGORITHMIC STRATEGIES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color w:val="000000"/>
                <w:sz w:val="17"/>
              </w:rPr>
              <w:t>Strategy</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color w:val="000000"/>
                <w:sz w:val="17"/>
              </w:rPr>
              <w:t>Type</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color w:val="000000"/>
                <w:sz w:val="17"/>
              </w:rPr>
              <w:t>Preprocessing</w:t>
            </w:r>
          </w:p>
        </w:tc>
        <w:tc>
          <w:tcPr>
            <w:tcW w:type="dxa" w:w="187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color w:val="000000"/>
                <w:sz w:val="17"/>
              </w:rPr>
              <w:t>Search / Run Cost</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color w:val="000000"/>
                <w:sz w:val="17"/>
              </w:rPr>
              <w:t>Main Operating Context</w:t>
            </w:r>
          </w:p>
        </w:tc>
      </w:tr>
      <w:tr>
        <w:tc>
          <w:tcPr>
            <w:tcW w:type="dxa" w:w="1728"/>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Selection Sort</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Iterative Brute Force</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None</w:t>
            </w:r>
          </w:p>
        </w:tc>
        <w:tc>
          <w:tcPr>
            <w:tcW w:type="dxa" w:w="187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Θ(n²)</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Fixed-comparison sorting; minimal swaps</w:t>
            </w:r>
          </w:p>
        </w:tc>
      </w:tr>
      <w:tr>
        <w:tc>
          <w:tcPr>
            <w:tcW w:type="dxa" w:w="1728"/>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Bubble Sort</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Iterative Adaptive</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None</w:t>
            </w:r>
          </w:p>
        </w:tc>
        <w:tc>
          <w:tcPr>
            <w:tcW w:type="dxa" w:w="187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Best: Θ(n), Worst: Θ(n²)</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Nearly sorted checks with early exit</w:t>
            </w:r>
          </w:p>
        </w:tc>
      </w:tr>
      <w:tr>
        <w:tc>
          <w:tcPr>
            <w:tcW w:type="dxa" w:w="1728"/>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Insertion Sort</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Iterative Adaptive</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None</w:t>
            </w:r>
          </w:p>
        </w:tc>
        <w:tc>
          <w:tcPr>
            <w:tcW w:type="dxa" w:w="187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Best: Θ(n), Worst: Θ(n²)</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Online queues; 95% sorted e-commerce data</w:t>
            </w:r>
          </w:p>
        </w:tc>
      </w:tr>
      <w:tr>
        <w:tc>
          <w:tcPr>
            <w:tcW w:type="dxa" w:w="1728"/>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Sequential Search</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Linear Scan</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None</w:t>
            </w:r>
          </w:p>
        </w:tc>
        <w:tc>
          <w:tcPr>
            <w:tcW w:type="dxa" w:w="187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Best: 1, Worst: n</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Small dynamic inventory lists (N &lt; 200)</w:t>
            </w:r>
          </w:p>
        </w:tc>
      </w:tr>
      <w:tr>
        <w:tc>
          <w:tcPr>
            <w:tcW w:type="dxa" w:w="1728"/>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BF String Match</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Exhaustive Slide</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None</w:t>
            </w:r>
          </w:p>
        </w:tc>
        <w:tc>
          <w:tcPr>
            <w:tcW w:type="dxa" w:w="187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Best: Θ(n), Worst: Θ(n·m)</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Pattern scanning in security syslog streams</w:t>
            </w:r>
          </w:p>
        </w:tc>
      </w:tr>
      <w:tr>
        <w:tc>
          <w:tcPr>
            <w:tcW w:type="dxa" w:w="1728"/>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BF Closest Pair</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Exhaustive Pair Scan</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None</w:t>
            </w:r>
          </w:p>
        </w:tc>
        <w:tc>
          <w:tcPr>
            <w:tcW w:type="dxa" w:w="187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Θ(n²)</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Drone collision radar (impractical for N &gt; 800)</w:t>
            </w:r>
          </w:p>
        </w:tc>
      </w:tr>
      <w:tr>
        <w:tc>
          <w:tcPr>
            <w:tcW w:type="dxa" w:w="1728"/>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BF Convex Hull</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Geometric Line-Side</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None</w:t>
            </w:r>
          </w:p>
        </w:tc>
        <w:tc>
          <w:tcPr>
            <w:tcW w:type="dxa" w:w="187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Θ(n³)</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Wildlife reserve station boundary mapping</w:t>
            </w:r>
          </w:p>
        </w:tc>
      </w:tr>
      <w:tr>
        <w:tc>
          <w:tcPr>
            <w:tcW w:type="dxa" w:w="1728"/>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Exhaustive Knapsack</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Combinatorial Power Set</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None</w:t>
            </w:r>
          </w:p>
        </w:tc>
        <w:tc>
          <w:tcPr>
            <w:tcW w:type="dxa" w:w="187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Θ(2ⁿ)</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Humanitarian airlift cargo optimization</w:t>
            </w:r>
          </w:p>
        </w:tc>
      </w:tr>
      <w:tr>
        <w:tc>
          <w:tcPr>
            <w:tcW w:type="dxa" w:w="1728"/>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Spatial Pruned CP</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Presorted Sweep-Line</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Sort: O(n log n)</w:t>
            </w:r>
          </w:p>
        </w:tc>
        <w:tc>
          <w:tcPr>
            <w:tcW w:type="dxa" w:w="187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Average: O(n log n)</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7"/>
              </w:rPr>
              <w:t>Redesigned radar collision monitoring engine</w:t>
            </w:r>
          </w:p>
        </w:tc>
      </w:tr>
    </w:tbl>
    <w:p>
      <w:pPr>
        <w:spacing w:before="0" w:after="80" w:line="276" w:lineRule="auto"/>
        <w:jc w:val="left"/>
      </w:pPr>
    </w:p>
    <w:p>
      <w:r>
        <w:drawing>
          <wp:inline xmlns:a="http://schemas.openxmlformats.org/drawingml/2006/main" xmlns:pic="http://schemas.openxmlformats.org/drawingml/2006/picture">
            <wp:extent cx="4114800" cy="3417376"/>
            <wp:docPr id="1" name="Picture 1"/>
            <wp:cNvGraphicFramePr>
              <a:graphicFrameLocks noChangeAspect="1"/>
            </wp:cNvGraphicFramePr>
            <a:graphic>
              <a:graphicData uri="http://schemas.openxmlformats.org/drawingml/2006/picture">
                <pic:pic>
                  <pic:nvPicPr>
                    <pic:cNvPr id="0" name="flowchart_overall_strategy.png"/>
                    <pic:cNvPicPr/>
                  </pic:nvPicPr>
                  <pic:blipFill>
                    <a:blip r:embed="rId9"/>
                    <a:stretch>
                      <a:fillRect/>
                    </a:stretch>
                  </pic:blipFill>
                  <pic:spPr>
                    <a:xfrm>
                      <a:off x="0" y="0"/>
                      <a:ext cx="4114800" cy="3417376"/>
                    </a:xfrm>
                    <a:prstGeom prst="rect"/>
                  </pic:spPr>
                </pic:pic>
              </a:graphicData>
            </a:graphic>
          </wp:inline>
        </w:drawing>
      </w:r>
    </w:p>
    <w:p>
      <w:pPr>
        <w:spacing w:before="0" w:after="80" w:line="276" w:lineRule="auto"/>
        <w:jc w:val="center"/>
      </w:pPr>
      <w:r>
        <w:rPr>
          <w:rFonts w:ascii="Times New Roman" w:hAnsi="Times New Roman"/>
          <w:b w:val="0"/>
          <w:i/>
          <w:color w:val="000000"/>
          <w:sz w:val="18"/>
        </w:rPr>
        <w:t>Figure 1: Overall algorithmic investigation and redesign architecture.</w:t>
      </w:r>
    </w:p>
    <w:p>
      <w:r>
        <w:br w:type="page"/>
      </w:r>
    </w:p>
    <w:p>
      <w:pPr>
        <w:keepNext/>
        <w:spacing w:before="280" w:after="80"/>
      </w:pPr>
      <w:r>
        <w:rPr>
          <w:rFonts w:ascii="Times New Roman" w:hAnsi="Times New Roman"/>
          <w:b/>
          <w:color w:val="000000"/>
          <w:sz w:val="24"/>
        </w:rPr>
        <w:t>7. TASK 1 – DESIGN THE ALGORITHMS (SORTING UNDER DATA CONDITIONS)</w:t>
      </w:r>
    </w:p>
    <w:p>
      <w:pPr>
        <w:spacing w:before="0" w:after="80" w:line="276" w:lineRule="auto"/>
        <w:jc w:val="left"/>
      </w:pPr>
      <w:r>
        <w:rPr>
          <w:rFonts w:ascii="Times New Roman" w:hAnsi="Times New Roman"/>
          <w:b w:val="0"/>
          <w:i w:val="0"/>
          <w:color w:val="000000"/>
          <w:sz w:val="22"/>
        </w:rPr>
        <w:t>An e-commerce fulfilment centre prioritises orders by priority score. Data arrangements vary between random order, reverse order (disordered), and 95% nearly sorted order. Three brute-force sorting algorithms are formulated below:</w:t>
      </w:r>
    </w:p>
    <w:p>
      <w:pPr>
        <w:keepNext/>
        <w:spacing w:before="160" w:after="60"/>
      </w:pPr>
      <w:r>
        <w:rPr>
          <w:rFonts w:ascii="Times New Roman" w:hAnsi="Times New Roman"/>
          <w:b/>
          <w:color w:val="000000"/>
          <w:sz w:val="22"/>
        </w:rPr>
        <w:t>7.1 Selection Sort</w:t>
      </w:r>
    </w:p>
    <w:p>
      <w:pPr>
        <w:spacing w:before="0" w:after="80" w:line="276" w:lineRule="auto"/>
        <w:jc w:val="left"/>
      </w:pPr>
      <w:r>
        <w:rPr>
          <w:rFonts w:ascii="Times New Roman" w:hAnsi="Times New Roman"/>
          <w:b w:val="0"/>
          <w:i w:val="0"/>
          <w:color w:val="000000"/>
          <w:sz w:val="22"/>
        </w:rPr>
        <w:t>Scans the unsorted suffix to locate the minimum element and exchanges it with the first unsorted position. Key comparisons remain invariant across all arrangements at n(n - 1) / 2 = Θ(n²), but swaps are strictly bounded by n - 1 = O(n).</w:t>
      </w:r>
    </w:p>
    <w:p>
      <w:pPr>
        <w:spacing w:before="0" w:after="160" w:line="276" w:lineRule="auto"/>
        <w:jc w:val="left"/>
      </w:pPr>
      <w:r>
        <w:rPr>
          <w:rFonts w:ascii="Times New Roman" w:hAnsi="Times New Roman"/>
          <w:b w:val="0"/>
          <w:i w:val="0"/>
          <w:color w:val="000000"/>
          <w:sz w:val="17"/>
        </w:rPr>
        <w:t>SELECTION_SORT(A, n):</w:t>
        <w:br/>
        <w:t xml:space="preserve">  for i = 0 to n - 2:</w:t>
        <w:br/>
        <w:t xml:space="preserve">    min_idx = i</w:t>
        <w:br/>
        <w:t xml:space="preserve">    for j = i + 1 to n - 1:</w:t>
        <w:br/>
        <w:t xml:space="preserve">      if A[j] &lt; A[min_idx]: min_idx = j</w:t>
        <w:br/>
        <w:t xml:space="preserve">    if min_idx != i: swap(A[i], A[min_idx])</w:t>
      </w:r>
    </w:p>
    <w:p>
      <w:pPr>
        <w:keepNext/>
        <w:spacing w:before="160" w:after="60"/>
      </w:pPr>
      <w:r>
        <w:rPr>
          <w:rFonts w:ascii="Times New Roman" w:hAnsi="Times New Roman"/>
          <w:b/>
          <w:color w:val="000000"/>
          <w:sz w:val="22"/>
        </w:rPr>
        <w:t>7.2 Bubble Sort (with Early-Termination Flag)</w:t>
      </w:r>
    </w:p>
    <w:p>
      <w:pPr>
        <w:spacing w:before="0" w:after="80" w:line="276" w:lineRule="auto"/>
        <w:jc w:val="left"/>
      </w:pPr>
      <w:r>
        <w:rPr>
          <w:rFonts w:ascii="Times New Roman" w:hAnsi="Times New Roman"/>
          <w:b w:val="0"/>
          <w:i w:val="0"/>
          <w:color w:val="000000"/>
          <w:sz w:val="22"/>
        </w:rPr>
        <w:t>Compares adjacent elements and swaps inverted pairs. An early-exit boolean flag `swapped` halts execution if a pass completes with zero swaps. In best case (sorted), runtime is Θ(n); in worst case, it requires n(n - 1) / 2 comparisons and swaps.</w:t>
      </w:r>
    </w:p>
    <w:p>
      <w:pPr>
        <w:spacing w:before="0" w:after="160" w:line="276" w:lineRule="auto"/>
        <w:jc w:val="left"/>
      </w:pPr>
      <w:r>
        <w:rPr>
          <w:rFonts w:ascii="Times New Roman" w:hAnsi="Times New Roman"/>
          <w:b w:val="0"/>
          <w:i w:val="0"/>
          <w:color w:val="000000"/>
          <w:sz w:val="17"/>
        </w:rPr>
        <w:t>BUBBLE_SORT(A, n):</w:t>
        <w:br/>
        <w:t xml:space="preserve">  for i = 0 to n - 2:</w:t>
        <w:br/>
        <w:t xml:space="preserve">    swapped = false</w:t>
        <w:br/>
        <w:t xml:space="preserve">    for j = 0 to n - 2 - i:</w:t>
        <w:br/>
        <w:t xml:space="preserve">      if A[j] &gt; A[j+1]: swap(A[j], A[j+1]); swapped = true</w:t>
        <w:br/>
        <w:t xml:space="preserve">    if not swapped: break</w:t>
      </w:r>
    </w:p>
    <w:p>
      <w:pPr>
        <w:keepNext/>
        <w:spacing w:before="160" w:after="60"/>
      </w:pPr>
      <w:r>
        <w:rPr>
          <w:rFonts w:ascii="Times New Roman" w:hAnsi="Times New Roman"/>
          <w:b/>
          <w:color w:val="000000"/>
          <w:sz w:val="22"/>
        </w:rPr>
        <w:t>7.3 Insertion Sort</w:t>
      </w:r>
    </w:p>
    <w:p>
      <w:pPr>
        <w:spacing w:before="0" w:after="80" w:line="276" w:lineRule="auto"/>
        <w:jc w:val="left"/>
      </w:pPr>
      <w:r>
        <w:rPr>
          <w:rFonts w:ascii="Times New Roman" w:hAnsi="Times New Roman"/>
          <w:b w:val="0"/>
          <w:i w:val="0"/>
          <w:color w:val="000000"/>
          <w:sz w:val="22"/>
        </w:rPr>
        <w:t>Maintains a sorted prefix and inserts each subsequent element into its correct relative position by shifting larger elements rightward. Running time is strictly adaptive to inversion count I: T(n) = O(n + I). When data is nearly sorted (I &lt;&lt; n²), inner loop executes O(1) shifts per element, achieving near-linear Θ(n) performance.</w:t>
      </w:r>
    </w:p>
    <w:p>
      <w:pPr>
        <w:spacing w:before="0" w:after="160" w:line="276" w:lineRule="auto"/>
        <w:jc w:val="left"/>
      </w:pPr>
      <w:r>
        <w:rPr>
          <w:rFonts w:ascii="Times New Roman" w:hAnsi="Times New Roman"/>
          <w:b w:val="0"/>
          <w:i w:val="0"/>
          <w:color w:val="000000"/>
          <w:sz w:val="17"/>
        </w:rPr>
        <w:t>INSERTION_SORT(A, n):</w:t>
        <w:br/>
        <w:t xml:space="preserve">  for i = 1 to n - 1:</w:t>
        <w:br/>
        <w:t xml:space="preserve">    key = A[i]; j = i - 1</w:t>
        <w:br/>
        <w:t xml:space="preserve">    while j &gt;= 0 and A[j] &gt; key:</w:t>
        <w:br/>
        <w:t xml:space="preserve">      A[j+1] = A[j]; j = j - 1</w:t>
        <w:br/>
        <w:t xml:space="preserve">    A[j+1] = key</w:t>
      </w:r>
    </w:p>
    <w:p>
      <w:r>
        <w:br w:type="page"/>
      </w:r>
    </w:p>
    <w:p>
      <w:pPr>
        <w:keepNext/>
        <w:spacing w:before="280" w:after="80"/>
      </w:pPr>
      <w:r>
        <w:rPr>
          <w:rFonts w:ascii="Times New Roman" w:hAnsi="Times New Roman"/>
          <w:b/>
          <w:color w:val="000000"/>
          <w:sz w:val="24"/>
        </w:rPr>
        <w:t>8. TASK 1 – MATHEMATICAL ANALYSIS &amp; EXPERIMENTAL PERFORMANCE</w:t>
      </w:r>
    </w:p>
    <w:p>
      <w:pPr>
        <w:spacing w:before="0" w:after="80" w:line="276" w:lineRule="auto"/>
        <w:jc w:val="left"/>
      </w:pPr>
      <w:r>
        <w:rPr>
          <w:rFonts w:ascii="Times New Roman" w:hAnsi="Times New Roman"/>
          <w:b w:val="0"/>
          <w:i w:val="0"/>
          <w:color w:val="000000"/>
          <w:sz w:val="22"/>
        </w:rPr>
        <w:t>Datasets were synthesized using random seed 1047 across three contrasting conditions: Random, Reverse Sorted (worst case), and 95% Nearly Sorted (batch arrivals into sorted queues).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color w:val="000000"/>
                <w:sz w:val="17"/>
              </w:rPr>
              <w:t>Dataset Condition</w:t>
            </w:r>
          </w:p>
        </w:tc>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7"/>
              </w:rPr>
              <w:t>N</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color w:val="000000"/>
                <w:sz w:val="17"/>
              </w:rPr>
              <w:t>Algorithm</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color w:val="000000"/>
                <w:sz w:val="17"/>
              </w:rPr>
              <w:t>Comparisons</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color w:val="000000"/>
                <w:sz w:val="17"/>
              </w:rPr>
              <w:t>Swaps / Shifts</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color w:val="000000"/>
                <w:sz w:val="17"/>
              </w:rPr>
              <w:t>Time (ms)</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Random</w:t>
            </w:r>
          </w:p>
        </w:tc>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1000</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Selection Sort</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499,500</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998</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32.10</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Random</w:t>
            </w:r>
          </w:p>
        </w:tc>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1000</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Bubble Sort</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498,324</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240,654</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63.71</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Random</w:t>
            </w:r>
          </w:p>
        </w:tc>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1000</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Insertion Sort</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241,646</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240,654</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32.55</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Reverse Sorted</w:t>
            </w:r>
          </w:p>
        </w:tc>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1000</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Selection Sort</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499,500</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528</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32.12</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Reverse Sorted</w:t>
            </w:r>
          </w:p>
        </w:tc>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1000</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Bubble Sort</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499,500</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499,443</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91.29</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Reverse Sorted</w:t>
            </w:r>
          </w:p>
        </w:tc>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1000</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Insertion Sort</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499,500</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499,443</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67.42</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95% Nearly Sorted</w:t>
            </w:r>
          </w:p>
        </w:tc>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1000</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Selection Sort</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499,500</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50</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29.85</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95% Nearly Sorted</w:t>
            </w:r>
          </w:p>
        </w:tc>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1000</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Bubble Sort</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452,710</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24,812</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38.19</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95% Nearly Sorted</w:t>
            </w:r>
          </w:p>
        </w:tc>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1000</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Insertion Sort</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26,112</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24,812</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3.61</w:t>
            </w:r>
          </w:p>
        </w:tc>
      </w:tr>
    </w:tbl>
    <w:p>
      <w:pPr>
        <w:spacing w:before="0" w:after="80" w:line="276" w:lineRule="auto"/>
        <w:jc w:val="left"/>
      </w:pPr>
    </w:p>
    <w:tbl>
      <w:tblPr>
        <w:tblW w:type="auto" w:w="0"/>
        <w:jc w:val="center"/>
        <w:tblLook w:firstColumn="1" w:firstRow="1" w:lastColumn="0" w:lastRow="0" w:noHBand="0" w:noVBand="1" w:val="04A0"/>
      </w:tblPr>
      <w:tblGrid>
        <w:gridCol w:w="5040"/>
        <w:gridCol w:w="5040"/>
      </w:tblGrid>
      <w:tr>
        <w:tc>
          <w:tcPr>
            <w:tcW w:type="dxa" w:w="4608"/>
          </w:tcPr>
          <w:p>
            <w:pPr>
              <w:jc w:val="center"/>
            </w:pPr>
            <w:r>
              <w:drawing>
                <wp:inline xmlns:a="http://schemas.openxmlformats.org/drawingml/2006/main" xmlns:pic="http://schemas.openxmlformats.org/drawingml/2006/picture">
                  <wp:extent cx="2834640" cy="1700784"/>
                  <wp:docPr id="2" name="Picture 2"/>
                  <wp:cNvGraphicFramePr>
                    <a:graphicFrameLocks noChangeAspect="1"/>
                  </wp:cNvGraphicFramePr>
                  <a:graphic>
                    <a:graphicData uri="http://schemas.openxmlformats.org/drawingml/2006/picture">
                      <pic:pic>
                        <pic:nvPicPr>
                          <pic:cNvPr id="0" name="Screenshot 2026-10-24 140832.png"/>
                          <pic:cNvPicPr/>
                        </pic:nvPicPr>
                        <pic:blipFill>
                          <a:blip r:embed="rId10"/>
                          <a:stretch>
                            <a:fillRect/>
                          </a:stretch>
                        </pic:blipFill>
                        <pic:spPr>
                          <a:xfrm>
                            <a:off x="0" y="0"/>
                            <a:ext cx="2834640" cy="1700784"/>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834640" cy="3693983"/>
                  <wp:docPr id="3" name="Picture 3"/>
                  <wp:cNvGraphicFramePr>
                    <a:graphicFrameLocks noChangeAspect="1"/>
                  </wp:cNvGraphicFramePr>
                  <a:graphic>
                    <a:graphicData uri="http://schemas.openxmlformats.org/drawingml/2006/picture">
                      <pic:pic>
                        <pic:nvPicPr>
                          <pic:cNvPr id="0" name="Screenshot 2026-10-24 140815.png"/>
                          <pic:cNvPicPr/>
                        </pic:nvPicPr>
                        <pic:blipFill>
                          <a:blip r:embed="rId11"/>
                          <a:stretch>
                            <a:fillRect/>
                          </a:stretch>
                        </pic:blipFill>
                        <pic:spPr>
                          <a:xfrm>
                            <a:off x="0" y="0"/>
                            <a:ext cx="2834640" cy="3693983"/>
                          </a:xfrm>
                          <a:prstGeom prst="rect"/>
                        </pic:spPr>
                      </pic:pic>
                    </a:graphicData>
                  </a:graphic>
                </wp:inline>
              </w:drawing>
            </w:r>
          </w:p>
        </w:tc>
      </w:tr>
    </w:tbl>
    <w:p>
      <w:pPr>
        <w:spacing w:before="0" w:after="80" w:line="276" w:lineRule="auto"/>
        <w:jc w:val="center"/>
      </w:pPr>
      <w:r>
        <w:rPr>
          <w:rFonts w:ascii="Times New Roman" w:hAnsi="Times New Roman"/>
          <w:b w:val="0"/>
          <w:i/>
          <w:color w:val="000000"/>
          <w:sz w:val="17"/>
        </w:rPr>
        <w:t>Figure 1.1: Comparisons across input conditions.</w:t>
      </w:r>
    </w:p>
    <w:p>
      <w:pPr>
        <w:spacing w:before="0" w:after="80" w:line="276" w:lineRule="auto"/>
        <w:jc w:val="center"/>
      </w:pPr>
      <w:r>
        <w:rPr>
          <w:rFonts w:ascii="Times New Roman" w:hAnsi="Times New Roman"/>
          <w:b w:val="0"/>
          <w:i/>
          <w:color w:val="000000"/>
          <w:sz w:val="17"/>
        </w:rPr>
        <w:t>Figure 1.2: Terminal execution benchmark (Reg No: 192411047).</w:t>
      </w:r>
    </w:p>
    <w:p>
      <w:pPr>
        <w:keepNext/>
        <w:spacing w:before="160" w:after="60"/>
      </w:pPr>
      <w:r>
        <w:rPr>
          <w:rFonts w:ascii="Times New Roman" w:hAnsi="Times New Roman"/>
          <w:b/>
          <w:color w:val="000000"/>
          <w:sz w:val="22"/>
        </w:rPr>
        <w:t>Design Decision &amp; Recommendation Defence:</w:t>
      </w:r>
    </w:p>
    <w:p>
      <w:pPr>
        <w:spacing w:before="0" w:after="80" w:line="276" w:lineRule="auto"/>
        <w:jc w:val="left"/>
      </w:pPr>
      <w:r>
        <w:rPr>
          <w:rFonts w:ascii="Times New Roman" w:hAnsi="Times New Roman"/>
          <w:b w:val="0"/>
          <w:i w:val="0"/>
          <w:color w:val="000000"/>
          <w:sz w:val="22"/>
        </w:rPr>
        <w:t>For the fulfilment centre where 95% of incoming orders are already sorted, INSERTION SORT is unconditionally recommended. At N = 1000, Insertion Sort requires only 26,112 comparisons and 3.61 ms, compared to 499,500 comparisons for Selection Sort (19.1x more work) and 452,710 for Bubble Sort (17.3x more work). Its adaptive inner while-loop exploits existing order perfectly.</w:t>
      </w:r>
    </w:p>
    <w:p>
      <w:r>
        <w:br w:type="page"/>
      </w:r>
    </w:p>
    <w:p>
      <w:pPr>
        <w:keepNext/>
        <w:spacing w:before="280" w:after="80"/>
      </w:pPr>
      <w:r>
        <w:rPr>
          <w:rFonts w:ascii="Times New Roman" w:hAnsi="Times New Roman"/>
          <w:b/>
          <w:color w:val="000000"/>
          <w:sz w:val="24"/>
        </w:rPr>
        <w:t>9. TASK 2 – SEQUENTIAL SEARCH ENGINEERING BOUNDARIES (Q2)</w:t>
      </w:r>
    </w:p>
    <w:p>
      <w:pPr>
        <w:spacing w:before="0" w:after="80" w:line="276" w:lineRule="auto"/>
        <w:jc w:val="left"/>
      </w:pPr>
      <w:r>
        <w:rPr>
          <w:rFonts w:ascii="Times New Roman" w:hAnsi="Times New Roman"/>
          <w:b w:val="0"/>
          <w:i w:val="0"/>
          <w:color w:val="000000"/>
          <w:sz w:val="22"/>
        </w:rPr>
        <w:t>An aircraft maintenance hangar maintains an active register of issued tools. Personal search keys derived from registration number: Found Target = T-1047 | Not-Found Target = T-1048.</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List Size (N)</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Search Scenario</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Target Tool ID</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Comparisons</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Time (μs)</w:t>
            </w:r>
          </w:p>
        </w:tc>
        <w:tc>
          <w:tcPr>
            <w:tcW w:type="dxa" w:w="100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Found?</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Best Case (Pos 1)</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T-1047</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1.70</w:t>
            </w:r>
          </w:p>
        </w:tc>
        <w:tc>
          <w:tcPr>
            <w:tcW w:type="dxa" w:w="100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Yes</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Average Case (Middle)</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T-1047</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51</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5.10</w:t>
            </w:r>
          </w:p>
        </w:tc>
        <w:tc>
          <w:tcPr>
            <w:tcW w:type="dxa" w:w="100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Yes</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Worst Case (End)</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T-1047</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8.90</w:t>
            </w:r>
          </w:p>
        </w:tc>
        <w:tc>
          <w:tcPr>
            <w:tcW w:type="dxa" w:w="100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Yes</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Unsuccessful Search</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T-1048</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8.70</w:t>
            </w:r>
          </w:p>
        </w:tc>
        <w:tc>
          <w:tcPr>
            <w:tcW w:type="dxa" w:w="100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No</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Best Case (Pos 1)</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T-1047</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1.70</w:t>
            </w:r>
          </w:p>
        </w:tc>
        <w:tc>
          <w:tcPr>
            <w:tcW w:type="dxa" w:w="100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Yes</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Average Case (Middle)</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T-1047</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501</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37.50</w:t>
            </w:r>
          </w:p>
        </w:tc>
        <w:tc>
          <w:tcPr>
            <w:tcW w:type="dxa" w:w="100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Yes</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Worst Case (End)</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T-1047</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64.90</w:t>
            </w:r>
          </w:p>
        </w:tc>
        <w:tc>
          <w:tcPr>
            <w:tcW w:type="dxa" w:w="100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Yes</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Unsuccessful Search</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T-1048</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64.80</w:t>
            </w:r>
          </w:p>
        </w:tc>
        <w:tc>
          <w:tcPr>
            <w:tcW w:type="dxa" w:w="100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No</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10,000</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Best Case (Pos 1)</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T-1047</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1.70</w:t>
            </w:r>
          </w:p>
        </w:tc>
        <w:tc>
          <w:tcPr>
            <w:tcW w:type="dxa" w:w="100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Yes</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10,000</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Average Case (Middle)</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T-1047</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5,001</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334.60</w:t>
            </w:r>
          </w:p>
        </w:tc>
        <w:tc>
          <w:tcPr>
            <w:tcW w:type="dxa" w:w="100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Yes</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10,000</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Worst Case (End)</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T-1047</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847.30</w:t>
            </w:r>
          </w:p>
        </w:tc>
        <w:tc>
          <w:tcPr>
            <w:tcW w:type="dxa" w:w="100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Yes</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10,000</w:t>
            </w:r>
          </w:p>
        </w:tc>
        <w:tc>
          <w:tcPr>
            <w:tcW w:type="dxa" w:w="259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Unsuccessful Search</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T-1048</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600.70</w:t>
            </w:r>
          </w:p>
        </w:tc>
        <w:tc>
          <w:tcPr>
            <w:tcW w:type="dxa" w:w="100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No</w:t>
            </w:r>
          </w:p>
        </w:tc>
      </w:tr>
    </w:tbl>
    <w:p>
      <w:pPr>
        <w:spacing w:before="0" w:after="80" w:line="276" w:lineRule="auto"/>
        <w:jc w:val="left"/>
      </w:pPr>
    </w:p>
    <w:tbl>
      <w:tblPr>
        <w:tblW w:type="auto" w:w="0"/>
        <w:jc w:val="center"/>
        <w:tblLook w:firstColumn="1" w:firstRow="1" w:lastColumn="0" w:lastRow="0" w:noHBand="0" w:noVBand="1" w:val="04A0"/>
      </w:tblPr>
      <w:tblGrid>
        <w:gridCol w:w="5040"/>
        <w:gridCol w:w="5040"/>
      </w:tblGrid>
      <w:tr>
        <w:tc>
          <w:tcPr>
            <w:tcW w:type="dxa" w:w="4608"/>
          </w:tcPr>
          <w:p>
            <w:r>
              <w:drawing>
                <wp:inline xmlns:a="http://schemas.openxmlformats.org/drawingml/2006/main" xmlns:pic="http://schemas.openxmlformats.org/drawingml/2006/picture">
                  <wp:extent cx="2834640" cy="1700784"/>
                  <wp:docPr id="4" name="Picture 4"/>
                  <wp:cNvGraphicFramePr>
                    <a:graphicFrameLocks noChangeAspect="1"/>
                  </wp:cNvGraphicFramePr>
                  <a:graphic>
                    <a:graphicData uri="http://schemas.openxmlformats.org/drawingml/2006/picture">
                      <pic:pic>
                        <pic:nvPicPr>
                          <pic:cNvPr id="0" name="Screenshot 2026-10-24 140940.png"/>
                          <pic:cNvPicPr/>
                        </pic:nvPicPr>
                        <pic:blipFill>
                          <a:blip r:embed="rId12"/>
                          <a:stretch>
                            <a:fillRect/>
                          </a:stretch>
                        </pic:blipFill>
                        <pic:spPr>
                          <a:xfrm>
                            <a:off x="0" y="0"/>
                            <a:ext cx="2834640" cy="1700784"/>
                          </a:xfrm>
                          <a:prstGeom prst="rect"/>
                        </pic:spPr>
                      </pic:pic>
                    </a:graphicData>
                  </a:graphic>
                </wp:inline>
              </w:drawing>
            </w:r>
          </w:p>
        </w:tc>
        <w:tc>
          <w:tcPr>
            <w:tcW w:type="dxa" w:w="4608"/>
          </w:tcPr>
          <w:p>
            <w:r>
              <w:drawing>
                <wp:inline xmlns:a="http://schemas.openxmlformats.org/drawingml/2006/main" xmlns:pic="http://schemas.openxmlformats.org/drawingml/2006/picture">
                  <wp:extent cx="2834640" cy="2446742"/>
                  <wp:docPr id="5" name="Picture 5"/>
                  <wp:cNvGraphicFramePr>
                    <a:graphicFrameLocks noChangeAspect="1"/>
                  </wp:cNvGraphicFramePr>
                  <a:graphic>
                    <a:graphicData uri="http://schemas.openxmlformats.org/drawingml/2006/picture">
                      <pic:pic>
                        <pic:nvPicPr>
                          <pic:cNvPr id="0" name="Screenshot 2026-10-24 140918.png"/>
                          <pic:cNvPicPr/>
                        </pic:nvPicPr>
                        <pic:blipFill>
                          <a:blip r:embed="rId13"/>
                          <a:stretch>
                            <a:fillRect/>
                          </a:stretch>
                        </pic:blipFill>
                        <pic:spPr>
                          <a:xfrm>
                            <a:off x="0" y="0"/>
                            <a:ext cx="2834640" cy="2446742"/>
                          </a:xfrm>
                          <a:prstGeom prst="rect"/>
                        </pic:spPr>
                      </pic:pic>
                    </a:graphicData>
                  </a:graphic>
                </wp:inline>
              </w:drawing>
            </w:r>
          </w:p>
        </w:tc>
      </w:tr>
    </w:tbl>
    <w:p>
      <w:pPr>
        <w:spacing w:before="0" w:after="80" w:line="276" w:lineRule="auto"/>
        <w:jc w:val="center"/>
      </w:pPr>
      <w:r>
        <w:rPr>
          <w:rFonts w:ascii="Times New Roman" w:hAnsi="Times New Roman"/>
          <w:b w:val="0"/>
          <w:i/>
          <w:color w:val="000000"/>
          <w:sz w:val="17"/>
        </w:rPr>
        <w:t>Figure 2.1: Search comparisons vs N.  |  Figure 2.2: Terminal execution benchmark (Reg No: 192411047).</w:t>
      </w:r>
    </w:p>
    <w:p>
      <w:pPr>
        <w:keepNext/>
        <w:spacing w:before="160" w:after="60"/>
      </w:pPr>
      <w:r>
        <w:rPr>
          <w:rFonts w:ascii="Times New Roman" w:hAnsi="Times New Roman"/>
          <w:b/>
          <w:color w:val="000000"/>
          <w:sz w:val="22"/>
        </w:rPr>
        <w:t>Engineering Evaluation &amp; Scalability Boundary:</w:t>
      </w:r>
    </w:p>
    <w:p>
      <w:pPr>
        <w:spacing w:before="0" w:after="80" w:line="276" w:lineRule="auto"/>
        <w:jc w:val="left"/>
      </w:pPr>
      <w:r>
        <w:rPr>
          <w:rFonts w:ascii="Times New Roman" w:hAnsi="Times New Roman"/>
          <w:b w:val="0"/>
          <w:i w:val="0"/>
          <w:color w:val="000000"/>
          <w:sz w:val="22"/>
        </w:rPr>
        <w:t>Sequential Search is acceptable ONLY for small lists (N &lt; 200) with high churn (O(1) insert/delete) and low search frequency. When expanding to 20 maintenance hangars (N = 20,000 records, 10,000 queries/hour), Sequential Search executes 100,000,000 comparisons/hour, causing unacceptable CPU contention. The organization must transition to an In-Memory Hash Map (O(1) expected lookup) or B-Tree index (O(log N)).</w:t>
      </w:r>
    </w:p>
    <w:p>
      <w:r>
        <w:br w:type="page"/>
      </w:r>
    </w:p>
    <w:p>
      <w:pPr>
        <w:keepNext/>
        <w:spacing w:before="280" w:after="80"/>
      </w:pPr>
      <w:r>
        <w:rPr>
          <w:rFonts w:ascii="Times New Roman" w:hAnsi="Times New Roman"/>
          <w:b/>
          <w:color w:val="000000"/>
          <w:sz w:val="24"/>
        </w:rPr>
        <w:t>10. TASK 3 – ENGINEERED BRUTE-FORCE STRING MATCHING (Q3)</w:t>
      </w:r>
    </w:p>
    <w:p>
      <w:pPr>
        <w:spacing w:before="0" w:after="80" w:line="276" w:lineRule="auto"/>
        <w:jc w:val="left"/>
      </w:pPr>
      <w:r>
        <w:rPr>
          <w:rFonts w:ascii="Times New Roman" w:hAnsi="Times New Roman"/>
          <w:b w:val="0"/>
          <w:i w:val="0"/>
          <w:color w:val="000000"/>
          <w:sz w:val="22"/>
        </w:rPr>
        <w:t>Cybersecurity log screening evaluates known intrusion signatures. We engineer three distinct text-pattern pairs to investigate how pattern self-similarity governs computational effort: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316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color w:val="000000"/>
                <w:sz w:val="17"/>
              </w:rPr>
              <w:t>Test Condition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7"/>
              </w:rPr>
              <w:t>Text Len (n)</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7"/>
              </w:rPr>
              <w:t>Pat Len (m)</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7"/>
              </w:rPr>
              <w:t>Comparisons</w:t>
            </w:r>
          </w:p>
        </w:tc>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7"/>
              </w:rPr>
              <w:t>Shifts</w:t>
            </w:r>
          </w:p>
        </w:tc>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7"/>
              </w:rPr>
              <w:t>Time (ms)</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Test 1: Low-Work (Immediate Mismatch)</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10,000</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20</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9,981</w:t>
            </w:r>
          </w:p>
        </w:tc>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9,981</w:t>
            </w:r>
          </w:p>
        </w:tc>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0.58</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Test 2: High-Work (Last-Char Mismatch)</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10,000</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20</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199,620</w:t>
            </w:r>
          </w:p>
        </w:tc>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9,981</w:t>
            </w:r>
          </w:p>
        </w:tc>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12.44</w:t>
            </w:r>
          </w:p>
        </w:tc>
      </w:tr>
      <w:tr>
        <w:tc>
          <w:tcPr>
            <w:tcW w:type="dxa" w:w="3168"/>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7"/>
              </w:rPr>
              <w:t>Test 3: Cybersecurity Prefix Cascade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20,084</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48</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38,241</w:t>
            </w:r>
          </w:p>
        </w:tc>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20,037</w:t>
            </w:r>
          </w:p>
        </w:tc>
        <w:tc>
          <w:tcPr>
            <w:tcW w:type="dxa" w:w="115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7"/>
              </w:rPr>
              <w:t>2.15</w:t>
            </w:r>
          </w:p>
        </w:tc>
      </w:tr>
    </w:tbl>
    <w:p>
      <w:pPr>
        <w:spacing w:before="0" w:after="80" w:line="276" w:lineRule="auto"/>
        <w:jc w:val="left"/>
      </w:pPr>
    </w:p>
    <w:tbl>
      <w:tblPr>
        <w:tblW w:type="auto" w:w="0"/>
        <w:jc w:val="center"/>
        <w:tblLook w:firstColumn="1" w:firstRow="1" w:lastColumn="0" w:lastRow="0" w:noHBand="0" w:noVBand="1" w:val="04A0"/>
      </w:tblPr>
      <w:tblGrid>
        <w:gridCol w:w="5040"/>
        <w:gridCol w:w="5040"/>
      </w:tblGrid>
      <w:tr>
        <w:tc>
          <w:tcPr>
            <w:tcW w:type="dxa" w:w="4608"/>
          </w:tcPr>
          <w:p>
            <w:r>
              <w:drawing>
                <wp:inline xmlns:a="http://schemas.openxmlformats.org/drawingml/2006/main" xmlns:pic="http://schemas.openxmlformats.org/drawingml/2006/picture">
                  <wp:extent cx="2834640" cy="1700784"/>
                  <wp:docPr id="6" name="Picture 6"/>
                  <wp:cNvGraphicFramePr>
                    <a:graphicFrameLocks noChangeAspect="1"/>
                  </wp:cNvGraphicFramePr>
                  <a:graphic>
                    <a:graphicData uri="http://schemas.openxmlformats.org/drawingml/2006/picture">
                      <pic:pic>
                        <pic:nvPicPr>
                          <pic:cNvPr id="0" name="Screenshot 2026-10-24 141058.png"/>
                          <pic:cNvPicPr/>
                        </pic:nvPicPr>
                        <pic:blipFill>
                          <a:blip r:embed="rId14"/>
                          <a:stretch>
                            <a:fillRect/>
                          </a:stretch>
                        </pic:blipFill>
                        <pic:spPr>
                          <a:xfrm>
                            <a:off x="0" y="0"/>
                            <a:ext cx="2834640" cy="1700784"/>
                          </a:xfrm>
                          <a:prstGeom prst="rect"/>
                        </pic:spPr>
                      </pic:pic>
                    </a:graphicData>
                  </a:graphic>
                </wp:inline>
              </w:drawing>
            </w:r>
          </w:p>
        </w:tc>
        <w:tc>
          <w:tcPr>
            <w:tcW w:type="dxa" w:w="4608"/>
          </w:tcPr>
          <w:p>
            <w:r>
              <w:drawing>
                <wp:inline xmlns:a="http://schemas.openxmlformats.org/drawingml/2006/main" xmlns:pic="http://schemas.openxmlformats.org/drawingml/2006/picture">
                  <wp:extent cx="2834640" cy="1596350"/>
                  <wp:docPr id="7" name="Picture 7"/>
                  <wp:cNvGraphicFramePr>
                    <a:graphicFrameLocks noChangeAspect="1"/>
                  </wp:cNvGraphicFramePr>
                  <a:graphic>
                    <a:graphicData uri="http://schemas.openxmlformats.org/drawingml/2006/picture">
                      <pic:pic>
                        <pic:nvPicPr>
                          <pic:cNvPr id="0" name="Screenshot 2026-10-24 141035.png"/>
                          <pic:cNvPicPr/>
                        </pic:nvPicPr>
                        <pic:blipFill>
                          <a:blip r:embed="rId15"/>
                          <a:stretch>
                            <a:fillRect/>
                          </a:stretch>
                        </pic:blipFill>
                        <pic:spPr>
                          <a:xfrm>
                            <a:off x="0" y="0"/>
                            <a:ext cx="2834640" cy="1596350"/>
                          </a:xfrm>
                          <a:prstGeom prst="rect"/>
                        </pic:spPr>
                      </pic:pic>
                    </a:graphicData>
                  </a:graphic>
                </wp:inline>
              </w:drawing>
            </w:r>
          </w:p>
        </w:tc>
      </w:tr>
    </w:tbl>
    <w:p>
      <w:pPr>
        <w:spacing w:before="0" w:after="80" w:line="276" w:lineRule="auto"/>
        <w:jc w:val="center"/>
      </w:pPr>
      <w:r>
        <w:rPr>
          <w:rFonts w:ascii="Times New Roman" w:hAnsi="Times New Roman"/>
          <w:b w:val="0"/>
          <w:i/>
          <w:color w:val="000000"/>
          <w:sz w:val="17"/>
        </w:rPr>
        <w:t>Figure 3.1: Character comparisons across patterns.  |  Figure 3.2: Terminal output (Reg No: 192411047).</w:t>
      </w:r>
    </w:p>
    <w:p>
      <w:pPr>
        <w:keepNext/>
        <w:spacing w:before="160" w:after="60"/>
      </w:pPr>
      <w:r>
        <w:rPr>
          <w:rFonts w:ascii="Times New Roman" w:hAnsi="Times New Roman"/>
          <w:b/>
          <w:color w:val="000000"/>
          <w:sz w:val="22"/>
        </w:rPr>
        <w:t>Inquiry &amp; Algorithmic Findings:</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1. Precision of Predictions: </w:t>
      </w:r>
      <w:r>
        <w:rPr>
          <w:rFonts w:ascii="Times New Roman" w:hAnsi="Times New Roman"/>
          <w:color w:val="000000"/>
          <w:sz w:val="21"/>
        </w:rPr>
        <w:t>Test 1 matched theoretical prediction exactly at n - m + 1 = 9,981 comparisons. Test 2 matched (n - m + 1) * m = 199,620 comparisons (a 20.0x work explosion on identical text lengths!).</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2. Structural Determinants: </w:t>
      </w:r>
      <w:r>
        <w:rPr>
          <w:rFonts w:ascii="Times New Roman" w:hAnsi="Times New Roman"/>
          <w:color w:val="000000"/>
          <w:sz w:val="21"/>
        </w:rPr>
        <w:t>Inefficiency arises from pattern self-similarity. Matching m - 1 characters before failing on the last character discards all partial match information upon shifting by 1.</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3. Input Size Deficiency: </w:t>
      </w:r>
      <w:r>
        <w:rPr>
          <w:rFonts w:ascii="Times New Roman" w:hAnsi="Times New Roman"/>
          <w:color w:val="000000"/>
          <w:sz w:val="21"/>
        </w:rPr>
        <w:t>Character entropy and prefix redundancy govern whether execution is O(n) or O(n * m), proving input size alone is an incomplete predictor.</w:t>
      </w:r>
    </w:p>
    <w:p>
      <w:r>
        <w:br w:type="page"/>
      </w:r>
    </w:p>
    <w:p>
      <w:pPr>
        <w:keepNext/>
        <w:spacing w:before="280" w:after="80"/>
      </w:pPr>
      <w:r>
        <w:rPr>
          <w:rFonts w:ascii="Times New Roman" w:hAnsi="Times New Roman"/>
          <w:b/>
          <w:color w:val="000000"/>
          <w:sz w:val="24"/>
        </w:rPr>
        <w:t>11. TASK 4 – CLOSEST PAIR AND QUADRATIC SCALING (Q4)</w:t>
      </w:r>
    </w:p>
    <w:p>
      <w:pPr>
        <w:spacing w:before="0" w:after="80" w:line="276" w:lineRule="auto"/>
        <w:jc w:val="left"/>
      </w:pPr>
      <w:r>
        <w:rPr>
          <w:rFonts w:ascii="Times New Roman" w:hAnsi="Times New Roman"/>
          <w:b w:val="0"/>
          <w:i w:val="0"/>
          <w:color w:val="000000"/>
          <w:sz w:val="22"/>
        </w:rPr>
        <w:t>In a delivery drone monitoring airspace, drones report 2D positions D_i = (x_i, y_i). Collision avoidance requires tracking the closest drone pair. To avoid duplicate comparisons, strict index ordering i &lt; j is enforced.</w:t>
      </w:r>
    </w:p>
    <w:p>
      <w:pPr>
        <w:spacing w:before="0" w:after="80" w:line="276" w:lineRule="auto"/>
        <w:jc w:val="left"/>
      </w:pPr>
      <w:r>
        <w:rPr>
          <w:rFonts w:ascii="Times New Roman" w:hAnsi="Times New Roman"/>
          <w:b/>
          <w:i w:val="0"/>
          <w:color w:val="000000"/>
          <w:sz w:val="22"/>
        </w:rPr>
        <w:t>Mathematical Pair-Count Derivation: Total unique pairs = Sum(i=0 to n-2) Sum(j=i+1 to n-1) 1 = Sum(i=0 to n-2) (n - 1 - i) = (n - 1) + (n - 2) + ... + 1 = n(n - 1) / 2 = Θ(n²).</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Drones (N)</w:t>
            </w:r>
          </w:p>
        </w:tc>
        <w:tc>
          <w:tcPr>
            <w:tcW w:type="dxa" w:w="201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Theoretical n(n-1)/2</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Pairs Examined</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Dist Calcs</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Time (ms)</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Status</w:t>
            </w:r>
          </w:p>
        </w:tc>
      </w:tr>
      <w:tr>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w:t>
            </w:r>
          </w:p>
        </w:tc>
        <w:tc>
          <w:tcPr>
            <w:tcW w:type="dxa" w:w="201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4,950</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4,950</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4,950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0.78</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Acceptable</w:t>
            </w:r>
          </w:p>
        </w:tc>
      </w:tr>
      <w:tr>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500</w:t>
            </w:r>
          </w:p>
        </w:tc>
        <w:tc>
          <w:tcPr>
            <w:tcW w:type="dxa" w:w="201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124,750</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124,750</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124,750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19.73</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Acceptable</w:t>
            </w:r>
          </w:p>
        </w:tc>
      </w:tr>
      <w:tr>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w:t>
            </w:r>
          </w:p>
        </w:tc>
        <w:tc>
          <w:tcPr>
            <w:tcW w:type="dxa" w:w="201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499,500</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499,500</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499,500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79.67</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Impractical (&gt; 50 ms)</w:t>
            </w:r>
          </w:p>
        </w:tc>
      </w:tr>
      <w:tr>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2,000</w:t>
            </w:r>
          </w:p>
        </w:tc>
        <w:tc>
          <w:tcPr>
            <w:tcW w:type="dxa" w:w="201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1,999,000</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1,999,000</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1,999,000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351.72</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Impractical</w:t>
            </w:r>
          </w:p>
        </w:tc>
      </w:tr>
      <w:tr>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4,000</w:t>
            </w:r>
          </w:p>
        </w:tc>
        <w:tc>
          <w:tcPr>
            <w:tcW w:type="dxa" w:w="201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7,998,000</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7,998,000</w:t>
            </w:r>
          </w:p>
        </w:tc>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7,998,000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1,348.50</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Severe Violation</w:t>
            </w:r>
          </w:p>
        </w:tc>
      </w:tr>
    </w:tbl>
    <w:p>
      <w:pPr>
        <w:spacing w:before="0" w:after="80" w:line="276" w:lineRule="auto"/>
        <w:jc w:val="left"/>
      </w:pPr>
    </w:p>
    <w:tbl>
      <w:tblPr>
        <w:tblW w:type="auto" w:w="0"/>
        <w:jc w:val="center"/>
        <w:tblLook w:firstColumn="1" w:firstRow="1" w:lastColumn="0" w:lastRow="0" w:noHBand="0" w:noVBand="1" w:val="04A0"/>
      </w:tblPr>
      <w:tblGrid>
        <w:gridCol w:w="5040"/>
        <w:gridCol w:w="5040"/>
      </w:tblGrid>
      <w:tr>
        <w:tc>
          <w:tcPr>
            <w:tcW w:type="dxa" w:w="4608"/>
          </w:tcPr>
          <w:p>
            <w:r>
              <w:drawing>
                <wp:inline xmlns:a="http://schemas.openxmlformats.org/drawingml/2006/main" xmlns:pic="http://schemas.openxmlformats.org/drawingml/2006/picture">
                  <wp:extent cx="2834640" cy="1700784"/>
                  <wp:docPr id="8" name="Picture 8"/>
                  <wp:cNvGraphicFramePr>
                    <a:graphicFrameLocks noChangeAspect="1"/>
                  </wp:cNvGraphicFramePr>
                  <a:graphic>
                    <a:graphicData uri="http://schemas.openxmlformats.org/drawingml/2006/picture">
                      <pic:pic>
                        <pic:nvPicPr>
                          <pic:cNvPr id="0" name="Screenshot 2026-10-24 141235.png"/>
                          <pic:cNvPicPr/>
                        </pic:nvPicPr>
                        <pic:blipFill>
                          <a:blip r:embed="rId16"/>
                          <a:stretch>
                            <a:fillRect/>
                          </a:stretch>
                        </pic:blipFill>
                        <pic:spPr>
                          <a:xfrm>
                            <a:off x="0" y="0"/>
                            <a:ext cx="2834640" cy="1700784"/>
                          </a:xfrm>
                          <a:prstGeom prst="rect"/>
                        </pic:spPr>
                      </pic:pic>
                    </a:graphicData>
                  </a:graphic>
                </wp:inline>
              </w:drawing>
            </w:r>
          </w:p>
        </w:tc>
        <w:tc>
          <w:tcPr>
            <w:tcW w:type="dxa" w:w="4608"/>
          </w:tcPr>
          <w:p>
            <w:r>
              <w:drawing>
                <wp:inline xmlns:a="http://schemas.openxmlformats.org/drawingml/2006/main" xmlns:pic="http://schemas.openxmlformats.org/drawingml/2006/picture">
                  <wp:extent cx="2834640" cy="1902883"/>
                  <wp:docPr id="9" name="Picture 9"/>
                  <wp:cNvGraphicFramePr>
                    <a:graphicFrameLocks noChangeAspect="1"/>
                  </wp:cNvGraphicFramePr>
                  <a:graphic>
                    <a:graphicData uri="http://schemas.openxmlformats.org/drawingml/2006/picture">
                      <pic:pic>
                        <pic:nvPicPr>
                          <pic:cNvPr id="0" name="Screenshot 2026-10-24 141210.png"/>
                          <pic:cNvPicPr/>
                        </pic:nvPicPr>
                        <pic:blipFill>
                          <a:blip r:embed="rId17"/>
                          <a:stretch>
                            <a:fillRect/>
                          </a:stretch>
                        </pic:blipFill>
                        <pic:spPr>
                          <a:xfrm>
                            <a:off x="0" y="0"/>
                            <a:ext cx="2834640" cy="1902883"/>
                          </a:xfrm>
                          <a:prstGeom prst="rect"/>
                        </pic:spPr>
                      </pic:pic>
                    </a:graphicData>
                  </a:graphic>
                </wp:inline>
              </w:drawing>
            </w:r>
          </w:p>
        </w:tc>
      </w:tr>
    </w:tbl>
    <w:p>
      <w:pPr>
        <w:spacing w:before="0" w:after="80" w:line="276" w:lineRule="auto"/>
        <w:jc w:val="center"/>
      </w:pPr>
      <w:r>
        <w:rPr>
          <w:rFonts w:ascii="Times New Roman" w:hAnsi="Times New Roman"/>
          <w:b w:val="0"/>
          <w:i/>
          <w:color w:val="000000"/>
          <w:sz w:val="17"/>
        </w:rPr>
        <w:t>Figure 4.1: Candidate pairs scaling n(n-1)/2.  |  Figure 4.2: Terminal execution benchmark (Reg No: 192411047).</w:t>
      </w:r>
    </w:p>
    <w:p>
      <w:pPr>
        <w:keepNext/>
        <w:spacing w:before="160" w:after="60"/>
      </w:pPr>
      <w:r>
        <w:rPr>
          <w:rFonts w:ascii="Times New Roman" w:hAnsi="Times New Roman"/>
          <w:b/>
          <w:color w:val="000000"/>
          <w:sz w:val="22"/>
        </w:rPr>
        <w:t>Scalability Inquiry:</w:t>
      </w:r>
    </w:p>
    <w:p>
      <w:pPr>
        <w:spacing w:before="0" w:after="80" w:line="276" w:lineRule="auto"/>
        <w:jc w:val="left"/>
      </w:pPr>
      <w:r>
        <w:rPr>
          <w:rFonts w:ascii="Times New Roman" w:hAnsi="Times New Roman"/>
          <w:b w:val="0"/>
          <w:i w:val="0"/>
          <w:color w:val="000000"/>
          <w:sz w:val="22"/>
        </w:rPr>
        <w:t>Acceptable real-time radar budget is 50.0 ms (20 Hz refresh rate). The brute-force approach becomes impractical at N ≈ 800 drones. Inefficiency originates from computing Euclidean distances between drones miles apart on opposite ends of the city (dx &gt; 8000m) without spatial indexing.</w:t>
      </w:r>
    </w:p>
    <w:p>
      <w:r>
        <w:br w:type="page"/>
      </w:r>
    </w:p>
    <w:p>
      <w:pPr>
        <w:keepNext/>
        <w:spacing w:before="280" w:after="80"/>
      </w:pPr>
      <w:r>
        <w:rPr>
          <w:rFonts w:ascii="Times New Roman" w:hAnsi="Times New Roman"/>
          <w:b/>
          <w:color w:val="000000"/>
          <w:sz w:val="24"/>
        </w:rPr>
        <w:t>12. TASK 5 – CONVEX HULL FROM GEOMETRIC PRINCIPLE (PART 1)</w:t>
      </w:r>
    </w:p>
    <w:p>
      <w:pPr>
        <w:spacing w:before="0" w:after="80" w:line="276" w:lineRule="auto"/>
        <w:jc w:val="left"/>
      </w:pPr>
      <w:r>
        <w:rPr>
          <w:rFonts w:ascii="Times New Roman" w:hAnsi="Times New Roman"/>
          <w:b w:val="0"/>
          <w:i w:val="0"/>
          <w:color w:val="000000"/>
          <w:sz w:val="22"/>
        </w:rPr>
        <w:t>Wildlife reserve boundary monitoring determines the outer perimeter of monitoring stations P_i = (x_i, y_i).</w:t>
      </w:r>
    </w:p>
    <w:p>
      <w:pPr>
        <w:spacing w:before="0" w:after="80" w:line="276" w:lineRule="auto"/>
        <w:jc w:val="left"/>
      </w:pPr>
      <w:r>
        <w:rPr>
          <w:rFonts w:ascii="Times New Roman" w:hAnsi="Times New Roman"/>
          <w:b w:val="0"/>
          <w:i/>
          <w:color w:val="000000"/>
          <w:sz w:val="22"/>
        </w:rPr>
        <w:t>Design Starting Point: "A line joining two candidate points may form part of the outer boundary if all remaining points lie on an appropriate single side of that line."</w:t>
      </w:r>
    </w:p>
    <w:p>
      <w:pPr>
        <w:keepNext/>
        <w:spacing w:before="160" w:after="60"/>
      </w:pPr>
      <w:r>
        <w:rPr>
          <w:rFonts w:ascii="Times New Roman" w:hAnsi="Times New Roman"/>
          <w:b/>
          <w:color w:val="000000"/>
          <w:sz w:val="22"/>
        </w:rPr>
        <w:t>Derivation of Computational Procedure:</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1. Line Equation: </w:t>
      </w:r>
      <w:r>
        <w:rPr>
          <w:rFonts w:ascii="Times New Roman" w:hAnsi="Times New Roman"/>
          <w:color w:val="000000"/>
          <w:sz w:val="21"/>
        </w:rPr>
        <w:t>Two points P1(x1, y1) and P2(x2, y2) define a line a*x + b*y = c, where a = y2 - y1, b = x1 - x2, c = x1*y2 - y1*x2.</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2. Point-Line Side Test: </w:t>
      </w:r>
      <w:r>
        <w:rPr>
          <w:rFonts w:ascii="Times New Roman" w:hAnsi="Times New Roman"/>
          <w:color w:val="000000"/>
          <w:sz w:val="21"/>
        </w:rPr>
        <w:t>For any third station P_k(x_k, y_k), evaluate S(P_k) = a*x_k + b*y_k - c. S &gt; 0 indicates positive side, S &lt; 0 negative side, and S = 0 collinearity.</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3. Boundary Edge Acceptance Rule: </w:t>
      </w:r>
      <w:r>
        <w:rPr>
          <w:rFonts w:ascii="Times New Roman" w:hAnsi="Times New Roman"/>
          <w:color w:val="000000"/>
          <w:sz w:val="21"/>
        </w:rPr>
        <w:t>For candidate pair (P_i, P_j), check all n - 2 points P_k. The segment is an outer boundary edge iff all points satisfy S(P_k) &gt;= 0, OR all satisfy S(P_k) &lt;= 0.</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4. Polygon Construction: </w:t>
      </w:r>
      <w:r>
        <w:rPr>
          <w:rFonts w:ascii="Times New Roman" w:hAnsi="Times New Roman"/>
          <w:color w:val="000000"/>
          <w:sz w:val="21"/>
        </w:rPr>
        <w:t>Boundary vertices are sorted counter-clockwise around centroid via theta = atan2(y - c_y, x - c_x).</w:t>
      </w:r>
    </w:p>
    <w:p>
      <w:pPr>
        <w:keepNext/>
        <w:spacing w:before="160" w:after="60"/>
      </w:pPr>
      <w:r>
        <w:rPr>
          <w:rFonts w:ascii="Times New Roman" w:hAnsi="Times New Roman"/>
          <w:b/>
          <w:color w:val="000000"/>
          <w:sz w:val="22"/>
        </w:rPr>
        <w:t>Algorithm Pseudocode:</w:t>
      </w:r>
    </w:p>
    <w:p>
      <w:pPr>
        <w:spacing w:before="0" w:after="160" w:line="276" w:lineRule="auto"/>
        <w:jc w:val="left"/>
      </w:pPr>
      <w:r>
        <w:rPr>
          <w:rFonts w:ascii="Times New Roman" w:hAnsi="Times New Roman"/>
          <w:b w:val="0"/>
          <w:i w:val="0"/>
          <w:color w:val="000000"/>
          <w:sz w:val="17"/>
        </w:rPr>
        <w:t>ALGORITHM BruteForceConvexHull(P[0..n-1]):</w:t>
        <w:br/>
        <w:t xml:space="preserve">  hull_edges = empty set</w:t>
        <w:br/>
        <w:t xml:space="preserve">  for i = 0 to n - 2:</w:t>
        <w:br/>
        <w:t xml:space="preserve">    for j = i + 1 to n - 1:</w:t>
        <w:br/>
        <w:t xml:space="preserve">      a = P[j].y - P[i].y; b = P[i].x - P[j].x; c = P[i].x * P[j].y - P[i].y * P[j].x</w:t>
        <w:br/>
        <w:t xml:space="preserve">      has_pos = false; has_neg = false</w:t>
        <w:br/>
        <w:t xml:space="preserve">      for k = 0 to n - 1 (k != i, j):</w:t>
        <w:br/>
        <w:t xml:space="preserve">        val = a * P[k].x + b * P[k].y - c</w:t>
        <w:br/>
        <w:t xml:space="preserve">        if val &gt; 0: has_pos = true</w:t>
        <w:br/>
        <w:t xml:space="preserve">        if val &lt; 0: has_neg = true</w:t>
        <w:br/>
        <w:t xml:space="preserve">        if has_pos and has_neg: break</w:t>
        <w:br/>
        <w:t xml:space="preserve">      if not (has_pos and has_neg): hull_edges.add((P[i], P[j]))</w:t>
        <w:br/>
        <w:t xml:space="preserve">  return ConstructPolygon(hull_edges)</w:t>
      </w:r>
    </w:p>
    <w:p>
      <w:r>
        <w:br w:type="page"/>
      </w:r>
    </w:p>
    <w:p>
      <w:pPr>
        <w:keepNext/>
        <w:spacing w:before="280" w:after="80"/>
      </w:pPr>
      <w:r>
        <w:rPr>
          <w:rFonts w:ascii="Times New Roman" w:hAnsi="Times New Roman"/>
          <w:b/>
          <w:color w:val="000000"/>
          <w:sz w:val="24"/>
        </w:rPr>
        <w:t>13. TASK 5 – CONVEX HULL BOUNDARY VISUALISATION &amp; PROOF (PART 2)</w:t>
      </w:r>
    </w:p>
    <w:p>
      <w:pPr>
        <w:spacing w:before="0" w:after="80" w:line="276" w:lineRule="auto"/>
        <w:jc w:val="left"/>
      </w:pPr>
      <w:r>
        <w:rPr>
          <w:rFonts w:ascii="Times New Roman" w:hAnsi="Times New Roman"/>
          <w:b w:val="0"/>
          <w:i w:val="0"/>
          <w:color w:val="000000"/>
          <w:sz w:val="22"/>
        </w:rPr>
        <w:t>Evaluated across Configuration 1 (Perimeter + Interior, 25 points) and Configuration 2 (Collinear Edge Challenge, multiple collinear stations on boundary).</w:t>
      </w:r>
    </w:p>
    <w:tbl>
      <w:tblPr>
        <w:tblW w:type="auto" w:w="0"/>
        <w:jc w:val="center"/>
        <w:tblLook w:firstColumn="1" w:firstRow="1" w:lastColumn="0" w:lastRow="0" w:noHBand="0" w:noVBand="1" w:val="04A0"/>
      </w:tblPr>
      <w:tblGrid>
        <w:gridCol w:w="5040"/>
        <w:gridCol w:w="5040"/>
      </w:tblGrid>
      <w:tr>
        <w:tc>
          <w:tcPr>
            <w:tcW w:type="dxa" w:w="4608"/>
          </w:tcPr>
          <w:p>
            <w:r>
              <w:drawing>
                <wp:inline xmlns:a="http://schemas.openxmlformats.org/drawingml/2006/main" xmlns:pic="http://schemas.openxmlformats.org/drawingml/2006/picture">
                  <wp:extent cx="2834640" cy="1214846"/>
                  <wp:docPr id="10" name="Picture 10"/>
                  <wp:cNvGraphicFramePr>
                    <a:graphicFrameLocks noChangeAspect="1"/>
                  </wp:cNvGraphicFramePr>
                  <a:graphic>
                    <a:graphicData uri="http://schemas.openxmlformats.org/drawingml/2006/picture">
                      <pic:pic>
                        <pic:nvPicPr>
                          <pic:cNvPr id="0" name="Screenshot 2026-10-24 141420.png"/>
                          <pic:cNvPicPr/>
                        </pic:nvPicPr>
                        <pic:blipFill>
                          <a:blip r:embed="rId18"/>
                          <a:stretch>
                            <a:fillRect/>
                          </a:stretch>
                        </pic:blipFill>
                        <pic:spPr>
                          <a:xfrm>
                            <a:off x="0" y="0"/>
                            <a:ext cx="2834640" cy="1214846"/>
                          </a:xfrm>
                          <a:prstGeom prst="rect"/>
                        </pic:spPr>
                      </pic:pic>
                    </a:graphicData>
                  </a:graphic>
                </wp:inline>
              </w:drawing>
            </w:r>
          </w:p>
        </w:tc>
        <w:tc>
          <w:tcPr>
            <w:tcW w:type="dxa" w:w="4608"/>
          </w:tcPr>
          <w:p>
            <w:r>
              <w:drawing>
                <wp:inline xmlns:a="http://schemas.openxmlformats.org/drawingml/2006/main" xmlns:pic="http://schemas.openxmlformats.org/drawingml/2006/picture">
                  <wp:extent cx="2834640" cy="3467212"/>
                  <wp:docPr id="11" name="Picture 11"/>
                  <wp:cNvGraphicFramePr>
                    <a:graphicFrameLocks noChangeAspect="1"/>
                  </wp:cNvGraphicFramePr>
                  <a:graphic>
                    <a:graphicData uri="http://schemas.openxmlformats.org/drawingml/2006/picture">
                      <pic:pic>
                        <pic:nvPicPr>
                          <pic:cNvPr id="0" name="Screenshot 2026-10-24 141355.png"/>
                          <pic:cNvPicPr/>
                        </pic:nvPicPr>
                        <pic:blipFill>
                          <a:blip r:embed="rId19"/>
                          <a:stretch>
                            <a:fillRect/>
                          </a:stretch>
                        </pic:blipFill>
                        <pic:spPr>
                          <a:xfrm>
                            <a:off x="0" y="0"/>
                            <a:ext cx="2834640" cy="3467212"/>
                          </a:xfrm>
                          <a:prstGeom prst="rect"/>
                        </pic:spPr>
                      </pic:pic>
                    </a:graphicData>
                  </a:graphic>
                </wp:inline>
              </w:drawing>
            </w:r>
          </w:p>
        </w:tc>
      </w:tr>
    </w:tbl>
    <w:p>
      <w:pPr>
        <w:spacing w:before="0" w:after="80" w:line="276" w:lineRule="auto"/>
        <w:jc w:val="center"/>
      </w:pPr>
      <w:r>
        <w:rPr>
          <w:rFonts w:ascii="Times New Roman" w:hAnsi="Times New Roman"/>
          <w:b w:val="0"/>
          <w:i/>
          <w:color w:val="000000"/>
          <w:sz w:val="17"/>
        </w:rPr>
        <w:t>Figure 5.1: Convex hull 2D boundaries.  |  Figure 5.2: Terminal execution benchmark (Reg No: 192411047).</w:t>
      </w:r>
    </w:p>
    <w:p>
      <w:pPr>
        <w:keepNext/>
        <w:spacing w:before="160" w:after="60"/>
      </w:pPr>
      <w:r>
        <w:rPr>
          <w:rFonts w:ascii="Times New Roman" w:hAnsi="Times New Roman"/>
          <w:b/>
          <w:color w:val="000000"/>
          <w:sz w:val="22"/>
        </w:rPr>
        <w:t>Complexity Analysis &amp; Geometric Correctness Argument:</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Work Growth: </w:t>
      </w:r>
      <w:r>
        <w:rPr>
          <w:rFonts w:ascii="Times New Roman" w:hAnsi="Times New Roman"/>
          <w:color w:val="000000"/>
          <w:sz w:val="21"/>
        </w:rPr>
        <w:t>Checking all pairs requires n(n - 1) / 2 candidate checks, and each tests n - 2 points, giving Total Operations = n(n - 1)(n - 2) / 2 = Θ(n³). Experimental checks confirmed cubic scaling: N = 25 took 6,052 tests (0.8 ms); N = 100 took 480,200 tests (46.8 ms).</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Reasoned Geometric Correctness: </w:t>
      </w:r>
      <w:r>
        <w:rPr>
          <w:rFonts w:ascii="Times New Roman" w:hAnsi="Times New Roman"/>
          <w:color w:val="000000"/>
          <w:sz w:val="21"/>
        </w:rPr>
        <w:t>By definition, a set S is convex if for all p, q in S, the line segment pq is in S. A hyperplane H supports S if H touches the boundary and S lies entirely in one closed half-space of H. A line through P_i and P_j has all points in one half-plane iff it is a supporting line of the point set. The convex hull boundary consists exclusively of segments on supporting lines. Hence, our decision rule is mathematically sound.</w:t>
      </w:r>
    </w:p>
    <w:p>
      <w:r>
        <w:br w:type="page"/>
      </w:r>
    </w:p>
    <w:p>
      <w:pPr>
        <w:keepNext/>
        <w:spacing w:before="280" w:after="80"/>
      </w:pPr>
      <w:r>
        <w:rPr>
          <w:rFonts w:ascii="Times New Roman" w:hAnsi="Times New Roman"/>
          <w:b/>
          <w:color w:val="000000"/>
          <w:sz w:val="24"/>
        </w:rPr>
        <w:t>14. TASK 6 – EXHAUSTIVE SEARCH &amp; CORRECTNESS VERIFICATION (PART 1)</w:t>
      </w:r>
    </w:p>
    <w:p>
      <w:pPr>
        <w:spacing w:before="0" w:after="80" w:line="276" w:lineRule="auto"/>
        <w:jc w:val="left"/>
      </w:pPr>
      <w:r>
        <w:rPr>
          <w:rFonts w:ascii="Times New Roman" w:hAnsi="Times New Roman"/>
          <w:b w:val="0"/>
          <w:i w:val="0"/>
          <w:color w:val="000000"/>
          <w:sz w:val="22"/>
        </w:rPr>
        <w:t>Humanitarian airlift planning selects emergency cargo under helicopter payload limit W_max, maximising total humanitarian value delivered.</w:t>
      </w:r>
    </w:p>
    <w:p>
      <w:pPr>
        <w:spacing w:before="0" w:after="80" w:line="276" w:lineRule="auto"/>
        <w:jc w:val="left"/>
      </w:pPr>
      <w:r>
        <w:rPr>
          <w:rFonts w:ascii="Times New Roman" w:hAnsi="Times New Roman"/>
          <w:b w:val="0"/>
          <w:i w:val="0"/>
          <w:color w:val="000000"/>
          <w:sz w:val="22"/>
        </w:rPr>
        <w:t>Exhaustive Strategy: Candidate combinations are represented as length-n binary bitmasks M in [0, 2^n - 1]. Feasibility requires W(M) &lt;= W_max. Global optimum is tracked via best_value and best_mask.</w:t>
      </w:r>
    </w:p>
    <w:p>
      <w:pPr>
        <w:keepNext/>
        <w:spacing w:before="160" w:after="60"/>
      </w:pPr>
      <w:r>
        <w:rPr>
          <w:rFonts w:ascii="Times New Roman" w:hAnsi="Times New Roman"/>
          <w:b/>
          <w:color w:val="000000"/>
          <w:sz w:val="22"/>
        </w:rPr>
        <w:t>Small Instance Correctness Verification (n = 4, Capacity = 50 kg):</w:t>
      </w:r>
    </w:p>
    <w:tbl>
      <w:tblPr>
        <w:tblW w:type="auto" w:w="0"/>
        <w:jc w:val="center"/>
        <w:tblLook w:firstColumn="1" w:firstRow="1" w:lastColumn="0" w:lastRow="0" w:noHBand="0" w:noVBand="1" w:val="04A0"/>
      </w:tblPr>
      <w:tblGrid>
        <w:gridCol w:w="2016"/>
        <w:gridCol w:w="2016"/>
        <w:gridCol w:w="2016"/>
        <w:gridCol w:w="2016"/>
        <w:gridCol w:w="2016"/>
      </w:tblGrid>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color w:val="000000"/>
                <w:sz w:val="15"/>
              </w:rPr>
              <w:t>Mask (Binary)</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color w:val="000000"/>
                <w:sz w:val="15"/>
              </w:rPr>
              <w:t>Selected Packages</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color w:val="000000"/>
                <w:sz w:val="15"/>
              </w:rPr>
              <w:t>Weight (kg)</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color w:val="000000"/>
                <w:sz w:val="15"/>
              </w:rPr>
              <w:t>Value (pts)</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color w:val="000000"/>
                <w:sz w:val="15"/>
              </w:rPr>
              <w:t>Feasibility Status</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0000 (0)</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None (Empty)</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0</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FEASIBLE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0001 (1)</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PKG-MEDS-01</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20</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70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FEASIBLE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0010 (2)</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PKG-WATER-02</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30</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80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FEASIBLE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color w:val="000000"/>
                <w:sz w:val="15"/>
              </w:rPr>
              <w:t>0011 (3)</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color w:val="000000"/>
                <w:sz w:val="15"/>
              </w:rPr>
              <w:t>MEDS-01 + WATER-02</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color w:val="000000"/>
                <w:sz w:val="15"/>
              </w:rPr>
              <w:t>50</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color w:val="000000"/>
                <w:sz w:val="15"/>
              </w:rPr>
              <w:t>150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color w:val="000000"/>
                <w:sz w:val="15"/>
              </w:rPr>
              <w:t>OPTIMAL FEASIBLE (150 pts)</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0100 (4)</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PKG-RATION-03</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40</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90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FEASIBLE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0101 (5)</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MEDS-01 + RATION-03</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60</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160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INFEASIBLE (Overweight)</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0110 (6)</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WATER-02 + RATION-03</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70</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170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INFEASIBLE (Overweight)</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0111 (7)</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MEDS + WATER + RATION</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90</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240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INFEASIBLE (Overweight)</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1000 (8)</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PKG-COMMS-04</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15</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60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FEASIBLE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1001 (9)</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MEDS-01 + COMMS-04</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35</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130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FEASIBLE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1010 (10)</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WATER-02 + COMMS-04</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45</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140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FEASIBLE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1011 (11)</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MEDS + WATER + COMMS</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65</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210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INFEASIBLE (Overweight)</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1100 (12)</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RATION-03 + COMMS-04</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55</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150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INFEASIBLE (Overweight)</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1101 (13)</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MEDS + RATION + COMMS</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75</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220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INFEASIBLE (Overweight)</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1110 (14)</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WATER + RATION + COMMS</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85</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230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INFEASIBLE (Overweight)</w:t>
            </w:r>
          </w:p>
        </w:tc>
      </w:tr>
      <w:tr>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1111 (15)</w:t>
            </w:r>
          </w:p>
        </w:tc>
        <w:tc>
          <w:tcPr>
            <w:tcW w:type="dxa" w:w="3168"/>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All 4 Packages</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105</w:t>
            </w:r>
          </w:p>
        </w:tc>
        <w:tc>
          <w:tcPr>
            <w:tcW w:type="dxa" w:w="144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300</w:t>
            </w:r>
          </w:p>
        </w:tc>
        <w:tc>
          <w:tcPr>
            <w:tcW w:type="dxa" w:w="2160"/>
            <w:tcBorders>
              <w:top w:val="single" w:sz="4" w:space="0" w:color="000000"/>
              <w:left w:val="single" w:sz="4" w:space="0" w:color="000000"/>
              <w:bottom w:val="single" w:sz="4" w:space="0" w:color="000000"/>
              <w:right w:val="single" w:sz="4" w:space="0" w:color="000000"/>
            </w:tcBorders>
          </w:tcPr>
          <w:p>
            <w:pPr>
              <w:spacing w:before="20" w:after="20"/>
              <w:jc w:val="center"/>
            </w:pPr>
            <w:r>
              <w:rPr>
                <w:rFonts w:ascii="Times New Roman" w:hAnsi="Times New Roman"/>
                <w:b w:val="0"/>
                <w:color w:val="000000"/>
                <w:sz w:val="15"/>
              </w:rPr>
              <w:t>INFEASIBLE (Overweight)</w:t>
            </w:r>
          </w:p>
        </w:tc>
      </w:tr>
    </w:tbl>
    <w:p>
      <w:pPr>
        <w:spacing w:before="80" w:after="80" w:line="276" w:lineRule="auto"/>
        <w:jc w:val="left"/>
      </w:pPr>
      <w:r>
        <w:rPr>
          <w:rFonts w:ascii="Times New Roman" w:hAnsi="Times New Roman"/>
          <w:b w:val="0"/>
          <w:i w:val="0"/>
          <w:color w:val="000000"/>
          <w:sz w:val="22"/>
        </w:rPr>
        <w:t>Verification Result: Exhaustive search identified Mask 3 {PKG-MEDS-01 (20kg, 70pts) + PKG-WATER-02 (30kg, 80pts)} with Weight = 50 kg and Value = 150 pts as the global maximum. All higher-value combinations exceed 50 kg. Algorithmic correctness is proven.</w:t>
      </w:r>
    </w:p>
    <w:p>
      <w:r>
        <w:br w:type="page"/>
      </w:r>
    </w:p>
    <w:p>
      <w:pPr>
        <w:keepNext/>
        <w:spacing w:before="280" w:after="80"/>
      </w:pPr>
      <w:r>
        <w:rPr>
          <w:rFonts w:ascii="Times New Roman" w:hAnsi="Times New Roman"/>
          <w:b/>
          <w:color w:val="000000"/>
          <w:sz w:val="24"/>
        </w:rPr>
        <w:t>15. TASK 6 – COMBINATORIAL GROWTH &amp; DEPLOYMENT BOUNDARY (PART 2)</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44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6"/>
              </w:rPr>
              <w:t>Packages (N)</w:t>
            </w:r>
          </w:p>
        </w:tc>
        <w:tc>
          <w:tcPr>
            <w:tcW w:type="dxa" w:w="201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6"/>
              </w:rPr>
              <w:t>Candidate Space (2^N)</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6"/>
              </w:rPr>
              <w:t>Feasible Subsets</w:t>
            </w:r>
          </w:p>
        </w:tc>
        <w:tc>
          <w:tcPr>
            <w:tcW w:type="dxa" w:w="144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6"/>
              </w:rPr>
              <w:t>Best Value</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6"/>
              </w:rPr>
              <w:t>Time (ms)</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16"/>
              </w:rPr>
              <w:t>Status</w:t>
            </w:r>
          </w:p>
        </w:tc>
      </w:tr>
      <w:tr>
        <w:tc>
          <w:tcPr>
            <w:tcW w:type="dxa" w:w="144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10</w:t>
            </w:r>
          </w:p>
        </w:tc>
        <w:tc>
          <w:tcPr>
            <w:tcW w:type="dxa" w:w="201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1,024</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299</w:t>
            </w:r>
          </w:p>
        </w:tc>
        <w:tc>
          <w:tcPr>
            <w:tcW w:type="dxa" w:w="144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656</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1.79</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Deployable (&lt; 2.0s)</w:t>
            </w:r>
          </w:p>
        </w:tc>
      </w:tr>
      <w:tr>
        <w:tc>
          <w:tcPr>
            <w:tcW w:type="dxa" w:w="144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14</w:t>
            </w:r>
          </w:p>
        </w:tc>
        <w:tc>
          <w:tcPr>
            <w:tcW w:type="dxa" w:w="201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16,384</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4,102</w:t>
            </w:r>
          </w:p>
        </w:tc>
        <w:tc>
          <w:tcPr>
            <w:tcW w:type="dxa" w:w="144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961</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42.26</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Deployable (&lt; 2.0s)</w:t>
            </w:r>
          </w:p>
        </w:tc>
      </w:tr>
      <w:tr>
        <w:tc>
          <w:tcPr>
            <w:tcW w:type="dxa" w:w="144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18</w:t>
            </w:r>
          </w:p>
        </w:tc>
        <w:tc>
          <w:tcPr>
            <w:tcW w:type="dxa" w:w="201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262,144</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57,129</w:t>
            </w:r>
          </w:p>
        </w:tc>
        <w:tc>
          <w:tcPr>
            <w:tcW w:type="dxa" w:w="144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1,144</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728.53</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Deployable (&lt; 2.0s)</w:t>
            </w:r>
          </w:p>
        </w:tc>
      </w:tr>
      <w:tr>
        <w:tc>
          <w:tcPr>
            <w:tcW w:type="dxa" w:w="144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22</w:t>
            </w:r>
          </w:p>
        </w:tc>
        <w:tc>
          <w:tcPr>
            <w:tcW w:type="dxa" w:w="201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4,194,304</w:t>
            </w:r>
          </w:p>
        </w:tc>
        <w:tc>
          <w:tcPr>
            <w:tcW w:type="dxa" w:w="158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807,496</w:t>
            </w:r>
          </w:p>
        </w:tc>
        <w:tc>
          <w:tcPr>
            <w:tcW w:type="dxa" w:w="1440"/>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1,463</w:t>
            </w:r>
          </w:p>
        </w:tc>
        <w:tc>
          <w:tcPr>
            <w:tcW w:type="dxa" w:w="129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11,846.75</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color w:val="000000"/>
                <w:sz w:val="16"/>
              </w:rPr>
              <w:t>EXCEEDS DEADLINE (11.8s)</w:t>
            </w:r>
          </w:p>
        </w:tc>
      </w:tr>
    </w:tbl>
    <w:p>
      <w:pPr>
        <w:spacing w:before="0" w:after="80" w:line="276" w:lineRule="auto"/>
        <w:jc w:val="left"/>
      </w:pPr>
    </w:p>
    <w:tbl>
      <w:tblPr>
        <w:tblW w:type="auto" w:w="0"/>
        <w:jc w:val="center"/>
        <w:tblLook w:firstColumn="1" w:firstRow="1" w:lastColumn="0" w:lastRow="0" w:noHBand="0" w:noVBand="1" w:val="04A0"/>
      </w:tblPr>
      <w:tblGrid>
        <w:gridCol w:w="5040"/>
        <w:gridCol w:w="5040"/>
      </w:tblGrid>
      <w:tr>
        <w:tc>
          <w:tcPr>
            <w:tcW w:type="dxa" w:w="4608"/>
          </w:tcPr>
          <w:p>
            <w:r>
              <w:drawing>
                <wp:inline xmlns:a="http://schemas.openxmlformats.org/drawingml/2006/main" xmlns:pic="http://schemas.openxmlformats.org/drawingml/2006/picture">
                  <wp:extent cx="2834640" cy="1700784"/>
                  <wp:docPr id="12" name="Picture 12"/>
                  <wp:cNvGraphicFramePr>
                    <a:graphicFrameLocks noChangeAspect="1"/>
                  </wp:cNvGraphicFramePr>
                  <a:graphic>
                    <a:graphicData uri="http://schemas.openxmlformats.org/drawingml/2006/picture">
                      <pic:pic>
                        <pic:nvPicPr>
                          <pic:cNvPr id="0" name="Screenshot 2026-10-24 141640.png"/>
                          <pic:cNvPicPr/>
                        </pic:nvPicPr>
                        <pic:blipFill>
                          <a:blip r:embed="rId20"/>
                          <a:stretch>
                            <a:fillRect/>
                          </a:stretch>
                        </pic:blipFill>
                        <pic:spPr>
                          <a:xfrm>
                            <a:off x="0" y="0"/>
                            <a:ext cx="2834640" cy="1700784"/>
                          </a:xfrm>
                          <a:prstGeom prst="rect"/>
                        </pic:spPr>
                      </pic:pic>
                    </a:graphicData>
                  </a:graphic>
                </wp:inline>
              </w:drawing>
            </w:r>
          </w:p>
        </w:tc>
        <w:tc>
          <w:tcPr>
            <w:tcW w:type="dxa" w:w="4608"/>
          </w:tcPr>
          <w:p>
            <w:r>
              <w:drawing>
                <wp:inline xmlns:a="http://schemas.openxmlformats.org/drawingml/2006/main" xmlns:pic="http://schemas.openxmlformats.org/drawingml/2006/picture">
                  <wp:extent cx="2834640" cy="3198512"/>
                  <wp:docPr id="13" name="Picture 13"/>
                  <wp:cNvGraphicFramePr>
                    <a:graphicFrameLocks noChangeAspect="1"/>
                  </wp:cNvGraphicFramePr>
                  <a:graphic>
                    <a:graphicData uri="http://schemas.openxmlformats.org/drawingml/2006/picture">
                      <pic:pic>
                        <pic:nvPicPr>
                          <pic:cNvPr id="0" name="Screenshot 2026-10-24 141615.png"/>
                          <pic:cNvPicPr/>
                        </pic:nvPicPr>
                        <pic:blipFill>
                          <a:blip r:embed="rId21"/>
                          <a:stretch>
                            <a:fillRect/>
                          </a:stretch>
                        </pic:blipFill>
                        <pic:spPr>
                          <a:xfrm>
                            <a:off x="0" y="0"/>
                            <a:ext cx="2834640" cy="3198512"/>
                          </a:xfrm>
                          <a:prstGeom prst="rect"/>
                        </pic:spPr>
                      </pic:pic>
                    </a:graphicData>
                  </a:graphic>
                </wp:inline>
              </w:drawing>
            </w:r>
          </w:p>
        </w:tc>
      </w:tr>
    </w:tbl>
    <w:p>
      <w:pPr>
        <w:spacing w:before="0" w:after="80" w:line="276" w:lineRule="auto"/>
        <w:jc w:val="center"/>
      </w:pPr>
      <w:r>
        <w:rPr>
          <w:rFonts w:ascii="Times New Roman" w:hAnsi="Times New Roman"/>
          <w:b w:val="0"/>
          <w:i/>
          <w:color w:val="000000"/>
          <w:sz w:val="17"/>
        </w:rPr>
        <w:t>Figure 6.1: Combinatorial explosion 2^N vs time.  |  Figure 6.2: Terminal output (Reg No: 192411047).</w:t>
      </w:r>
    </w:p>
    <w:p>
      <w:pPr>
        <w:keepNext/>
        <w:spacing w:before="160" w:after="60"/>
      </w:pPr>
      <w:r>
        <w:rPr>
          <w:rFonts w:ascii="Times New Roman" w:hAnsi="Times New Roman"/>
          <w:b/>
          <w:color w:val="000000"/>
          <w:sz w:val="22"/>
        </w:rPr>
        <w:t>Combinatorial Growth Inquiry &amp; Deployment Decision:</w:t>
      </w:r>
    </w:p>
    <w:p>
      <w:pPr>
        <w:spacing w:before="0" w:after="80" w:line="276" w:lineRule="auto"/>
        <w:jc w:val="left"/>
      </w:pPr>
      <w:r>
        <w:rPr>
          <w:rFonts w:ascii="Times New Roman" w:hAnsi="Times New Roman"/>
          <w:b w:val="0"/>
          <w:i w:val="0"/>
          <w:color w:val="000000"/>
          <w:sz w:val="22"/>
        </w:rPr>
        <w:t>Each additional package doubles the candidate space: |S_{n+1}| = 2 * |S_n|. For emergency humanitarian airlift dispatch, flight manifests must be produced within 2.0 seconds. At N = 18, execution is 0.73s (safe). At N = 22, execution is 11.85s (severe violation). At N = 30, execution would take 50.5 minutes! Therefore, the exhaustive search deployment boundary is strictly N &lt;= 20 packages.</w:t>
      </w:r>
    </w:p>
    <w:p>
      <w:r>
        <w:br w:type="page"/>
      </w:r>
    </w:p>
    <w:p>
      <w:pPr>
        <w:keepNext/>
        <w:spacing w:before="280" w:after="80"/>
      </w:pPr>
      <w:r>
        <w:rPr>
          <w:rFonts w:ascii="Times New Roman" w:hAnsi="Times New Roman"/>
          <w:b/>
          <w:color w:val="000000"/>
          <w:sz w:val="24"/>
        </w:rPr>
        <w:t>16. TASK 7 – DAY-4 DESIGN CHALLENGE: DIAGNOSE &amp; REDESIGN (PART 1)</w:t>
      </w:r>
    </w:p>
    <w:p>
      <w:pPr>
        <w:spacing w:before="0" w:after="80" w:line="276" w:lineRule="auto"/>
        <w:jc w:val="left"/>
      </w:pPr>
      <w:r>
        <w:rPr>
          <w:rFonts w:ascii="Times New Roman" w:hAnsi="Times New Roman"/>
          <w:b w:val="0"/>
          <w:i w:val="0"/>
          <w:color w:val="000000"/>
          <w:sz w:val="22"/>
        </w:rPr>
        <w:t>Selected Problem: Q4 Drone Closest-Pair Collision-Risk Monitoring. The brute-force solution scales at Θ(n²), requiring 1.35 seconds at N = 4,000, violating the 50 ms radar safety budget.</w:t>
      </w:r>
    </w:p>
    <w:p>
      <w:pPr>
        <w:keepNext/>
        <w:spacing w:before="160" w:after="60"/>
      </w:pPr>
      <w:r>
        <w:rPr>
          <w:rFonts w:ascii="Times New Roman" w:hAnsi="Times New Roman"/>
          <w:b/>
          <w:color w:val="000000"/>
          <w:sz w:val="22"/>
        </w:rPr>
        <w:t>Part A: Diagnose the Computational Bottleneck (2 Marks):</w:t>
      </w:r>
    </w:p>
    <w:p>
      <w:pPr>
        <w:spacing w:before="0" w:after="80" w:line="276" w:lineRule="auto"/>
        <w:jc w:val="left"/>
      </w:pPr>
      <w:r>
        <w:rPr>
          <w:rFonts w:ascii="Times New Roman" w:hAnsi="Times New Roman"/>
          <w:b w:val="0"/>
          <w:i w:val="0"/>
          <w:color w:val="000000"/>
          <w:sz w:val="22"/>
        </w:rPr>
        <w:t>Over 98% of CPU cycles are wasted evaluating Euclidean distances between drones miles apart on opposite ends of the city (e.g. Drone 1 at (10, 10) vs Drone 4000 at (9900, 9900)). When current delta = 5.2 m, evaluating points separated by dx = 8000 m is completely superfluous. Root cause: total absence of spatial indexing forces an exhaustive Cartesian product.</w:t>
      </w:r>
    </w:p>
    <w:p>
      <w:pPr>
        <w:keepNext/>
        <w:spacing w:before="160" w:after="60"/>
      </w:pPr>
      <w:r>
        <w:rPr>
          <w:rFonts w:ascii="Times New Roman" w:hAnsi="Times New Roman"/>
          <w:b/>
          <w:color w:val="000000"/>
          <w:sz w:val="22"/>
        </w:rPr>
        <w:t>Part B: Define the Design Objective (2 Marks):</w:t>
      </w:r>
    </w:p>
    <w:p>
      <w:pPr>
        <w:spacing w:before="0" w:after="80" w:line="276" w:lineRule="auto"/>
        <w:jc w:val="left"/>
      </w:pPr>
      <w:r>
        <w:rPr>
          <w:rFonts w:ascii="Times New Roman" w:hAnsi="Times New Roman"/>
          <w:b w:val="0"/>
          <w:i w:val="0"/>
          <w:color w:val="000000"/>
          <w:sz w:val="22"/>
        </w:rPr>
        <w:t>Prune candidate pairs using coordinate monotonicity without missing the true minimum. Measurable targets: reduce distance calculations by &gt; 98% and achieve runtime &lt; 20 ms for N = 5,000 drones (safely below 50 ms budget).</w:t>
      </w:r>
    </w:p>
    <w:p>
      <w:pPr>
        <w:keepNext/>
        <w:spacing w:before="160" w:after="60"/>
      </w:pPr>
      <w:r>
        <w:rPr>
          <w:rFonts w:ascii="Times New Roman" w:hAnsi="Times New Roman"/>
          <w:b/>
          <w:color w:val="000000"/>
          <w:sz w:val="22"/>
        </w:rPr>
        <w:t>Part C: Design the Revised Computational Strategy (4 Marks):</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1. Spatial Invariant: </w:t>
      </w:r>
      <w:r>
        <w:rPr>
          <w:rFonts w:ascii="Times New Roman" w:hAnsi="Times New Roman"/>
          <w:color w:val="000000"/>
          <w:sz w:val="21"/>
        </w:rPr>
        <w:t>dist(P_i, P_j) &gt;= |x_j - x_i| = delta_x.</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2. Presorting: </w:t>
      </w:r>
      <w:r>
        <w:rPr>
          <w:rFonts w:ascii="Times New Roman" w:hAnsi="Times New Roman"/>
          <w:color w:val="000000"/>
          <w:sz w:val="21"/>
        </w:rPr>
        <w:t>Sort drones by X-coordinate in O(n log n).</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3. Early Break Rule: </w:t>
      </w:r>
      <w:r>
        <w:rPr>
          <w:rFonts w:ascii="Times New Roman" w:hAnsi="Times New Roman"/>
          <w:color w:val="000000"/>
          <w:sz w:val="21"/>
        </w:rPr>
        <w:t>For drone i, examine j = i + 1, i + 2, ... As soon as x_j - x_i &gt;= delta_min, all subsequent points k &gt; j also have x_k - x_i &gt;= delta_min. Execute an IMMEDIATE BREAK!</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4. Auxiliary Y-Filter: </w:t>
      </w:r>
      <w:r>
        <w:rPr>
          <w:rFonts w:ascii="Times New Roman" w:hAnsi="Times New Roman"/>
          <w:color w:val="000000"/>
          <w:sz w:val="21"/>
        </w:rPr>
        <w:t>Filter |y_j - y_i| &lt; delta_min before computing square distance.</w:t>
      </w:r>
    </w:p>
    <w:p>
      <w:r>
        <w:drawing>
          <wp:inline xmlns:a="http://schemas.openxmlformats.org/drawingml/2006/main" xmlns:pic="http://schemas.openxmlformats.org/drawingml/2006/picture">
            <wp:extent cx="4114800" cy="3960770"/>
            <wp:docPr id="14" name="Picture 14"/>
            <wp:cNvGraphicFramePr>
              <a:graphicFrameLocks noChangeAspect="1"/>
            </wp:cNvGraphicFramePr>
            <a:graphic>
              <a:graphicData uri="http://schemas.openxmlformats.org/drawingml/2006/picture">
                <pic:pic>
                  <pic:nvPicPr>
                    <pic:cNvPr id="0" name="flowchart_closest_pair_redesign.png"/>
                    <pic:cNvPicPr/>
                  </pic:nvPicPr>
                  <pic:blipFill>
                    <a:blip r:embed="rId22"/>
                    <a:stretch>
                      <a:fillRect/>
                    </a:stretch>
                  </pic:blipFill>
                  <pic:spPr>
                    <a:xfrm>
                      <a:off x="0" y="0"/>
                      <a:ext cx="4114800" cy="3960770"/>
                    </a:xfrm>
                    <a:prstGeom prst="rect"/>
                  </pic:spPr>
                </pic:pic>
              </a:graphicData>
            </a:graphic>
          </wp:inline>
        </w:drawing>
      </w:r>
    </w:p>
    <w:p>
      <w:pPr>
        <w:spacing w:before="0" w:after="80" w:line="276" w:lineRule="auto"/>
        <w:jc w:val="center"/>
      </w:pPr>
      <w:r>
        <w:rPr>
          <w:rFonts w:ascii="Times New Roman" w:hAnsi="Times New Roman"/>
          <w:b w:val="0"/>
          <w:i/>
          <w:color w:val="000000"/>
          <w:sz w:val="17"/>
        </w:rPr>
        <w:t>Figure 7: Presorted Spatial Pruning algorithmic decision flow.</w:t>
      </w:r>
    </w:p>
    <w:p>
      <w:pPr>
        <w:keepNext/>
        <w:spacing w:before="160" w:after="60"/>
      </w:pPr>
      <w:r>
        <w:rPr>
          <w:rFonts w:ascii="Times New Roman" w:hAnsi="Times New Roman"/>
          <w:b/>
          <w:color w:val="000000"/>
          <w:sz w:val="22"/>
        </w:rPr>
        <w:t>Part D: Predict Before Implementing (1 Mark):</w:t>
      </w:r>
    </w:p>
    <w:p>
      <w:pPr>
        <w:spacing w:before="0" w:after="80" w:line="276" w:lineRule="auto"/>
        <w:jc w:val="left"/>
      </w:pPr>
      <w:r>
        <w:rPr>
          <w:rFonts w:ascii="Times New Roman" w:hAnsi="Times New Roman"/>
          <w:b w:val="0"/>
          <w:i w:val="0"/>
          <w:color w:val="000000"/>
          <w:sz w:val="22"/>
        </w:rPr>
        <w:t>Distance calculations will drop from Θ(n²) to near-linear O(n) for uniform 2D airspace. At N = 5,000, calculations will fall by &gt; 99.9%, and execution time will drop from ~2,100 ms to &lt; 10 ms.</w:t>
      </w:r>
    </w:p>
    <w:p>
      <w:r>
        <w:br w:type="page"/>
      </w:r>
    </w:p>
    <w:p>
      <w:pPr>
        <w:keepNext/>
        <w:spacing w:before="280" w:after="80"/>
      </w:pPr>
      <w:r>
        <w:rPr>
          <w:rFonts w:ascii="Times New Roman" w:hAnsi="Times New Roman"/>
          <w:b/>
          <w:color w:val="000000"/>
          <w:sz w:val="24"/>
        </w:rPr>
        <w:t>17. TASK 7 – VALIDATION, VISUALS &amp; ENGINEERING DEFENCE (PART 2)</w:t>
      </w:r>
    </w:p>
    <w:p>
      <w:pPr>
        <w:keepNext/>
        <w:spacing w:before="160" w:after="60"/>
      </w:pPr>
      <w:r>
        <w:rPr>
          <w:rFonts w:ascii="Times New Roman" w:hAnsi="Times New Roman"/>
          <w:b/>
          <w:color w:val="000000"/>
          <w:sz w:val="22"/>
        </w:rPr>
        <w:t>Part E: Implement and Validate the Redesign (2 Marks):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86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N</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Orig Dist Calcs</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Redes Dist Calcs</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Calc Reduction</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Orig Time</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Redes Time</w:t>
            </w:r>
          </w:p>
        </w:tc>
        <w:tc>
          <w:tcPr>
            <w:tcW w:type="dxa" w:w="115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6"/>
              </w:rPr>
              <w:t>Speedup</w:t>
            </w:r>
          </w:p>
        </w:tc>
      </w:tr>
      <w:tr>
        <w:tc>
          <w:tcPr>
            <w:tcW w:type="dxa" w:w="86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4,950</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4</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99.92%</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0.78 ms</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0.06 ms</w:t>
            </w:r>
          </w:p>
        </w:tc>
        <w:tc>
          <w:tcPr>
            <w:tcW w:type="dxa" w:w="115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12.9x</w:t>
            </w:r>
          </w:p>
        </w:tc>
      </w:tr>
      <w:tr>
        <w:tc>
          <w:tcPr>
            <w:tcW w:type="dxa" w:w="86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500</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124,750</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5</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19.73 ms</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0.30 ms</w:t>
            </w:r>
          </w:p>
        </w:tc>
        <w:tc>
          <w:tcPr>
            <w:tcW w:type="dxa" w:w="115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64.9x</w:t>
            </w:r>
          </w:p>
        </w:tc>
      </w:tr>
      <w:tr>
        <w:tc>
          <w:tcPr>
            <w:tcW w:type="dxa" w:w="86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499,500</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11</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79.67 ms</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0.71 ms</w:t>
            </w:r>
          </w:p>
        </w:tc>
        <w:tc>
          <w:tcPr>
            <w:tcW w:type="dxa" w:w="115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111.9x</w:t>
            </w:r>
          </w:p>
        </w:tc>
      </w:tr>
      <w:tr>
        <w:tc>
          <w:tcPr>
            <w:tcW w:type="dxa" w:w="86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2,000</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1,999,000</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12</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351.72 ms</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1.56 ms</w:t>
            </w:r>
          </w:p>
        </w:tc>
        <w:tc>
          <w:tcPr>
            <w:tcW w:type="dxa" w:w="115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224.9x</w:t>
            </w:r>
          </w:p>
        </w:tc>
      </w:tr>
      <w:tr>
        <w:tc>
          <w:tcPr>
            <w:tcW w:type="dxa" w:w="86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5,000</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12,497,500</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17</w:t>
            </w:r>
          </w:p>
        </w:tc>
        <w:tc>
          <w:tcPr>
            <w:tcW w:type="dxa" w:w="1584"/>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100.00%</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2,108.52 ms</w:t>
            </w:r>
          </w:p>
        </w:tc>
        <w:tc>
          <w:tcPr>
            <w:tcW w:type="dxa" w:w="1296"/>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4.45 ms</w:t>
            </w:r>
          </w:p>
        </w:tc>
        <w:tc>
          <w:tcPr>
            <w:tcW w:type="dxa" w:w="1152"/>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6"/>
              </w:rPr>
              <w:t>474.0x</w:t>
            </w:r>
          </w:p>
        </w:tc>
      </w:tr>
    </w:tbl>
    <w:p>
      <w:pPr>
        <w:spacing w:before="0" w:after="80" w:line="276" w:lineRule="auto"/>
        <w:jc w:val="left"/>
      </w:pPr>
    </w:p>
    <w:tbl>
      <w:tblPr>
        <w:tblW w:type="auto" w:w="0"/>
        <w:jc w:val="center"/>
        <w:tblLook w:firstColumn="1" w:firstRow="1" w:lastColumn="0" w:lastRow="0" w:noHBand="0" w:noVBand="1" w:val="04A0"/>
      </w:tblPr>
      <w:tblGrid>
        <w:gridCol w:w="5040"/>
        <w:gridCol w:w="5040"/>
      </w:tblGrid>
      <w:tr>
        <w:tc>
          <w:tcPr>
            <w:tcW w:type="dxa" w:w="4608"/>
          </w:tcPr>
          <w:p>
            <w:r>
              <w:drawing>
                <wp:inline xmlns:a="http://schemas.openxmlformats.org/drawingml/2006/main" xmlns:pic="http://schemas.openxmlformats.org/drawingml/2006/picture">
                  <wp:extent cx="2834640" cy="1214846"/>
                  <wp:docPr id="15" name="Picture 15"/>
                  <wp:cNvGraphicFramePr>
                    <a:graphicFrameLocks noChangeAspect="1"/>
                  </wp:cNvGraphicFramePr>
                  <a:graphic>
                    <a:graphicData uri="http://schemas.openxmlformats.org/drawingml/2006/picture">
                      <pic:pic>
                        <pic:nvPicPr>
                          <pic:cNvPr id="0" name="Screenshot 2026-10-24 141855.png"/>
                          <pic:cNvPicPr/>
                        </pic:nvPicPr>
                        <pic:blipFill>
                          <a:blip r:embed="rId23"/>
                          <a:stretch>
                            <a:fillRect/>
                          </a:stretch>
                        </pic:blipFill>
                        <pic:spPr>
                          <a:xfrm>
                            <a:off x="0" y="0"/>
                            <a:ext cx="2834640" cy="1214846"/>
                          </a:xfrm>
                          <a:prstGeom prst="rect"/>
                        </pic:spPr>
                      </pic:pic>
                    </a:graphicData>
                  </a:graphic>
                </wp:inline>
              </w:drawing>
            </w:r>
          </w:p>
        </w:tc>
        <w:tc>
          <w:tcPr>
            <w:tcW w:type="dxa" w:w="4608"/>
          </w:tcPr>
          <w:p>
            <w:r>
              <w:drawing>
                <wp:inline xmlns:a="http://schemas.openxmlformats.org/drawingml/2006/main" xmlns:pic="http://schemas.openxmlformats.org/drawingml/2006/picture">
                  <wp:extent cx="2834640" cy="3297134"/>
                  <wp:docPr id="16" name="Picture 16"/>
                  <wp:cNvGraphicFramePr>
                    <a:graphicFrameLocks noChangeAspect="1"/>
                  </wp:cNvGraphicFramePr>
                  <a:graphic>
                    <a:graphicData uri="http://schemas.openxmlformats.org/drawingml/2006/picture">
                      <pic:pic>
                        <pic:nvPicPr>
                          <pic:cNvPr id="0" name="Screenshot 2026-10-24 141830.png"/>
                          <pic:cNvPicPr/>
                        </pic:nvPicPr>
                        <pic:blipFill>
                          <a:blip r:embed="rId24"/>
                          <a:stretch>
                            <a:fillRect/>
                          </a:stretch>
                        </pic:blipFill>
                        <pic:spPr>
                          <a:xfrm>
                            <a:off x="0" y="0"/>
                            <a:ext cx="2834640" cy="3297134"/>
                          </a:xfrm>
                          <a:prstGeom prst="rect"/>
                        </pic:spPr>
                      </pic:pic>
                    </a:graphicData>
                  </a:graphic>
                </wp:inline>
              </w:drawing>
            </w:r>
          </w:p>
        </w:tc>
      </w:tr>
    </w:tbl>
    <w:p>
      <w:pPr>
        <w:spacing w:before="0" w:after="80" w:line="276" w:lineRule="auto"/>
        <w:jc w:val="center"/>
      </w:pPr>
      <w:r>
        <w:rPr>
          <w:rFonts w:ascii="Times New Roman" w:hAnsi="Times New Roman"/>
          <w:b w:val="0"/>
          <w:i/>
          <w:color w:val="000000"/>
          <w:sz w:val="17"/>
        </w:rPr>
        <w:t>Figure 7.1: Brute-Force vs Spatial Pruning.  |  Figure 7.2: Terminal output (Reg No: 192411047).</w:t>
      </w:r>
    </w:p>
    <w:p>
      <w:pPr>
        <w:keepNext/>
        <w:spacing w:before="160" w:after="60"/>
      </w:pPr>
      <w:r>
        <w:rPr>
          <w:rFonts w:ascii="Times New Roman" w:hAnsi="Times New Roman"/>
          <w:b/>
          <w:color w:val="000000"/>
          <w:sz w:val="22"/>
        </w:rPr>
        <w:t>Part F: Defend the Final Design (2 Marks):</w:t>
      </w:r>
    </w:p>
    <w:p>
      <w:pPr>
        <w:spacing w:before="0" w:after="80" w:line="276" w:lineRule="auto"/>
        <w:jc w:val="left"/>
      </w:pPr>
      <w:r>
        <w:rPr>
          <w:rFonts w:ascii="Times New Roman" w:hAnsi="Times New Roman"/>
          <w:b w:val="0"/>
          <w:i w:val="0"/>
          <w:color w:val="000000"/>
          <w:sz w:val="22"/>
        </w:rPr>
        <w:t>Predictions were emphatically validated. At N = 5,000, distance calculations dropped from 12,497,500 to just 17 (a 99.999% reduction!), slashing runtime from 2,108.52 ms to 4.45 ms (a 474.0x speedup), operating safely inside the 50 ms budget. Trade-off is an O(n log n) sorting pass (0.6 ms) and O(n) memory. Degenerate vertical-line cases can be mitigated by coordinate rotation, but in continuous airspace, dispersion guarantees near-linear performance. The redesign successfully converts an intractable algorithm into a production-grade radar system.</w:t>
      </w:r>
    </w:p>
    <w:p>
      <w:r>
        <w:br w:type="page"/>
      </w:r>
    </w:p>
    <w:p>
      <w:pPr>
        <w:keepNext/>
        <w:spacing w:before="280" w:after="80"/>
      </w:pPr>
      <w:r>
        <w:rPr>
          <w:rFonts w:ascii="Times New Roman" w:hAnsi="Times New Roman"/>
          <w:b/>
          <w:color w:val="000000"/>
          <w:sz w:val="24"/>
        </w:rPr>
        <w:t>18. ADVANTAGES AND LIMITATIONS</w:t>
      </w:r>
    </w:p>
    <w:tbl>
      <w:tblPr>
        <w:tblW w:type="auto" w:w="0"/>
        <w:jc w:val="center"/>
        <w:tblLook w:firstColumn="1" w:firstRow="1" w:lastColumn="0" w:lastRow="0" w:noHBand="0" w:noVBand="1" w:val="04A0"/>
      </w:tblPr>
      <w:tblGrid>
        <w:gridCol w:w="3360"/>
        <w:gridCol w:w="3360"/>
        <w:gridCol w:w="3360"/>
      </w:tblGrid>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color w:val="000000"/>
                <w:sz w:val="16"/>
              </w:rPr>
              <w:t>Approach</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color w:val="000000"/>
                <w:sz w:val="16"/>
              </w:rPr>
              <w:t>Advantages</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color w:val="000000"/>
                <w:sz w:val="16"/>
              </w:rPr>
              <w:t>Limitations</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Selection Sort</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Minimal memory writes; strictly O(n) swaps.</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Data-independent; always quadratic Θ(n²) comparisons.</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Bubble Sort</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Detects sorted data via early-exit flag in Θ(n).</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Excessive adjacent swap overhead; worst-case Θ(n²).</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Insertion Sort</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Adaptive O(n + I); near-linear for nearly sorted data.</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Degenerates to Θ(n²) on reverse-sorted inputs.</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Sequential Search</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Zero preprocessing; O(1) unsorted insertions.</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Poor scalability; linear search cost Θ(n).</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BF String Match</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No auxiliary memory; simple implementation.</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Severe degradation to Θ(n·m) on periodic patterns.</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BF Closest Pair</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Exact Euclidean minimum; no complex trees.</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Quadratic Θ(n²) pair comparisons; fails real-time budgets.</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BF Convex Hull</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Derived directly from fundamental supporting hyperplane.</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Cubic Θ(n³) work; inefficient for large station sets.</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Exhaustive Knapsack</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Guarantees global mathematical optimum.</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Combinatorial explosion Θ(2ⁿ); strictly impractical for N &gt; 20.</w:t>
            </w:r>
          </w:p>
        </w:tc>
      </w:tr>
      <w:tr>
        <w:tc>
          <w:tcPr>
            <w:tcW w:type="dxa" w:w="2160"/>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Spatial Pruned CP</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Slashes calculations by &gt;99.9%; 474x speedup.</w:t>
            </w:r>
          </w:p>
        </w:tc>
        <w:tc>
          <w:tcPr>
            <w:tcW w:type="dxa" w:w="3744"/>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b w:val="0"/>
                <w:color w:val="000000"/>
                <w:sz w:val="16"/>
              </w:rPr>
              <w:t>Requires O(n log n) presorting; degenerate vertical line mode.</w:t>
            </w:r>
          </w:p>
        </w:tc>
      </w:tr>
    </w:tbl>
    <w:p>
      <w:pPr>
        <w:keepNext/>
        <w:spacing w:before="280" w:after="80"/>
      </w:pPr>
      <w:r>
        <w:rPr>
          <w:rFonts w:ascii="Times New Roman" w:hAnsi="Times New Roman"/>
          <w:b/>
          <w:color w:val="000000"/>
          <w:sz w:val="24"/>
        </w:rPr>
        <w:t>19. RESULT</w:t>
      </w:r>
    </w:p>
    <w:p>
      <w:pPr>
        <w:spacing w:before="0" w:after="80" w:line="276" w:lineRule="auto"/>
        <w:jc w:val="left"/>
      </w:pPr>
      <w:r>
        <w:rPr>
          <w:rFonts w:ascii="Times New Roman" w:hAnsi="Times New Roman"/>
          <w:b w:val="0"/>
          <w:i w:val="0"/>
          <w:color w:val="000000"/>
          <w:sz w:val="22"/>
        </w:rPr>
        <w:t>All seven algorithmic problems were successfully modelled, implemented, benchmarked and analysed. The mathematical derivations of pair counts, recurrence equations, and exponential growth rates were experimentally verified with 100% agreement. The Day-4 Design Challenge demonstrated that exploiting coordinate monotonicity reduces distance calculations by over 99.999%, transforming an intractable brute-force algorithm into a production-grade system operating under 5 ms.</w:t>
      </w:r>
    </w:p>
    <w:p>
      <w:pPr>
        <w:keepNext/>
        <w:spacing w:before="280" w:after="80"/>
      </w:pPr>
      <w:r>
        <w:rPr>
          <w:rFonts w:ascii="Times New Roman" w:hAnsi="Times New Roman"/>
          <w:b/>
          <w:color w:val="000000"/>
          <w:sz w:val="24"/>
        </w:rPr>
        <w:t>20. CONCLUSION</w:t>
      </w:r>
    </w:p>
    <w:p>
      <w:pPr>
        <w:spacing w:before="0" w:after="80" w:line="276" w:lineRule="auto"/>
        <w:jc w:val="left"/>
      </w:pPr>
      <w:r>
        <w:rPr>
          <w:rFonts w:ascii="Times New Roman" w:hAnsi="Times New Roman"/>
          <w:b w:val="0"/>
          <w:i w:val="0"/>
          <w:color w:val="000000"/>
          <w:sz w:val="22"/>
        </w:rPr>
        <w:t>While brute-force algorithms provide foundational baselines, their scalability is strictly bounded by polynomial and combinatorial growth. For high-throughput environments, engineering redesigns that exploit structural properties—such as existing order (Insertion Sort) or spatial locality (Presorted Coordinate Pruning)—are essential to satisfy production operational deadlines.</w:t>
      </w:r>
    </w:p>
    <w:p>
      <w:r>
        <w:br w:type="page"/>
      </w:r>
    </w:p>
    <w:p>
      <w:pPr>
        <w:keepNext/>
        <w:spacing w:before="280" w:after="80"/>
      </w:pPr>
      <w:r>
        <w:rPr>
          <w:rFonts w:ascii="Times New Roman" w:hAnsi="Times New Roman"/>
          <w:b/>
          <w:color w:val="000000"/>
          <w:sz w:val="24"/>
        </w:rPr>
        <w:t>21. FUTURE ENHANCEMENT</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Multidimensional Indexing: </w:t>
      </w:r>
      <w:r>
        <w:rPr>
          <w:rFonts w:ascii="Times New Roman" w:hAnsi="Times New Roman"/>
          <w:color w:val="000000"/>
          <w:sz w:val="21"/>
        </w:rPr>
        <w:t>Implement k-d trees and R-trees for multi-parameter spatial range queries and dynamic point insertions.</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Spatial Grid Hashing: </w:t>
      </w:r>
      <w:r>
        <w:rPr>
          <w:rFonts w:ascii="Times New Roman" w:hAnsi="Times New Roman"/>
          <w:color w:val="000000"/>
          <w:sz w:val="21"/>
        </w:rPr>
        <w:t>Divide airspace into square cells of dimension delta_min, reducing candidate search to 9 neighbouring cells in O(1) expected time.</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Branch-and-Bound Knapsack: </w:t>
      </w:r>
      <w:r>
        <w:rPr>
          <w:rFonts w:ascii="Times New Roman" w:hAnsi="Times New Roman"/>
          <w:color w:val="000000"/>
          <w:sz w:val="21"/>
        </w:rPr>
        <w:t>Implement greedy upper-bounding relaxations to prune subtrees in airlift planning, scaling past N = 100.</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SIMD and GPU Acceleration: </w:t>
      </w:r>
      <w:r>
        <w:rPr>
          <w:rFonts w:ascii="Times New Roman" w:hAnsi="Times New Roman"/>
          <w:color w:val="000000"/>
          <w:sz w:val="21"/>
        </w:rPr>
        <w:t>Parallelize pairwise distance evaluations using CUDA / AVX-512 vectorization for million-drone simulations.</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Distributed Microservices: </w:t>
      </w:r>
      <w:r>
        <w:rPr>
          <w:rFonts w:ascii="Times New Roman" w:hAnsi="Times New Roman"/>
          <w:color w:val="000000"/>
          <w:sz w:val="21"/>
        </w:rPr>
        <w:t>Decouple inventory lookup into an in-memory Redis cluster for horizontal scalability across global facilities.</w:t>
      </w:r>
    </w:p>
    <w:p>
      <w:pPr>
        <w:keepNext/>
        <w:spacing w:before="320" w:after="80"/>
      </w:pPr>
      <w:r>
        <w:rPr>
          <w:rFonts w:ascii="Times New Roman" w:hAnsi="Times New Roman"/>
          <w:b/>
          <w:color w:val="000000"/>
          <w:sz w:val="24"/>
        </w:rPr>
        <w:t>22. REFERENCES</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1. </w:t>
      </w:r>
      <w:r>
        <w:rPr>
          <w:rFonts w:ascii="Times New Roman" w:hAnsi="Times New Roman"/>
          <w:color w:val="000000"/>
          <w:sz w:val="21"/>
        </w:rPr>
        <w:t>Cormen, T. H., Leiserson, C. E., Rivest, R. L., &amp; Stein, C. (2022). Introduction to Algorithms (4th ed.). MIT Press.</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2. </w:t>
      </w:r>
      <w:r>
        <w:rPr>
          <w:rFonts w:ascii="Times New Roman" w:hAnsi="Times New Roman"/>
          <w:color w:val="000000"/>
          <w:sz w:val="21"/>
        </w:rPr>
        <w:t>Levitin, A. (2012). Introduction to the Design and Analysis of Algorithms (3rd ed.). Pearson.</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3. </w:t>
      </w:r>
      <w:r>
        <w:rPr>
          <w:rFonts w:ascii="Times New Roman" w:hAnsi="Times New Roman"/>
          <w:color w:val="000000"/>
          <w:sz w:val="21"/>
        </w:rPr>
        <w:t>Sedgewick, R., &amp; Wayne, K. (2011). Algorithms (4th ed.). Addison-Wesley Professional.</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4. </w:t>
      </w:r>
      <w:r>
        <w:rPr>
          <w:rFonts w:ascii="Times New Roman" w:hAnsi="Times New Roman"/>
          <w:color w:val="000000"/>
          <w:sz w:val="21"/>
        </w:rPr>
        <w:t>Kleinberg, J., &amp; Tardos, E. (2006). Algorithm Design. Pearson Education.</w:t>
      </w:r>
    </w:p>
    <w:p>
      <w:pPr>
        <w:spacing w:before="0" w:after="60" w:line="276" w:lineRule="auto"/>
        <w:ind w:left="360"/>
      </w:pPr>
      <w:r>
        <w:rPr>
          <w:rFonts w:ascii="Times New Roman" w:hAnsi="Times New Roman"/>
          <w:color w:val="000000"/>
          <w:sz w:val="21"/>
        </w:rPr>
        <w:t xml:space="preserve">•  </w:t>
      </w:r>
      <w:r>
        <w:rPr>
          <w:rFonts w:ascii="Times New Roman" w:hAnsi="Times New Roman"/>
          <w:b/>
          <w:color w:val="000000"/>
          <w:sz w:val="21"/>
        </w:rPr>
        <w:t xml:space="preserve">5. </w:t>
      </w:r>
      <w:r>
        <w:rPr>
          <w:rFonts w:ascii="Times New Roman" w:hAnsi="Times New Roman"/>
          <w:color w:val="000000"/>
          <w:sz w:val="21"/>
        </w:rPr>
        <w:t>Course assignment specifications provided for Design and Analysis of Algorithms – CO2 Assignment 2.</w:t>
      </w:r>
    </w:p>
    <w:p>
      <w:r>
        <w:br w:type="page"/>
      </w:r>
    </w:p>
    <w:p>
      <w:pPr>
        <w:keepNext/>
        <w:spacing w:before="280" w:after="80"/>
      </w:pPr>
      <w:r>
        <w:rPr>
          <w:rFonts w:ascii="Times New Roman" w:hAnsi="Times New Roman"/>
          <w:b/>
          <w:color w:val="000000"/>
          <w:sz w:val="24"/>
        </w:rPr>
        <w:t>23. APPENDIX – OUTPUT PICTURES AND VERIFICATION CHECKLIST</w:t>
      </w:r>
    </w:p>
    <w:p>
      <w:pPr>
        <w:spacing w:before="0" w:after="80" w:line="276" w:lineRule="auto"/>
        <w:jc w:val="left"/>
      </w:pPr>
      <w:r>
        <w:rPr>
          <w:rFonts w:ascii="Times New Roman" w:hAnsi="Times New Roman"/>
          <w:b w:val="0"/>
          <w:i w:val="0"/>
          <w:color w:val="000000"/>
          <w:sz w:val="22"/>
        </w:rPr>
        <w:t>All generated figures, performance graphs, and terminal execution screenshots were produced from actual executions of the codebase using personal random seed 1047 (Registration Number 192411047).</w:t>
      </w:r>
    </w:p>
    <w:tbl>
      <w:tblPr>
        <w:tblW w:type="auto" w:w="0"/>
        <w:jc w:val="center"/>
        <w:tblLook w:firstColumn="1" w:firstRow="1" w:lastColumn="0" w:lastRow="0" w:noHBand="0" w:noVBand="1" w:val="04A0"/>
      </w:tblPr>
      <w:tblGrid>
        <w:gridCol w:w="2520"/>
        <w:gridCol w:w="2520"/>
        <w:gridCol w:w="2520"/>
        <w:gridCol w:w="2520"/>
      </w:tblGrid>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5"/>
              </w:rPr>
              <w:t>Figure No.</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color w:val="000000"/>
                <w:sz w:val="15"/>
              </w:rPr>
              <w:t>Description / Content</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color w:val="000000"/>
                <w:sz w:val="15"/>
              </w:rPr>
              <w:t>Source File / Capture Name</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color w:val="000000"/>
                <w:sz w:val="15"/>
              </w:rPr>
              <w:t>Verification Status</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1</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Overall Algorithmic Strategy Flowchart</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flowchart_overall_strategy.png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1.1</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Sorting Comparisons Scaling Graph</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140832.png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(Matching Table)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1.2</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Terminal Benchmark Output for Task 1</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140815.png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(Console Output)</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2.1</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Sequential Search Growth Curve</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140940.png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(Matching Table)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2.2</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Terminal Benchmark Output for Task 2</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140918.png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(Console Output)</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3.1</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String Matching Character Comparisons</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141058.png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(Matching Table)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3.2</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Terminal Benchmark Output for Task 3</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141035.png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(Console Output)</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4.1</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Closest Pair Quadratic Scaling Graph</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141235.png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(Matching Table)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4.2</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Terminal Benchmark Output for Task 4</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141210.png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(Console Output)</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5.1</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Convex Hull 2D Boundary Plots</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141420.png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(Matching Table)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5.2</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Terminal Benchmark Output for Task 5</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141355.png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(Console Output)</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6.1</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Combinatorial Explosion 2^N Graph</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141640.png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(Matching Table)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6.2</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Terminal Benchmark Output for Task 6</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141615.png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(Console Output)</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7</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Redesign Spatial Pruning Flowchart</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flowchart_closest_pair_redesign.png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7.1</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Original vs Redesigned Comparison Graph</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141855.png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(Matching Table)</w:t>
            </w:r>
          </w:p>
        </w:tc>
      </w:tr>
      <w:tr>
        <w:tc>
          <w:tcPr>
            <w:tcW w:type="dxa" w:w="1440"/>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Figure 7.2</w:t>
            </w:r>
          </w:p>
        </w:tc>
        <w:tc>
          <w:tcPr>
            <w:tcW w:type="dxa" w:w="3456"/>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Terminal Benchmark Output for Task 7</w:t>
            </w:r>
          </w:p>
        </w:tc>
        <w:tc>
          <w:tcPr>
            <w:tcW w:type="dxa" w:w="3024"/>
            <w:tcBorders>
              <w:top w:val="single" w:sz="4" w:space="0" w:color="000000"/>
              <w:left w:val="single" w:sz="4" w:space="0" w:color="000000"/>
              <w:bottom w:val="single" w:sz="4" w:space="0" w:color="000000"/>
              <w:right w:val="single" w:sz="4" w:space="0" w:color="000000"/>
            </w:tcBorders>
          </w:tcPr>
          <w:p>
            <w:pPr>
              <w:spacing w:before="30" w:after="30"/>
            </w:pPr>
            <w:r>
              <w:rPr>
                <w:rFonts w:ascii="Times New Roman" w:hAnsi="Times New Roman"/>
                <w:b w:val="0"/>
                <w:color w:val="000000"/>
                <w:sz w:val="15"/>
              </w:rPr>
              <w:t>Screenshot 2026-10-24 141830.png</w:t>
            </w:r>
          </w:p>
        </w:tc>
        <w:tc>
          <w:tcPr>
            <w:tcW w:type="dxa" w:w="1728"/>
            <w:tcBorders>
              <w:top w:val="single" w:sz="4" w:space="0" w:color="000000"/>
              <w:left w:val="single" w:sz="4" w:space="0" w:color="000000"/>
              <w:bottom w:val="single" w:sz="4" w:space="0" w:color="000000"/>
              <w:right w:val="single" w:sz="4" w:space="0" w:color="000000"/>
            </w:tcBorders>
          </w:tcPr>
          <w:p>
            <w:pPr>
              <w:spacing w:before="30" w:after="30"/>
              <w:jc w:val="center"/>
            </w:pPr>
            <w:r>
              <w:rPr>
                <w:rFonts w:ascii="Times New Roman" w:hAnsi="Times New Roman"/>
                <w:b w:val="0"/>
                <w:color w:val="000000"/>
                <w:sz w:val="15"/>
              </w:rPr>
              <w:t>Verified (Console Output)</w:t>
            </w:r>
          </w:p>
        </w:tc>
      </w:tr>
    </w:tbl>
    <w:p>
      <w:pPr>
        <w:spacing w:before="160" w:after="80" w:line="276" w:lineRule="auto"/>
        <w:jc w:val="left"/>
      </w:pPr>
      <w:r>
        <w:rPr>
          <w:rFonts w:ascii="Times New Roman" w:hAnsi="Times New Roman"/>
          <w:b/>
          <w:i w:val="0"/>
          <w:color w:val="000000"/>
          <w:sz w:val="22"/>
        </w:rPr>
        <w:t>Authorship &amp; Code Verification Statement: I confirm that the entire codebase, experimental executions, derivations, and analysis presented in this report are original work completed for DAA Assignment 2 (CO2) using registration number 192411047.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