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3BD58" w14:textId="77777777" w:rsidR="00606664" w:rsidRDefault="00000000">
      <w:pPr>
        <w:spacing w:before="600"/>
        <w:jc w:val="center"/>
      </w:pPr>
      <w:r>
        <w:rPr>
          <w:b/>
          <w:color w:val="1A4E8C"/>
          <w:sz w:val="56"/>
        </w:rPr>
        <w:t>LIVRET STAGIAIRE</w:t>
      </w:r>
    </w:p>
    <w:p w14:paraId="3F63B475" w14:textId="77777777" w:rsidR="00606664" w:rsidRDefault="00000000">
      <w:pPr>
        <w:jc w:val="center"/>
      </w:pPr>
      <w:r>
        <w:rPr>
          <w:b/>
          <w:color w:val="1A4E8C"/>
          <w:sz w:val="32"/>
        </w:rPr>
        <w:t>Formation et Sensibilisation ATEX NIV 0</w:t>
      </w:r>
    </w:p>
    <w:p w14:paraId="6F0EBE06" w14:textId="77777777" w:rsidR="00606664" w:rsidRDefault="00000000">
      <w:pPr>
        <w:spacing w:after="320"/>
        <w:jc w:val="center"/>
      </w:pPr>
      <w:r>
        <w:rPr>
          <w:color w:val="E67E00"/>
          <w:sz w:val="24"/>
        </w:rPr>
        <w:t>Sensibilisation aux risques ATEX — Personnel évoluant en zone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6738"/>
      </w:tblGrid>
      <w:tr w:rsidR="00606664" w14:paraId="38DFF4AF" w14:textId="77777777">
        <w:trPr>
          <w:jc w:val="center"/>
        </w:trPr>
        <w:tc>
          <w:tcPr>
            <w:tcW w:w="3118" w:type="dxa"/>
            <w:shd w:val="clear" w:color="auto" w:fill="1A4E8C"/>
          </w:tcPr>
          <w:p w14:paraId="239CDDFF" w14:textId="77777777" w:rsidR="00606664" w:rsidRDefault="00000000">
            <w:r>
              <w:rPr>
                <w:b/>
                <w:color w:val="FFFFFF"/>
                <w:sz w:val="20"/>
              </w:rPr>
              <w:t>Organisme de formation</w:t>
            </w:r>
          </w:p>
        </w:tc>
        <w:tc>
          <w:tcPr>
            <w:tcW w:w="6746" w:type="dxa"/>
          </w:tcPr>
          <w:p w14:paraId="53FD562E" w14:textId="77777777" w:rsidR="00606664" w:rsidRDefault="00000000">
            <w:r>
              <w:rPr>
                <w:sz w:val="20"/>
              </w:rPr>
              <w:t>Prévensia Groupe — SIRET 107 290 579 00013</w:t>
            </w:r>
          </w:p>
        </w:tc>
      </w:tr>
      <w:tr w:rsidR="00606664" w14:paraId="59C56D11" w14:textId="77777777">
        <w:trPr>
          <w:jc w:val="center"/>
        </w:trPr>
        <w:tc>
          <w:tcPr>
            <w:tcW w:w="3118" w:type="dxa"/>
            <w:shd w:val="clear" w:color="auto" w:fill="1A4E8C"/>
          </w:tcPr>
          <w:p w14:paraId="02BAAC7A" w14:textId="77777777" w:rsidR="00606664" w:rsidRDefault="00000000">
            <w:r>
              <w:rPr>
                <w:b/>
                <w:color w:val="FFFFFF"/>
                <w:sz w:val="20"/>
              </w:rPr>
              <w:t>Durée</w:t>
            </w:r>
          </w:p>
        </w:tc>
        <w:tc>
          <w:tcPr>
            <w:tcW w:w="6746" w:type="dxa"/>
          </w:tcPr>
          <w:p w14:paraId="4E778210" w14:textId="471029F5" w:rsidR="00606664" w:rsidRDefault="00000000">
            <w:r>
              <w:rPr>
                <w:sz w:val="20"/>
              </w:rPr>
              <w:t>Distanciel : 2h |</w:t>
            </w:r>
          </w:p>
        </w:tc>
      </w:tr>
      <w:tr w:rsidR="00606664" w14:paraId="0B146E3C" w14:textId="77777777">
        <w:trPr>
          <w:jc w:val="center"/>
        </w:trPr>
        <w:tc>
          <w:tcPr>
            <w:tcW w:w="3118" w:type="dxa"/>
            <w:shd w:val="clear" w:color="auto" w:fill="1A4E8C"/>
          </w:tcPr>
          <w:p w14:paraId="05F5FA13" w14:textId="77777777" w:rsidR="00606664" w:rsidRDefault="00000000">
            <w:r>
              <w:rPr>
                <w:b/>
                <w:color w:val="FFFFFF"/>
                <w:sz w:val="20"/>
              </w:rPr>
              <w:t>Réglementation</w:t>
            </w:r>
          </w:p>
        </w:tc>
        <w:tc>
          <w:tcPr>
            <w:tcW w:w="6746" w:type="dxa"/>
          </w:tcPr>
          <w:p w14:paraId="488756A9" w14:textId="77777777" w:rsidR="00606664" w:rsidRDefault="00000000">
            <w:r>
              <w:rPr>
                <w:sz w:val="20"/>
              </w:rPr>
              <w:t>Art. R4227-50 · Dir. 1999/92/CE · Dir. 2014/34/UE · INERIS Oméga 36 (2025)</w:t>
            </w:r>
          </w:p>
        </w:tc>
      </w:tr>
      <w:tr w:rsidR="00606664" w14:paraId="37BABBE2" w14:textId="77777777">
        <w:trPr>
          <w:jc w:val="center"/>
        </w:trPr>
        <w:tc>
          <w:tcPr>
            <w:tcW w:w="3118" w:type="dxa"/>
            <w:shd w:val="clear" w:color="auto" w:fill="1A4E8C"/>
          </w:tcPr>
          <w:p w14:paraId="29D5A94C" w14:textId="77777777" w:rsidR="00606664" w:rsidRDefault="00000000">
            <w:r>
              <w:rPr>
                <w:b/>
                <w:color w:val="FFFFFF"/>
                <w:sz w:val="20"/>
              </w:rPr>
              <w:t>Niveau</w:t>
            </w:r>
          </w:p>
        </w:tc>
        <w:tc>
          <w:tcPr>
            <w:tcW w:w="6746" w:type="dxa"/>
          </w:tcPr>
          <w:p w14:paraId="04CC969D" w14:textId="77777777" w:rsidR="00606664" w:rsidRDefault="00000000">
            <w:r>
              <w:rPr>
                <w:sz w:val="20"/>
              </w:rPr>
              <w:t>ATEX NIV 0 — Sensibilisation — Formation minimale INERIS §3.2.3</w:t>
            </w:r>
          </w:p>
        </w:tc>
      </w:tr>
      <w:tr w:rsidR="00606664" w14:paraId="195C4749" w14:textId="77777777">
        <w:trPr>
          <w:jc w:val="center"/>
        </w:trPr>
        <w:tc>
          <w:tcPr>
            <w:tcW w:w="3118" w:type="dxa"/>
            <w:shd w:val="clear" w:color="auto" w:fill="1A4E8C"/>
          </w:tcPr>
          <w:p w14:paraId="11C6A572" w14:textId="77777777" w:rsidR="00606664" w:rsidRDefault="00000000">
            <w:r>
              <w:rPr>
                <w:b/>
                <w:color w:val="FFFFFF"/>
                <w:sz w:val="20"/>
              </w:rPr>
              <w:t>Nom / Prénom</w:t>
            </w:r>
          </w:p>
        </w:tc>
        <w:tc>
          <w:tcPr>
            <w:tcW w:w="6746" w:type="dxa"/>
          </w:tcPr>
          <w:p w14:paraId="0CC5BFD0" w14:textId="77777777" w:rsidR="00606664" w:rsidRDefault="00606664"/>
        </w:tc>
      </w:tr>
    </w:tbl>
    <w:p w14:paraId="04278241" w14:textId="77777777" w:rsidR="00606664" w:rsidRDefault="00000000">
      <w:r>
        <w:br w:type="page"/>
      </w:r>
    </w:p>
    <w:p w14:paraId="7ABCBD12" w14:textId="77777777" w:rsidR="00606664" w:rsidRDefault="00000000"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lastRenderedPageBreak/>
        <w:t>SOMMAIRE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7645"/>
        <w:gridCol w:w="1359"/>
      </w:tblGrid>
      <w:tr w:rsidR="00606664" w14:paraId="66E8F9F7" w14:textId="77777777">
        <w:trPr>
          <w:jc w:val="center"/>
        </w:trPr>
        <w:tc>
          <w:tcPr>
            <w:tcW w:w="850" w:type="dxa"/>
            <w:shd w:val="clear" w:color="auto" w:fill="DBEAFE"/>
          </w:tcPr>
          <w:p w14:paraId="35AE43FD" w14:textId="77777777" w:rsidR="00606664" w:rsidRDefault="00000000">
            <w:r>
              <w:rPr>
                <w:b/>
                <w:sz w:val="20"/>
              </w:rPr>
              <w:t>1</w:t>
            </w:r>
          </w:p>
        </w:tc>
        <w:tc>
          <w:tcPr>
            <w:tcW w:w="7654" w:type="dxa"/>
          </w:tcPr>
          <w:p w14:paraId="797322D7" w14:textId="77777777" w:rsidR="00606664" w:rsidRDefault="00000000">
            <w:r>
              <w:rPr>
                <w:sz w:val="20"/>
              </w:rPr>
              <w:t>Qu'est-ce qu'une atmosphère explosive ?</w:t>
            </w:r>
          </w:p>
        </w:tc>
        <w:tc>
          <w:tcPr>
            <w:tcW w:w="1361" w:type="dxa"/>
          </w:tcPr>
          <w:p w14:paraId="510C7B74" w14:textId="77777777" w:rsidR="00606664" w:rsidRDefault="00606664"/>
        </w:tc>
      </w:tr>
      <w:tr w:rsidR="00606664" w14:paraId="6D8F646A" w14:textId="77777777">
        <w:trPr>
          <w:jc w:val="center"/>
        </w:trPr>
        <w:tc>
          <w:tcPr>
            <w:tcW w:w="850" w:type="dxa"/>
            <w:shd w:val="clear" w:color="auto" w:fill="DBEAFE"/>
          </w:tcPr>
          <w:p w14:paraId="12CA56FE" w14:textId="77777777" w:rsidR="00606664" w:rsidRDefault="00000000">
            <w:r>
              <w:rPr>
                <w:b/>
                <w:sz w:val="20"/>
              </w:rPr>
              <w:t>2</w:t>
            </w:r>
          </w:p>
        </w:tc>
        <w:tc>
          <w:tcPr>
            <w:tcW w:w="7654" w:type="dxa"/>
          </w:tcPr>
          <w:p w14:paraId="77781514" w14:textId="77777777" w:rsidR="00606664" w:rsidRDefault="00000000">
            <w:r>
              <w:rPr>
                <w:sz w:val="20"/>
              </w:rPr>
              <w:t>La réglementation ATEX</w:t>
            </w:r>
          </w:p>
        </w:tc>
        <w:tc>
          <w:tcPr>
            <w:tcW w:w="1361" w:type="dxa"/>
          </w:tcPr>
          <w:p w14:paraId="54CD930E" w14:textId="77777777" w:rsidR="00606664" w:rsidRDefault="00606664"/>
        </w:tc>
      </w:tr>
      <w:tr w:rsidR="00606664" w14:paraId="282DAFA1" w14:textId="77777777">
        <w:trPr>
          <w:jc w:val="center"/>
        </w:trPr>
        <w:tc>
          <w:tcPr>
            <w:tcW w:w="850" w:type="dxa"/>
            <w:shd w:val="clear" w:color="auto" w:fill="DBEAFE"/>
          </w:tcPr>
          <w:p w14:paraId="310C18AA" w14:textId="77777777" w:rsidR="00606664" w:rsidRDefault="00000000">
            <w:r>
              <w:rPr>
                <w:b/>
                <w:sz w:val="20"/>
              </w:rPr>
              <w:t>3</w:t>
            </w:r>
          </w:p>
        </w:tc>
        <w:tc>
          <w:tcPr>
            <w:tcW w:w="7654" w:type="dxa"/>
          </w:tcPr>
          <w:p w14:paraId="381B09CD" w14:textId="77777777" w:rsidR="00606664" w:rsidRDefault="00000000">
            <w:r>
              <w:rPr>
                <w:sz w:val="20"/>
              </w:rPr>
              <w:t>Le processus menant à l'accident</w:t>
            </w:r>
          </w:p>
        </w:tc>
        <w:tc>
          <w:tcPr>
            <w:tcW w:w="1361" w:type="dxa"/>
          </w:tcPr>
          <w:p w14:paraId="0053C15D" w14:textId="77777777" w:rsidR="00606664" w:rsidRDefault="00606664"/>
        </w:tc>
      </w:tr>
      <w:tr w:rsidR="00606664" w14:paraId="3D40C15C" w14:textId="77777777">
        <w:trPr>
          <w:jc w:val="center"/>
        </w:trPr>
        <w:tc>
          <w:tcPr>
            <w:tcW w:w="850" w:type="dxa"/>
            <w:shd w:val="clear" w:color="auto" w:fill="DBEAFE"/>
          </w:tcPr>
          <w:p w14:paraId="7BB778B8" w14:textId="77777777" w:rsidR="00606664" w:rsidRDefault="00000000">
            <w:r>
              <w:rPr>
                <w:b/>
                <w:sz w:val="20"/>
              </w:rPr>
              <w:t>4</w:t>
            </w:r>
          </w:p>
        </w:tc>
        <w:tc>
          <w:tcPr>
            <w:tcW w:w="7654" w:type="dxa"/>
          </w:tcPr>
          <w:p w14:paraId="489F3323" w14:textId="77777777" w:rsidR="00606664" w:rsidRDefault="00000000">
            <w:r>
              <w:rPr>
                <w:sz w:val="20"/>
              </w:rPr>
              <w:t>Le mécanisme d'une explosion — LIE/LSE</w:t>
            </w:r>
          </w:p>
        </w:tc>
        <w:tc>
          <w:tcPr>
            <w:tcW w:w="1361" w:type="dxa"/>
          </w:tcPr>
          <w:p w14:paraId="1E79AF24" w14:textId="77777777" w:rsidR="00606664" w:rsidRDefault="00606664"/>
        </w:tc>
      </w:tr>
      <w:tr w:rsidR="00606664" w14:paraId="38BB5002" w14:textId="77777777">
        <w:trPr>
          <w:jc w:val="center"/>
        </w:trPr>
        <w:tc>
          <w:tcPr>
            <w:tcW w:w="850" w:type="dxa"/>
            <w:shd w:val="clear" w:color="auto" w:fill="DBEAFE"/>
          </w:tcPr>
          <w:p w14:paraId="7846B29F" w14:textId="77777777" w:rsidR="00606664" w:rsidRDefault="00000000">
            <w:r>
              <w:rPr>
                <w:b/>
                <w:sz w:val="20"/>
              </w:rPr>
              <w:t>5</w:t>
            </w:r>
          </w:p>
        </w:tc>
        <w:tc>
          <w:tcPr>
            <w:tcW w:w="7654" w:type="dxa"/>
          </w:tcPr>
          <w:p w14:paraId="4B3F738C" w14:textId="77777777" w:rsidR="00606664" w:rsidRDefault="00000000">
            <w:r>
              <w:rPr>
                <w:sz w:val="20"/>
              </w:rPr>
              <w:t>Zonage ATEX — classification</w:t>
            </w:r>
          </w:p>
        </w:tc>
        <w:tc>
          <w:tcPr>
            <w:tcW w:w="1361" w:type="dxa"/>
          </w:tcPr>
          <w:p w14:paraId="5C40B061" w14:textId="77777777" w:rsidR="00606664" w:rsidRDefault="00606664"/>
        </w:tc>
      </w:tr>
      <w:tr w:rsidR="00606664" w14:paraId="0C6DAFE7" w14:textId="77777777">
        <w:trPr>
          <w:jc w:val="center"/>
        </w:trPr>
        <w:tc>
          <w:tcPr>
            <w:tcW w:w="850" w:type="dxa"/>
            <w:shd w:val="clear" w:color="auto" w:fill="DBEAFE"/>
          </w:tcPr>
          <w:p w14:paraId="04F91D3E" w14:textId="77777777" w:rsidR="00606664" w:rsidRDefault="00000000">
            <w:r>
              <w:rPr>
                <w:b/>
                <w:sz w:val="20"/>
              </w:rPr>
              <w:t>6</w:t>
            </w:r>
          </w:p>
        </w:tc>
        <w:tc>
          <w:tcPr>
            <w:tcW w:w="7654" w:type="dxa"/>
          </w:tcPr>
          <w:p w14:paraId="63E3960F" w14:textId="77777777" w:rsidR="00606664" w:rsidRDefault="00000000">
            <w:r>
              <w:rPr>
                <w:sz w:val="20"/>
              </w:rPr>
              <w:t>Les sources d'inflammation</w:t>
            </w:r>
          </w:p>
        </w:tc>
        <w:tc>
          <w:tcPr>
            <w:tcW w:w="1361" w:type="dxa"/>
          </w:tcPr>
          <w:p w14:paraId="2D00A2AE" w14:textId="77777777" w:rsidR="00606664" w:rsidRDefault="00606664"/>
        </w:tc>
      </w:tr>
      <w:tr w:rsidR="00606664" w14:paraId="1106164B" w14:textId="77777777">
        <w:trPr>
          <w:jc w:val="center"/>
        </w:trPr>
        <w:tc>
          <w:tcPr>
            <w:tcW w:w="850" w:type="dxa"/>
            <w:shd w:val="clear" w:color="auto" w:fill="DBEAFE"/>
          </w:tcPr>
          <w:p w14:paraId="6701D75B" w14:textId="77777777" w:rsidR="00606664" w:rsidRDefault="00000000">
            <w:r>
              <w:rPr>
                <w:b/>
                <w:sz w:val="20"/>
              </w:rPr>
              <w:t>7</w:t>
            </w:r>
          </w:p>
        </w:tc>
        <w:tc>
          <w:tcPr>
            <w:tcW w:w="7654" w:type="dxa"/>
          </w:tcPr>
          <w:p w14:paraId="4CAF9EDE" w14:textId="77777777" w:rsidR="00606664" w:rsidRDefault="00000000">
            <w:r>
              <w:rPr>
                <w:sz w:val="20"/>
              </w:rPr>
              <w:t>Actions de prévention et protection</w:t>
            </w:r>
          </w:p>
        </w:tc>
        <w:tc>
          <w:tcPr>
            <w:tcW w:w="1361" w:type="dxa"/>
          </w:tcPr>
          <w:p w14:paraId="086E7834" w14:textId="77777777" w:rsidR="00606664" w:rsidRDefault="00606664"/>
        </w:tc>
      </w:tr>
      <w:tr w:rsidR="00606664" w14:paraId="3D6B8C12" w14:textId="77777777">
        <w:trPr>
          <w:jc w:val="center"/>
        </w:trPr>
        <w:tc>
          <w:tcPr>
            <w:tcW w:w="850" w:type="dxa"/>
            <w:shd w:val="clear" w:color="auto" w:fill="DBEAFE"/>
          </w:tcPr>
          <w:p w14:paraId="319205F3" w14:textId="77777777" w:rsidR="00606664" w:rsidRDefault="00000000">
            <w:r>
              <w:rPr>
                <w:b/>
                <w:sz w:val="20"/>
              </w:rPr>
              <w:t>8</w:t>
            </w:r>
          </w:p>
        </w:tc>
        <w:tc>
          <w:tcPr>
            <w:tcW w:w="7654" w:type="dxa"/>
          </w:tcPr>
          <w:p w14:paraId="49FB18CA" w14:textId="77777777" w:rsidR="00606664" w:rsidRDefault="00000000">
            <w:r>
              <w:rPr>
                <w:sz w:val="20"/>
              </w:rPr>
              <w:t>Marquage et adéquation des équipements</w:t>
            </w:r>
          </w:p>
        </w:tc>
        <w:tc>
          <w:tcPr>
            <w:tcW w:w="1361" w:type="dxa"/>
          </w:tcPr>
          <w:p w14:paraId="40F2CB3C" w14:textId="77777777" w:rsidR="00606664" w:rsidRDefault="00606664"/>
        </w:tc>
      </w:tr>
      <w:tr w:rsidR="00606664" w14:paraId="560F3FBE" w14:textId="77777777">
        <w:trPr>
          <w:jc w:val="center"/>
        </w:trPr>
        <w:tc>
          <w:tcPr>
            <w:tcW w:w="850" w:type="dxa"/>
            <w:shd w:val="clear" w:color="auto" w:fill="DBEAFE"/>
          </w:tcPr>
          <w:p w14:paraId="61E96F1F" w14:textId="77777777" w:rsidR="00606664" w:rsidRDefault="00000000">
            <w:r>
              <w:rPr>
                <w:b/>
                <w:sz w:val="20"/>
              </w:rPr>
              <w:t>9</w:t>
            </w:r>
          </w:p>
        </w:tc>
        <w:tc>
          <w:tcPr>
            <w:tcW w:w="7654" w:type="dxa"/>
          </w:tcPr>
          <w:p w14:paraId="5358D745" w14:textId="77777777" w:rsidR="00606664" w:rsidRDefault="00000000">
            <w:r>
              <w:rPr>
                <w:sz w:val="20"/>
              </w:rPr>
              <w:t>EPI antistatiques en zone ATEX</w:t>
            </w:r>
          </w:p>
        </w:tc>
        <w:tc>
          <w:tcPr>
            <w:tcW w:w="1361" w:type="dxa"/>
          </w:tcPr>
          <w:p w14:paraId="12475832" w14:textId="77777777" w:rsidR="00606664" w:rsidRDefault="00606664"/>
        </w:tc>
      </w:tr>
      <w:tr w:rsidR="00606664" w14:paraId="064E7785" w14:textId="77777777">
        <w:trPr>
          <w:jc w:val="center"/>
        </w:trPr>
        <w:tc>
          <w:tcPr>
            <w:tcW w:w="850" w:type="dxa"/>
            <w:shd w:val="clear" w:color="auto" w:fill="DBEAFE"/>
          </w:tcPr>
          <w:p w14:paraId="220D441A" w14:textId="77777777" w:rsidR="00606664" w:rsidRDefault="00000000">
            <w:r>
              <w:rPr>
                <w:b/>
                <w:sz w:val="20"/>
              </w:rPr>
              <w:t>10</w:t>
            </w:r>
          </w:p>
        </w:tc>
        <w:tc>
          <w:tcPr>
            <w:tcW w:w="7654" w:type="dxa"/>
          </w:tcPr>
          <w:p w14:paraId="71FA5862" w14:textId="77777777" w:rsidR="00606664" w:rsidRDefault="00000000">
            <w:r>
              <w:rPr>
                <w:sz w:val="20"/>
              </w:rPr>
              <w:t>Signalisation et comportements</w:t>
            </w:r>
          </w:p>
        </w:tc>
        <w:tc>
          <w:tcPr>
            <w:tcW w:w="1361" w:type="dxa"/>
          </w:tcPr>
          <w:p w14:paraId="2C1D979F" w14:textId="77777777" w:rsidR="00606664" w:rsidRDefault="00606664"/>
        </w:tc>
      </w:tr>
      <w:tr w:rsidR="00606664" w14:paraId="4867FA4B" w14:textId="77777777">
        <w:trPr>
          <w:jc w:val="center"/>
        </w:trPr>
        <w:tc>
          <w:tcPr>
            <w:tcW w:w="850" w:type="dxa"/>
            <w:shd w:val="clear" w:color="auto" w:fill="DBEAFE"/>
          </w:tcPr>
          <w:p w14:paraId="0B4BEB1B" w14:textId="77777777" w:rsidR="00606664" w:rsidRDefault="00000000">
            <w:r>
              <w:rPr>
                <w:b/>
                <w:sz w:val="20"/>
              </w:rPr>
              <w:t>11</w:t>
            </w:r>
          </w:p>
        </w:tc>
        <w:tc>
          <w:tcPr>
            <w:tcW w:w="7654" w:type="dxa"/>
          </w:tcPr>
          <w:p w14:paraId="7A8730B7" w14:textId="77777777" w:rsidR="00606664" w:rsidRDefault="00000000">
            <w:r>
              <w:rPr>
                <w:sz w:val="20"/>
              </w:rPr>
              <w:t>Conduite à tenir en cas d'accident</w:t>
            </w:r>
          </w:p>
        </w:tc>
        <w:tc>
          <w:tcPr>
            <w:tcW w:w="1361" w:type="dxa"/>
          </w:tcPr>
          <w:p w14:paraId="2F64C861" w14:textId="77777777" w:rsidR="00606664" w:rsidRDefault="00606664"/>
        </w:tc>
      </w:tr>
      <w:tr w:rsidR="00606664" w14:paraId="197DF360" w14:textId="77777777">
        <w:trPr>
          <w:jc w:val="center"/>
        </w:trPr>
        <w:tc>
          <w:tcPr>
            <w:tcW w:w="850" w:type="dxa"/>
            <w:shd w:val="clear" w:color="auto" w:fill="DBEAFE"/>
          </w:tcPr>
          <w:p w14:paraId="57F9ECE8" w14:textId="77777777" w:rsidR="00606664" w:rsidRDefault="00000000">
            <w:r>
              <w:rPr>
                <w:b/>
                <w:sz w:val="20"/>
              </w:rPr>
              <w:t>12</w:t>
            </w:r>
          </w:p>
        </w:tc>
        <w:tc>
          <w:tcPr>
            <w:tcW w:w="7654" w:type="dxa"/>
          </w:tcPr>
          <w:p w14:paraId="2A025C12" w14:textId="77777777" w:rsidR="00606664" w:rsidRDefault="00000000">
            <w:r>
              <w:rPr>
                <w:sz w:val="20"/>
              </w:rPr>
              <w:t>Synthèse — Les 13 réflexes</w:t>
            </w:r>
          </w:p>
        </w:tc>
        <w:tc>
          <w:tcPr>
            <w:tcW w:w="1361" w:type="dxa"/>
          </w:tcPr>
          <w:p w14:paraId="3792E592" w14:textId="77777777" w:rsidR="00606664" w:rsidRDefault="00606664"/>
        </w:tc>
      </w:tr>
      <w:tr w:rsidR="00606664" w14:paraId="357D894A" w14:textId="77777777">
        <w:trPr>
          <w:jc w:val="center"/>
        </w:trPr>
        <w:tc>
          <w:tcPr>
            <w:tcW w:w="850" w:type="dxa"/>
          </w:tcPr>
          <w:p w14:paraId="0FEE5B7B" w14:textId="77777777" w:rsidR="00606664" w:rsidRDefault="00606664"/>
        </w:tc>
        <w:tc>
          <w:tcPr>
            <w:tcW w:w="7654" w:type="dxa"/>
          </w:tcPr>
          <w:p w14:paraId="46383A9A" w14:textId="77777777" w:rsidR="00606664" w:rsidRDefault="00000000">
            <w:r>
              <w:rPr>
                <w:sz w:val="20"/>
              </w:rPr>
              <w:t>QCM d'autoévaluation — 10 questions</w:t>
            </w:r>
          </w:p>
        </w:tc>
        <w:tc>
          <w:tcPr>
            <w:tcW w:w="1361" w:type="dxa"/>
          </w:tcPr>
          <w:p w14:paraId="762CF345" w14:textId="77777777" w:rsidR="00606664" w:rsidRDefault="00606664"/>
        </w:tc>
      </w:tr>
    </w:tbl>
    <w:p w14:paraId="2C08B307" w14:textId="77777777" w:rsidR="00606664" w:rsidRDefault="00606664">
      <w:pPr>
        <w:pBdr>
          <w:bottom w:val="single" w:sz="4" w:space="0" w:color="CCCCCC"/>
        </w:pBdr>
        <w:spacing w:before="100" w:after="100"/>
      </w:pPr>
    </w:p>
    <w:p w14:paraId="64C8D088" w14:textId="77777777" w:rsidR="00606664" w:rsidRDefault="00000000">
      <w:r>
        <w:br w:type="page"/>
      </w:r>
    </w:p>
    <w:p w14:paraId="06F4EC11" w14:textId="77777777" w:rsidR="00606664" w:rsidRDefault="00000000"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lastRenderedPageBreak/>
        <w:t>MODULE 1 — QU'EST-CE QU'UNE ATMOSPHÈRE EXPLOSIVE ?</w:t>
      </w:r>
    </w:p>
    <w:p w14:paraId="7D1108E9" w14:textId="77777777" w:rsidR="00606664" w:rsidRDefault="00000000">
      <w:pPr>
        <w:pBdr>
          <w:bottom w:val="single" w:sz="4" w:space="0" w:color="1A4E8C"/>
        </w:pBdr>
        <w:spacing w:before="160" w:after="80"/>
      </w:pPr>
      <w:r>
        <w:rPr>
          <w:b/>
          <w:color w:val="1A4E8C"/>
          <w:sz w:val="24"/>
        </w:rPr>
        <w:t>1.1 Définition — ATEX (Atmosphère EXplosive)</w:t>
      </w:r>
    </w:p>
    <w:p w14:paraId="118FD074" w14:textId="77777777" w:rsidR="00606664" w:rsidRDefault="00000000">
      <w:r>
        <w:rPr>
          <w:sz w:val="21"/>
        </w:rPr>
        <w:t>Une ATEX est un mélange avec l'air de substances inflammables (gaz, vapeurs, brouillards, poussières) qui, après inflammation, permet la propagation de la combustion.</w:t>
      </w:r>
    </w:p>
    <w:p w14:paraId="553CA4B7" w14:textId="77777777" w:rsidR="00606664" w:rsidRDefault="00000000">
      <w:r>
        <w:rPr>
          <w:b/>
          <w:sz w:val="21"/>
        </w:rPr>
        <w:t>Distinction INERIS Oméga 36 §1.2 :</w:t>
      </w:r>
    </w:p>
    <w:p w14:paraId="1287F1A0" w14:textId="77777777" w:rsidR="00606664" w:rsidRDefault="00000000">
      <w:pPr>
        <w:pStyle w:val="Listepuces"/>
        <w:spacing w:after="40"/>
      </w:pPr>
      <w:r>
        <w:rPr>
          <w:sz w:val="20"/>
        </w:rPr>
        <w:t>Atmosphère explosible : conditions chimiques réunies (entre LIE et LSE), sans source d'inflammation</w:t>
      </w:r>
    </w:p>
    <w:p w14:paraId="044D453F" w14:textId="77777777" w:rsidR="00606664" w:rsidRDefault="00000000">
      <w:pPr>
        <w:pStyle w:val="Listepuces"/>
        <w:spacing w:after="40"/>
      </w:pPr>
      <w:r>
        <w:rPr>
          <w:sz w:val="20"/>
        </w:rPr>
        <w:t>Atmosphère explosive : idem + source d'inflammation présente → explosion effective</w:t>
      </w:r>
    </w:p>
    <w:p w14:paraId="23662541" w14:textId="77777777" w:rsidR="00606664" w:rsidRDefault="00000000">
      <w:pPr>
        <w:pBdr>
          <w:bottom w:val="single" w:sz="4" w:space="0" w:color="1A4E8C"/>
        </w:pBdr>
        <w:spacing w:before="160" w:after="80"/>
      </w:pPr>
      <w:r>
        <w:rPr>
          <w:b/>
          <w:color w:val="1A4E8C"/>
          <w:sz w:val="24"/>
        </w:rPr>
        <w:t>1.2 Exemples concrets en industrie</w:t>
      </w:r>
    </w:p>
    <w:p w14:paraId="20AFFE44" w14:textId="77777777" w:rsidR="00606664" w:rsidRDefault="00000000">
      <w:pPr>
        <w:pStyle w:val="Listepuces"/>
        <w:spacing w:after="40"/>
      </w:pPr>
      <w:r>
        <w:rPr>
          <w:sz w:val="20"/>
        </w:rPr>
        <w:t>Stockage solvants (cabines de peinture, dépôts)</w:t>
      </w:r>
    </w:p>
    <w:p w14:paraId="1ABA2D67" w14:textId="77777777" w:rsidR="00606664" w:rsidRDefault="00000000">
      <w:pPr>
        <w:pStyle w:val="Listepuces"/>
        <w:spacing w:after="40"/>
      </w:pPr>
      <w:r>
        <w:rPr>
          <w:sz w:val="20"/>
        </w:rPr>
        <w:t>Traitement du gaz naturel (raffineries, stations)</w:t>
      </w:r>
    </w:p>
    <w:p w14:paraId="736C92D2" w14:textId="77777777" w:rsidR="00606664" w:rsidRDefault="00000000">
      <w:pPr>
        <w:pStyle w:val="Listepuces"/>
        <w:spacing w:after="40"/>
      </w:pPr>
      <w:r>
        <w:rPr>
          <w:sz w:val="20"/>
        </w:rPr>
        <w:t>Minoteries, silos à grains (poussières de farine)</w:t>
      </w:r>
    </w:p>
    <w:p w14:paraId="27496A4B" w14:textId="77777777" w:rsidR="00606664" w:rsidRDefault="00000000">
      <w:pPr>
        <w:pStyle w:val="Listepuces"/>
        <w:spacing w:after="40"/>
      </w:pPr>
      <w:r>
        <w:rPr>
          <w:sz w:val="20"/>
        </w:rPr>
        <w:t>Stations-service, ateliers de charge de batteries</w:t>
      </w:r>
    </w:p>
    <w:p w14:paraId="467F7738" w14:textId="77777777" w:rsidR="00606664" w:rsidRDefault="00000000">
      <w:pPr>
        <w:pStyle w:val="Listepuces"/>
        <w:spacing w:after="40"/>
      </w:pPr>
      <w:r>
        <w:rPr>
          <w:sz w:val="20"/>
        </w:rPr>
        <w:t>Installations de traitement du bois (scieries)</w:t>
      </w:r>
    </w:p>
    <w:p w14:paraId="230D6D1F" w14:textId="77777777" w:rsidR="00606664" w:rsidRDefault="00000000">
      <w:pPr>
        <w:shd w:val="clear" w:color="auto" w:fill="DBEAFE"/>
        <w:spacing w:before="80" w:after="80"/>
        <w:ind w:left="170"/>
      </w:pPr>
      <w:r>
        <w:rPr>
          <w:b/>
          <w:sz w:val="20"/>
        </w:rPr>
        <w:t>Points clés à retenir</w:t>
      </w:r>
    </w:p>
    <w:p w14:paraId="55200691" w14:textId="77777777" w:rsidR="00606664" w:rsidRDefault="00000000">
      <w:pPr>
        <w:pStyle w:val="Listepuces"/>
        <w:spacing w:after="40"/>
      </w:pPr>
      <w:r>
        <w:rPr>
          <w:sz w:val="20"/>
        </w:rPr>
        <w:t>Toute substance inflammable peut créer une ATEX si dispersée dans l'air entre LIE et LSE</w:t>
      </w:r>
    </w:p>
    <w:p w14:paraId="48A8CD61" w14:textId="77777777" w:rsidR="00606664" w:rsidRDefault="00000000">
      <w:pPr>
        <w:pStyle w:val="Listepuces"/>
        <w:spacing w:after="40"/>
      </w:pPr>
      <w:r>
        <w:rPr>
          <w:sz w:val="20"/>
        </w:rPr>
        <w:t>Gaz, vapeurs, brouillards : zones 0/1/2 — Poussières : zones 20/21/22</w:t>
      </w:r>
    </w:p>
    <w:p w14:paraId="0EDBE0E0" w14:textId="77777777" w:rsidR="00606664" w:rsidRDefault="00000000">
      <w:pPr>
        <w:pStyle w:val="Listepuces"/>
        <w:spacing w:after="40"/>
      </w:pPr>
      <w:r>
        <w:rPr>
          <w:sz w:val="20"/>
        </w:rPr>
        <w:t>Un lieu de travail peut devenir zone ATEX sans que ce soit perceptible à l'œil nu</w:t>
      </w:r>
    </w:p>
    <w:p w14:paraId="244EB4AA" w14:textId="77777777" w:rsidR="00606664" w:rsidRDefault="00000000">
      <w:pPr>
        <w:spacing w:after="60"/>
      </w:pPr>
      <w:r>
        <w:rPr>
          <w:i/>
          <w:color w:val="888888"/>
          <w:sz w:val="19"/>
        </w:rPr>
        <w:t>Notes :</w:t>
      </w:r>
    </w:p>
    <w:p w14:paraId="7A759593" w14:textId="77777777" w:rsidR="00606664" w:rsidRDefault="00606664">
      <w:pPr>
        <w:pBdr>
          <w:bottom w:val="single" w:sz="4" w:space="1" w:color="CCCCCC"/>
        </w:pBdr>
        <w:spacing w:after="240"/>
      </w:pPr>
    </w:p>
    <w:p w14:paraId="0BF834F9" w14:textId="77777777" w:rsidR="00606664" w:rsidRDefault="00606664">
      <w:pPr>
        <w:pBdr>
          <w:bottom w:val="single" w:sz="4" w:space="1" w:color="CCCCCC"/>
        </w:pBdr>
        <w:spacing w:after="240"/>
      </w:pPr>
    </w:p>
    <w:p w14:paraId="4C14DEA4" w14:textId="77777777" w:rsidR="00606664" w:rsidRDefault="00606664">
      <w:pPr>
        <w:pBdr>
          <w:bottom w:val="single" w:sz="4" w:space="1" w:color="CCCCCC"/>
        </w:pBdr>
        <w:spacing w:after="240"/>
      </w:pPr>
    </w:p>
    <w:p w14:paraId="57AE1D88" w14:textId="77777777" w:rsidR="00606664" w:rsidRDefault="00606664">
      <w:pPr>
        <w:pBdr>
          <w:bottom w:val="single" w:sz="4" w:space="1" w:color="CCCCCC"/>
        </w:pBdr>
        <w:spacing w:after="240"/>
      </w:pPr>
    </w:p>
    <w:p w14:paraId="4DAFD015" w14:textId="77777777" w:rsidR="00606664" w:rsidRDefault="00606664">
      <w:pPr>
        <w:pBdr>
          <w:bottom w:val="single" w:sz="4" w:space="0" w:color="CCCCCC"/>
        </w:pBdr>
        <w:spacing w:before="100" w:after="100"/>
      </w:pPr>
    </w:p>
    <w:p w14:paraId="6CCEA21F" w14:textId="77777777" w:rsidR="00606664" w:rsidRDefault="00000000">
      <w:r>
        <w:br w:type="page"/>
      </w:r>
    </w:p>
    <w:p w14:paraId="4E2E8010" w14:textId="77777777" w:rsidR="00606664" w:rsidRDefault="00000000"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lastRenderedPageBreak/>
        <w:t>MODULE 2 — LA RÉGLEMENTATION ATEX</w:t>
      </w:r>
    </w:p>
    <w:p w14:paraId="68F3C8F1" w14:textId="77777777" w:rsidR="00606664" w:rsidRDefault="00000000">
      <w:pPr>
        <w:pBdr>
          <w:bottom w:val="single" w:sz="4" w:space="0" w:color="1A4E8C"/>
        </w:pBdr>
        <w:spacing w:before="160" w:after="80"/>
      </w:pPr>
      <w:r>
        <w:rPr>
          <w:b/>
          <w:color w:val="1A4E8C"/>
          <w:sz w:val="24"/>
        </w:rPr>
        <w:t>2.1 Les deux directives européennes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06664" w14:paraId="07BB28AB" w14:textId="77777777">
        <w:trPr>
          <w:jc w:val="center"/>
        </w:trPr>
        <w:tc>
          <w:tcPr>
            <w:tcW w:w="3213" w:type="dxa"/>
            <w:shd w:val="clear" w:color="auto" w:fill="1A4E8C"/>
          </w:tcPr>
          <w:p w14:paraId="6B70AB4D" w14:textId="77777777" w:rsidR="00606664" w:rsidRDefault="00000000">
            <w:r>
              <w:rPr>
                <w:b/>
                <w:color w:val="FFFFFF"/>
                <w:sz w:val="20"/>
              </w:rPr>
              <w:t>Directive</w:t>
            </w:r>
          </w:p>
        </w:tc>
        <w:tc>
          <w:tcPr>
            <w:tcW w:w="3213" w:type="dxa"/>
            <w:shd w:val="clear" w:color="auto" w:fill="1A4E8C"/>
          </w:tcPr>
          <w:p w14:paraId="5C689C70" w14:textId="77777777" w:rsidR="00606664" w:rsidRDefault="00000000">
            <w:r>
              <w:rPr>
                <w:b/>
                <w:color w:val="FFFFFF"/>
                <w:sz w:val="20"/>
              </w:rPr>
              <w:t>Objet</w:t>
            </w:r>
          </w:p>
        </w:tc>
        <w:tc>
          <w:tcPr>
            <w:tcW w:w="3213" w:type="dxa"/>
            <w:shd w:val="clear" w:color="auto" w:fill="1A4E8C"/>
          </w:tcPr>
          <w:p w14:paraId="34464B15" w14:textId="77777777" w:rsidR="00606664" w:rsidRDefault="00000000">
            <w:r>
              <w:rPr>
                <w:b/>
                <w:color w:val="FFFFFF"/>
                <w:sz w:val="20"/>
              </w:rPr>
              <w:t>Transposition France</w:t>
            </w:r>
          </w:p>
        </w:tc>
      </w:tr>
      <w:tr w:rsidR="00606664" w14:paraId="087FC64B" w14:textId="77777777">
        <w:trPr>
          <w:jc w:val="center"/>
        </w:trPr>
        <w:tc>
          <w:tcPr>
            <w:tcW w:w="3213" w:type="dxa"/>
          </w:tcPr>
          <w:p w14:paraId="3213D8E7" w14:textId="77777777" w:rsidR="00606664" w:rsidRDefault="00000000">
            <w:r>
              <w:rPr>
                <w:b/>
                <w:sz w:val="20"/>
              </w:rPr>
              <w:t>Dir. 1999/92/CE (ATEX Utilisateurs)</w:t>
            </w:r>
          </w:p>
        </w:tc>
        <w:tc>
          <w:tcPr>
            <w:tcW w:w="3213" w:type="dxa"/>
          </w:tcPr>
          <w:p w14:paraId="3E74D2E9" w14:textId="77777777" w:rsidR="00606664" w:rsidRDefault="00000000">
            <w:r>
              <w:rPr>
                <w:sz w:val="20"/>
              </w:rPr>
              <w:t>Protection des travailleurs exposés aux risques ATEX</w:t>
            </w:r>
          </w:p>
        </w:tc>
        <w:tc>
          <w:tcPr>
            <w:tcW w:w="3213" w:type="dxa"/>
          </w:tcPr>
          <w:p w14:paraId="22CC08F1" w14:textId="77777777" w:rsidR="00606664" w:rsidRDefault="00000000">
            <w:r>
              <w:rPr>
                <w:sz w:val="20"/>
              </w:rPr>
              <w:t>Art. R4227-42 à R4227-54 du Code du travail</w:t>
            </w:r>
          </w:p>
        </w:tc>
      </w:tr>
      <w:tr w:rsidR="00606664" w14:paraId="55A116B9" w14:textId="77777777">
        <w:trPr>
          <w:jc w:val="center"/>
        </w:trPr>
        <w:tc>
          <w:tcPr>
            <w:tcW w:w="3213" w:type="dxa"/>
          </w:tcPr>
          <w:p w14:paraId="28E6DC53" w14:textId="77777777" w:rsidR="00606664" w:rsidRDefault="00000000">
            <w:r>
              <w:rPr>
                <w:b/>
                <w:sz w:val="20"/>
              </w:rPr>
              <w:t>Dir. 2014/34/UE (ATEX Équipements)</w:t>
            </w:r>
          </w:p>
        </w:tc>
        <w:tc>
          <w:tcPr>
            <w:tcW w:w="3213" w:type="dxa"/>
          </w:tcPr>
          <w:p w14:paraId="3B9F3505" w14:textId="77777777" w:rsidR="00606664" w:rsidRDefault="00000000">
            <w:r>
              <w:rPr>
                <w:sz w:val="20"/>
              </w:rPr>
              <w:t>Équipements et systèmes de protection utilisables en zones ATEX</w:t>
            </w:r>
          </w:p>
        </w:tc>
        <w:tc>
          <w:tcPr>
            <w:tcW w:w="3213" w:type="dxa"/>
          </w:tcPr>
          <w:p w14:paraId="65C1C4A0" w14:textId="77777777" w:rsidR="00606664" w:rsidRDefault="00000000">
            <w:r>
              <w:rPr>
                <w:sz w:val="20"/>
              </w:rPr>
              <w:t>Décret 2016-1313</w:t>
            </w:r>
          </w:p>
        </w:tc>
      </w:tr>
    </w:tbl>
    <w:p w14:paraId="1FF1A6ED" w14:textId="77777777" w:rsidR="00606664" w:rsidRDefault="00000000">
      <w:pPr>
        <w:pBdr>
          <w:bottom w:val="single" w:sz="4" w:space="0" w:color="1A4E8C"/>
        </w:pBdr>
        <w:spacing w:before="160" w:after="80"/>
      </w:pPr>
      <w:r>
        <w:rPr>
          <w:b/>
          <w:color w:val="1A4E8C"/>
          <w:sz w:val="24"/>
        </w:rPr>
        <w:t>2.2 Obligations de l'employeur — Art. R4227-50</w:t>
      </w:r>
    </w:p>
    <w:p w14:paraId="149DA545" w14:textId="77777777" w:rsidR="00606664" w:rsidRDefault="00000000">
      <w:pPr>
        <w:pStyle w:val="Listepuces"/>
        <w:spacing w:after="40"/>
      </w:pPr>
      <w:r>
        <w:rPr>
          <w:sz w:val="20"/>
        </w:rPr>
        <w:t>Évaluer les risques d'explosion sur le lieu de travail</w:t>
      </w:r>
    </w:p>
    <w:p w14:paraId="7EDA135E" w14:textId="77777777" w:rsidR="00606664" w:rsidRDefault="00000000">
      <w:pPr>
        <w:pStyle w:val="Listepuces"/>
        <w:spacing w:after="40"/>
      </w:pPr>
      <w:r>
        <w:rPr>
          <w:sz w:val="20"/>
        </w:rPr>
        <w:t>Classer les emplacements dangereux en zones ATEX</w:t>
      </w:r>
    </w:p>
    <w:p w14:paraId="0F25EC0C" w14:textId="77777777" w:rsidR="00606664" w:rsidRDefault="00000000">
      <w:pPr>
        <w:pStyle w:val="Listepuces"/>
        <w:spacing w:after="40"/>
      </w:pPr>
      <w:r>
        <w:rPr>
          <w:sz w:val="20"/>
        </w:rPr>
        <w:t>Rédiger le DRPCE (Document Relatif à la Protection Contre les Explosions)</w:t>
      </w:r>
    </w:p>
    <w:p w14:paraId="3CDD353E" w14:textId="77777777" w:rsidR="00606664" w:rsidRDefault="00000000">
      <w:pPr>
        <w:pStyle w:val="Listepuces"/>
        <w:spacing w:after="40"/>
      </w:pPr>
      <w:r>
        <w:rPr>
          <w:sz w:val="20"/>
        </w:rPr>
        <w:t>Assurer la formation du personnel travaillant en zone ATEX</w:t>
      </w:r>
    </w:p>
    <w:p w14:paraId="0D505DCC" w14:textId="77777777" w:rsidR="00606664" w:rsidRDefault="00000000">
      <w:pPr>
        <w:pStyle w:val="Listepuces"/>
        <w:spacing w:after="40"/>
      </w:pPr>
      <w:r>
        <w:rPr>
          <w:sz w:val="20"/>
        </w:rPr>
        <w:t>Équiper les zones avec du matériel certifié Ex adapté</w:t>
      </w:r>
    </w:p>
    <w:p w14:paraId="5F2B1F84" w14:textId="77777777" w:rsidR="00606664" w:rsidRDefault="00000000">
      <w:pPr>
        <w:shd w:val="clear" w:color="auto" w:fill="DBEAFE"/>
        <w:spacing w:before="80" w:after="80"/>
        <w:ind w:left="170"/>
      </w:pPr>
      <w:r>
        <w:rPr>
          <w:b/>
          <w:sz w:val="20"/>
        </w:rPr>
        <w:t>Points clés à retenir</w:t>
      </w:r>
    </w:p>
    <w:p w14:paraId="146504F0" w14:textId="77777777" w:rsidR="00606664" w:rsidRDefault="00000000">
      <w:pPr>
        <w:pStyle w:val="Listepuces"/>
        <w:spacing w:after="40"/>
      </w:pPr>
      <w:r>
        <w:rPr>
          <w:sz w:val="20"/>
        </w:rPr>
        <w:t>DRPCE = document obligatoire (Art. R4227-52) — plan de zonage + mesures de prévention</w:t>
      </w:r>
    </w:p>
    <w:p w14:paraId="027B39F1" w14:textId="77777777" w:rsidR="00606664" w:rsidRDefault="00000000">
      <w:pPr>
        <w:pStyle w:val="Listepuces"/>
        <w:spacing w:after="40"/>
      </w:pPr>
      <w:r>
        <w:rPr>
          <w:sz w:val="20"/>
        </w:rPr>
        <w:t>Formation ATEX obligatoire avant toute entrée en zone ATEX</w:t>
      </w:r>
    </w:p>
    <w:p w14:paraId="4C6A825B" w14:textId="77777777" w:rsidR="00606664" w:rsidRDefault="00000000">
      <w:pPr>
        <w:pStyle w:val="Listepuces"/>
        <w:spacing w:after="40"/>
      </w:pPr>
      <w:r>
        <w:rPr>
          <w:sz w:val="20"/>
        </w:rPr>
        <w:t>Habilitation NIV 0 = formation minimale INERIS §3.2.3 pour personnel de zone ATEX</w:t>
      </w:r>
    </w:p>
    <w:p w14:paraId="2D17B28E" w14:textId="77777777" w:rsidR="00606664" w:rsidRDefault="00000000">
      <w:pPr>
        <w:spacing w:after="60"/>
      </w:pPr>
      <w:r>
        <w:rPr>
          <w:i/>
          <w:color w:val="888888"/>
          <w:sz w:val="19"/>
        </w:rPr>
        <w:t>Notes :</w:t>
      </w:r>
    </w:p>
    <w:p w14:paraId="0129C5BC" w14:textId="77777777" w:rsidR="00606664" w:rsidRDefault="00606664">
      <w:pPr>
        <w:pBdr>
          <w:bottom w:val="single" w:sz="4" w:space="1" w:color="CCCCCC"/>
        </w:pBdr>
        <w:spacing w:after="240"/>
      </w:pPr>
    </w:p>
    <w:p w14:paraId="3A937019" w14:textId="77777777" w:rsidR="00606664" w:rsidRDefault="00606664">
      <w:pPr>
        <w:pBdr>
          <w:bottom w:val="single" w:sz="4" w:space="1" w:color="CCCCCC"/>
        </w:pBdr>
        <w:spacing w:after="240"/>
      </w:pPr>
    </w:p>
    <w:p w14:paraId="45404EC4" w14:textId="77777777" w:rsidR="00606664" w:rsidRDefault="00606664">
      <w:pPr>
        <w:pBdr>
          <w:bottom w:val="single" w:sz="4" w:space="1" w:color="CCCCCC"/>
        </w:pBdr>
        <w:spacing w:after="240"/>
      </w:pPr>
    </w:p>
    <w:p w14:paraId="4F1A98C8" w14:textId="77777777" w:rsidR="00606664" w:rsidRDefault="00606664">
      <w:pPr>
        <w:pBdr>
          <w:bottom w:val="single" w:sz="4" w:space="1" w:color="CCCCCC"/>
        </w:pBdr>
        <w:spacing w:after="240"/>
      </w:pPr>
    </w:p>
    <w:p w14:paraId="4A6419DB" w14:textId="77777777" w:rsidR="00606664" w:rsidRDefault="00606664">
      <w:pPr>
        <w:pBdr>
          <w:bottom w:val="single" w:sz="4" w:space="0" w:color="CCCCCC"/>
        </w:pBdr>
        <w:spacing w:before="100" w:after="100"/>
      </w:pPr>
    </w:p>
    <w:p w14:paraId="7D40C14B" w14:textId="77777777" w:rsidR="00606664" w:rsidRDefault="00000000">
      <w:r>
        <w:br w:type="page"/>
      </w:r>
    </w:p>
    <w:p w14:paraId="3844592D" w14:textId="77777777" w:rsidR="00606664" w:rsidRDefault="00000000"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lastRenderedPageBreak/>
        <w:t>MODULE 3 — LE PROCESSUS MENANT À L'ACCIDENT</w:t>
      </w:r>
    </w:p>
    <w:p w14:paraId="311DE1CC" w14:textId="77777777" w:rsidR="00606664" w:rsidRDefault="00000000">
      <w:pPr>
        <w:pBdr>
          <w:bottom w:val="single" w:sz="4" w:space="0" w:color="1A4E8C"/>
        </w:pBdr>
        <w:spacing w:before="160" w:after="80"/>
      </w:pPr>
      <w:r>
        <w:rPr>
          <w:b/>
          <w:color w:val="1A4E8C"/>
          <w:sz w:val="24"/>
        </w:rPr>
        <w:t>3.1 La chaîne de l'accident ATEX</w:t>
      </w:r>
    </w:p>
    <w:p w14:paraId="626C2FC4" w14:textId="77777777" w:rsidR="00606664" w:rsidRDefault="00000000">
      <w:r>
        <w:rPr>
          <w:sz w:val="21"/>
        </w:rPr>
        <w:t>Un accident ATEX résulte de la combinaison simultanée de 3 éléments. L'absence d'un seul suffit à prévenir l'explosion.</w:t>
      </w:r>
    </w:p>
    <w:p w14:paraId="6B71582E" w14:textId="77777777" w:rsidR="00606664" w:rsidRDefault="00000000">
      <w:pPr>
        <w:pStyle w:val="Listepuces"/>
        <w:spacing w:after="40"/>
      </w:pPr>
      <w:r>
        <w:rPr>
          <w:sz w:val="20"/>
        </w:rPr>
        <w:t>Présence d'une substance inflammable (gaz, vapeur, poussière...)</w:t>
      </w:r>
    </w:p>
    <w:p w14:paraId="7650BEB7" w14:textId="77777777" w:rsidR="00606664" w:rsidRDefault="00000000">
      <w:pPr>
        <w:pStyle w:val="Listepuces"/>
        <w:spacing w:after="40"/>
      </w:pPr>
      <w:r>
        <w:rPr>
          <w:sz w:val="20"/>
        </w:rPr>
        <w:t>Concentration dans l'air entre LIE et LSE (domaine d'explosivité)</w:t>
      </w:r>
    </w:p>
    <w:p w14:paraId="12B162CD" w14:textId="77777777" w:rsidR="00606664" w:rsidRDefault="00000000">
      <w:pPr>
        <w:pStyle w:val="Listepuces"/>
        <w:spacing w:after="40"/>
      </w:pPr>
      <w:r>
        <w:rPr>
          <w:sz w:val="20"/>
        </w:rPr>
        <w:t>Présence d'une source d'inflammation suffisamment énergétique</w:t>
      </w:r>
    </w:p>
    <w:p w14:paraId="3A2810BD" w14:textId="77777777" w:rsidR="00606664" w:rsidRDefault="00000000">
      <w:pPr>
        <w:pBdr>
          <w:bottom w:val="single" w:sz="4" w:space="0" w:color="1A4E8C"/>
        </w:pBdr>
        <w:spacing w:before="160" w:after="80"/>
      </w:pPr>
      <w:r>
        <w:rPr>
          <w:b/>
          <w:color w:val="1A4E8C"/>
          <w:sz w:val="24"/>
        </w:rPr>
        <w:t>3.2 Les scénarios d'accident les plus fréquents</w:t>
      </w:r>
    </w:p>
    <w:p w14:paraId="2E16FA54" w14:textId="77777777" w:rsidR="00606664" w:rsidRDefault="00000000">
      <w:pPr>
        <w:pStyle w:val="Listepuces"/>
        <w:spacing w:after="40"/>
      </w:pPr>
      <w:r>
        <w:rPr>
          <w:sz w:val="20"/>
        </w:rPr>
        <w:t>Fuite de gaz + étincelle d'outillage non certifié → explosion</w:t>
      </w:r>
    </w:p>
    <w:p w14:paraId="428E2FEC" w14:textId="77777777" w:rsidR="00606664" w:rsidRDefault="00000000">
      <w:pPr>
        <w:pStyle w:val="Listepuces"/>
        <w:spacing w:after="40"/>
      </w:pPr>
      <w:r>
        <w:rPr>
          <w:sz w:val="20"/>
        </w:rPr>
        <w:t>Accumulation de poussières + travaux de soudure sans permis de feu</w:t>
      </w:r>
    </w:p>
    <w:p w14:paraId="63D14E8B" w14:textId="77777777" w:rsidR="00606664" w:rsidRDefault="00000000">
      <w:pPr>
        <w:pStyle w:val="Listepuces"/>
        <w:spacing w:after="40"/>
      </w:pPr>
      <w:r>
        <w:rPr>
          <w:sz w:val="20"/>
        </w:rPr>
        <w:t>Ouverture d'un équipement électrique non Ex en zone → arc électrique</w:t>
      </w:r>
    </w:p>
    <w:p w14:paraId="6FBF1438" w14:textId="77777777" w:rsidR="00606664" w:rsidRDefault="00000000">
      <w:pPr>
        <w:pStyle w:val="Listepuces"/>
        <w:spacing w:after="40"/>
      </w:pPr>
      <w:r>
        <w:rPr>
          <w:sz w:val="20"/>
        </w:rPr>
        <w:t>Utilisation d'un téléphone portable en zone ATEX → étincelle appareil</w:t>
      </w:r>
    </w:p>
    <w:p w14:paraId="10778D80" w14:textId="77777777" w:rsidR="00606664" w:rsidRDefault="00000000">
      <w:pPr>
        <w:pBdr>
          <w:bottom w:val="single" w:sz="4" w:space="0" w:color="1A4E8C"/>
        </w:pBdr>
        <w:spacing w:before="160" w:after="80"/>
      </w:pPr>
      <w:r>
        <w:rPr>
          <w:b/>
          <w:color w:val="1A4E8C"/>
          <w:sz w:val="24"/>
        </w:rPr>
        <w:t>3.3 Les barrières de prévention</w:t>
      </w:r>
    </w:p>
    <w:p w14:paraId="557C235E" w14:textId="77777777" w:rsidR="00606664" w:rsidRDefault="00000000">
      <w:r>
        <w:rPr>
          <w:b/>
          <w:sz w:val="21"/>
        </w:rPr>
        <w:t>On agit sur 3 axes pour rompre la chaîne de l'accident :</w:t>
      </w:r>
    </w:p>
    <w:p w14:paraId="1665AC03" w14:textId="77777777" w:rsidR="00606664" w:rsidRDefault="00000000">
      <w:pPr>
        <w:pStyle w:val="Listepuces"/>
        <w:spacing w:after="40"/>
      </w:pPr>
      <w:r>
        <w:rPr>
          <w:sz w:val="20"/>
        </w:rPr>
        <w:t>PRÉVENTION : éviter la formation de l'ATEX (ventilation, confinement, substitution)</w:t>
      </w:r>
    </w:p>
    <w:p w14:paraId="5584A0EB" w14:textId="77777777" w:rsidR="00606664" w:rsidRDefault="00000000">
      <w:pPr>
        <w:pStyle w:val="Listepuces"/>
        <w:spacing w:after="40"/>
      </w:pPr>
      <w:r>
        <w:rPr>
          <w:sz w:val="20"/>
        </w:rPr>
        <w:t>PROTECTION : équipements certifiés Ex, liaisons équipotentielles, mises à la terre</w:t>
      </w:r>
    </w:p>
    <w:p w14:paraId="5C1E2931" w14:textId="77777777" w:rsidR="00606664" w:rsidRDefault="00000000">
      <w:pPr>
        <w:pStyle w:val="Listepuces"/>
        <w:spacing w:after="40"/>
      </w:pPr>
      <w:r>
        <w:rPr>
          <w:sz w:val="20"/>
        </w:rPr>
        <w:t>ORGANISATION : plan de zonage, DRPCE, AT, formation du personnel</w:t>
      </w:r>
    </w:p>
    <w:p w14:paraId="0C1F2421" w14:textId="77777777" w:rsidR="00606664" w:rsidRDefault="00000000">
      <w:pPr>
        <w:shd w:val="clear" w:color="auto" w:fill="DCFCE7"/>
        <w:spacing w:before="80" w:after="80"/>
        <w:ind w:left="170"/>
      </w:pPr>
      <w:r>
        <w:rPr>
          <w:b/>
          <w:sz w:val="20"/>
        </w:rPr>
        <w:t>Points clés à retenir</w:t>
      </w:r>
    </w:p>
    <w:p w14:paraId="21B9CBF9" w14:textId="77777777" w:rsidR="00606664" w:rsidRDefault="00000000">
      <w:pPr>
        <w:pStyle w:val="Listepuces"/>
        <w:spacing w:after="40"/>
      </w:pPr>
      <w:r>
        <w:rPr>
          <w:sz w:val="20"/>
        </w:rPr>
        <w:t>Éliminer UNE des 3 conditions = pas d'explosion</w:t>
      </w:r>
    </w:p>
    <w:p w14:paraId="6FD2DBF5" w14:textId="77777777" w:rsidR="00606664" w:rsidRDefault="00000000">
      <w:pPr>
        <w:pStyle w:val="Listepuces"/>
        <w:spacing w:after="40"/>
      </w:pPr>
      <w:r>
        <w:rPr>
          <w:sz w:val="20"/>
        </w:rPr>
        <w:t>Hiérarchie de prévention : substitution &gt; confinement &gt; protection &gt; signalisation</w:t>
      </w:r>
    </w:p>
    <w:p w14:paraId="074D314E" w14:textId="77777777" w:rsidR="00606664" w:rsidRDefault="00000000">
      <w:pPr>
        <w:pStyle w:val="Listepuces"/>
        <w:spacing w:after="40"/>
      </w:pPr>
      <w:r>
        <w:rPr>
          <w:sz w:val="20"/>
        </w:rPr>
        <w:t>La vigilance collective est la première barrière de sécurité</w:t>
      </w:r>
    </w:p>
    <w:p w14:paraId="37693502" w14:textId="77777777" w:rsidR="00606664" w:rsidRDefault="00000000">
      <w:pPr>
        <w:spacing w:after="60"/>
      </w:pPr>
      <w:r>
        <w:rPr>
          <w:i/>
          <w:color w:val="888888"/>
          <w:sz w:val="19"/>
        </w:rPr>
        <w:t>Notes :</w:t>
      </w:r>
    </w:p>
    <w:p w14:paraId="5A2365FE" w14:textId="77777777" w:rsidR="00606664" w:rsidRDefault="00606664">
      <w:pPr>
        <w:pBdr>
          <w:bottom w:val="single" w:sz="4" w:space="1" w:color="CCCCCC"/>
        </w:pBdr>
        <w:spacing w:after="240"/>
      </w:pPr>
    </w:p>
    <w:p w14:paraId="1B0C9A11" w14:textId="77777777" w:rsidR="00606664" w:rsidRDefault="00606664">
      <w:pPr>
        <w:pBdr>
          <w:bottom w:val="single" w:sz="4" w:space="1" w:color="CCCCCC"/>
        </w:pBdr>
        <w:spacing w:after="240"/>
      </w:pPr>
    </w:p>
    <w:p w14:paraId="4D7F3B04" w14:textId="77777777" w:rsidR="00606664" w:rsidRDefault="00606664">
      <w:pPr>
        <w:pBdr>
          <w:bottom w:val="single" w:sz="4" w:space="1" w:color="CCCCCC"/>
        </w:pBdr>
        <w:spacing w:after="240"/>
      </w:pPr>
    </w:p>
    <w:p w14:paraId="2507F52D" w14:textId="77777777" w:rsidR="00606664" w:rsidRDefault="00606664">
      <w:pPr>
        <w:pBdr>
          <w:bottom w:val="single" w:sz="4" w:space="1" w:color="CCCCCC"/>
        </w:pBdr>
        <w:spacing w:after="240"/>
      </w:pPr>
    </w:p>
    <w:p w14:paraId="3D558854" w14:textId="77777777" w:rsidR="00606664" w:rsidRDefault="00606664">
      <w:pPr>
        <w:pBdr>
          <w:bottom w:val="single" w:sz="4" w:space="0" w:color="CCCCCC"/>
        </w:pBdr>
        <w:spacing w:before="100" w:after="100"/>
      </w:pPr>
    </w:p>
    <w:p w14:paraId="155BD536" w14:textId="77777777" w:rsidR="00606664" w:rsidRDefault="00000000">
      <w:r>
        <w:br w:type="page"/>
      </w:r>
    </w:p>
    <w:p w14:paraId="7F0F3229" w14:textId="77777777" w:rsidR="00606664" w:rsidRDefault="00000000"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lastRenderedPageBreak/>
        <w:t>MODULE 4 — LE MÉCANISME D'UNE EXPLOSION</w:t>
      </w:r>
    </w:p>
    <w:p w14:paraId="05043BEB" w14:textId="77777777" w:rsidR="00606664" w:rsidRDefault="00000000">
      <w:pPr>
        <w:jc w:val="center"/>
      </w:pPr>
      <w:r>
        <w:rPr>
          <w:noProof/>
        </w:rPr>
        <w:drawing>
          <wp:inline distT="0" distB="0" distL="0" distR="0" wp14:anchorId="52268128" wp14:editId="2A35BD9D">
            <wp:extent cx="5040000" cy="28398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x-formation-lie-ls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64F1" w14:textId="77777777" w:rsidR="00606664" w:rsidRDefault="00000000">
      <w:pPr>
        <w:jc w:val="center"/>
      </w:pPr>
      <w:r>
        <w:rPr>
          <w:i/>
          <w:color w:val="888888"/>
          <w:sz w:val="18"/>
        </w:rPr>
        <w:t>Triangle du feu et domaine d'explosivité LIE/LSE — Source INERIS Oméga 36</w:t>
      </w:r>
    </w:p>
    <w:p w14:paraId="2EDC185D" w14:textId="77777777" w:rsidR="00606664" w:rsidRDefault="00000000">
      <w:pPr>
        <w:pBdr>
          <w:bottom w:val="single" w:sz="4" w:space="0" w:color="1A4E8C"/>
        </w:pBdr>
        <w:spacing w:before="160" w:after="80"/>
      </w:pPr>
      <w:r>
        <w:rPr>
          <w:b/>
          <w:color w:val="1A4E8C"/>
          <w:sz w:val="24"/>
        </w:rPr>
        <w:t>4.1 LIE et LSE — Le domaine d'explosivité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06664" w14:paraId="61262D0D" w14:textId="77777777">
        <w:trPr>
          <w:jc w:val="center"/>
        </w:trPr>
        <w:tc>
          <w:tcPr>
            <w:tcW w:w="3213" w:type="dxa"/>
            <w:shd w:val="clear" w:color="auto" w:fill="1A4E8C"/>
          </w:tcPr>
          <w:p w14:paraId="4C9F8512" w14:textId="77777777" w:rsidR="00606664" w:rsidRDefault="00606664"/>
        </w:tc>
        <w:tc>
          <w:tcPr>
            <w:tcW w:w="3213" w:type="dxa"/>
            <w:shd w:val="clear" w:color="auto" w:fill="1A4E8C"/>
          </w:tcPr>
          <w:p w14:paraId="1EC0E2DA" w14:textId="77777777" w:rsidR="00606664" w:rsidRDefault="00000000">
            <w:r>
              <w:rPr>
                <w:b/>
                <w:color w:val="FFFFFF"/>
                <w:sz w:val="20"/>
              </w:rPr>
              <w:t>Définition</w:t>
            </w:r>
          </w:p>
        </w:tc>
        <w:tc>
          <w:tcPr>
            <w:tcW w:w="3213" w:type="dxa"/>
            <w:shd w:val="clear" w:color="auto" w:fill="1A4E8C"/>
          </w:tcPr>
          <w:p w14:paraId="68CB7A78" w14:textId="77777777" w:rsidR="00606664" w:rsidRDefault="00000000">
            <w:r>
              <w:rPr>
                <w:b/>
                <w:color w:val="FFFFFF"/>
                <w:sz w:val="20"/>
              </w:rPr>
              <w:t>Méthane</w:t>
            </w:r>
          </w:p>
        </w:tc>
      </w:tr>
      <w:tr w:rsidR="00606664" w14:paraId="48D741FE" w14:textId="77777777">
        <w:trPr>
          <w:jc w:val="center"/>
        </w:trPr>
        <w:tc>
          <w:tcPr>
            <w:tcW w:w="3213" w:type="dxa"/>
          </w:tcPr>
          <w:p w14:paraId="109B354D" w14:textId="77777777" w:rsidR="00606664" w:rsidRDefault="00000000">
            <w:r>
              <w:rPr>
                <w:b/>
                <w:sz w:val="20"/>
              </w:rPr>
              <w:t>LIE — Limite Inférieure d'Explosivité</w:t>
            </w:r>
          </w:p>
        </w:tc>
        <w:tc>
          <w:tcPr>
            <w:tcW w:w="3213" w:type="dxa"/>
          </w:tcPr>
          <w:p w14:paraId="2D587BD4" w14:textId="77777777" w:rsidR="00606664" w:rsidRDefault="00000000">
            <w:r>
              <w:rPr>
                <w:sz w:val="20"/>
              </w:rPr>
              <w:t>Concentration minimale de combustible pour explosion possible</w:t>
            </w:r>
          </w:p>
        </w:tc>
        <w:tc>
          <w:tcPr>
            <w:tcW w:w="3213" w:type="dxa"/>
          </w:tcPr>
          <w:p w14:paraId="369337FA" w14:textId="77777777" w:rsidR="00606664" w:rsidRDefault="00000000">
            <w:r>
              <w:rPr>
                <w:sz w:val="20"/>
              </w:rPr>
              <w:t>5% vol.</w:t>
            </w:r>
          </w:p>
        </w:tc>
      </w:tr>
      <w:tr w:rsidR="00606664" w14:paraId="021D8C13" w14:textId="77777777">
        <w:trPr>
          <w:jc w:val="center"/>
        </w:trPr>
        <w:tc>
          <w:tcPr>
            <w:tcW w:w="3213" w:type="dxa"/>
          </w:tcPr>
          <w:p w14:paraId="050B94C1" w14:textId="77777777" w:rsidR="00606664" w:rsidRDefault="00000000">
            <w:r>
              <w:rPr>
                <w:b/>
                <w:sz w:val="20"/>
              </w:rPr>
              <w:t>LSE — Limite Supérieure d'Explosivité</w:t>
            </w:r>
          </w:p>
        </w:tc>
        <w:tc>
          <w:tcPr>
            <w:tcW w:w="3213" w:type="dxa"/>
          </w:tcPr>
          <w:p w14:paraId="28565DAC" w14:textId="77777777" w:rsidR="00606664" w:rsidRDefault="00000000">
            <w:r>
              <w:rPr>
                <w:sz w:val="20"/>
              </w:rPr>
              <w:t>Concentration maximale — au-delà trop riche pour exploser</w:t>
            </w:r>
          </w:p>
        </w:tc>
        <w:tc>
          <w:tcPr>
            <w:tcW w:w="3213" w:type="dxa"/>
          </w:tcPr>
          <w:p w14:paraId="145453BF" w14:textId="77777777" w:rsidR="00606664" w:rsidRDefault="00000000">
            <w:r>
              <w:rPr>
                <w:sz w:val="20"/>
              </w:rPr>
              <w:t>15% vol.</w:t>
            </w:r>
          </w:p>
        </w:tc>
      </w:tr>
    </w:tbl>
    <w:p w14:paraId="42936588" w14:textId="77777777" w:rsidR="00606664" w:rsidRDefault="00000000">
      <w:pPr>
        <w:pBdr>
          <w:bottom w:val="single" w:sz="4" w:space="0" w:color="1A4E8C"/>
        </w:pBdr>
        <w:spacing w:before="160" w:after="80"/>
      </w:pPr>
      <w:r>
        <w:rPr>
          <w:b/>
          <w:color w:val="1A4E8C"/>
          <w:sz w:val="24"/>
        </w:rPr>
        <w:t>4.2 L'explosimètre — appareil de mesure</w:t>
      </w:r>
    </w:p>
    <w:p w14:paraId="2BAAE7D4" w14:textId="77777777" w:rsidR="00606664" w:rsidRDefault="00000000">
      <w:pPr>
        <w:pStyle w:val="Listepuces"/>
        <w:spacing w:after="40"/>
      </w:pPr>
      <w:r>
        <w:rPr>
          <w:sz w:val="20"/>
        </w:rPr>
        <w:t>Mesure la concentration de gaz/vapeurs dans l'air et la compare à la LIE du produit</w:t>
      </w:r>
    </w:p>
    <w:p w14:paraId="568C7D31" w14:textId="77777777" w:rsidR="00606664" w:rsidRDefault="00000000">
      <w:pPr>
        <w:pStyle w:val="Listepuces"/>
        <w:spacing w:after="40"/>
      </w:pPr>
      <w:r>
        <w:rPr>
          <w:sz w:val="20"/>
        </w:rPr>
        <w:t>Seuil alarme basse : 20% de la LIE → arrêt immédiat des travaux</w:t>
      </w:r>
    </w:p>
    <w:p w14:paraId="66AB9E16" w14:textId="77777777" w:rsidR="00606664" w:rsidRDefault="00000000">
      <w:pPr>
        <w:pStyle w:val="Listepuces"/>
        <w:spacing w:after="40"/>
      </w:pPr>
      <w:r>
        <w:rPr>
          <w:sz w:val="20"/>
        </w:rPr>
        <w:t>Seuil alarme haute : 50% de la LIE → évacuation immédiate</w:t>
      </w:r>
    </w:p>
    <w:p w14:paraId="60DC914D" w14:textId="77777777" w:rsidR="00606664" w:rsidRDefault="00000000">
      <w:pPr>
        <w:pStyle w:val="Listepuces"/>
        <w:spacing w:after="40"/>
      </w:pPr>
      <w:r>
        <w:rPr>
          <w:sz w:val="20"/>
        </w:rPr>
        <w:t>L'appareil DOIT être certifié Ex pour la zone concernée — bump test avant chaque utilisation</w:t>
      </w:r>
    </w:p>
    <w:p w14:paraId="08BF129D" w14:textId="77777777" w:rsidR="00606664" w:rsidRDefault="00000000">
      <w:pPr>
        <w:shd w:val="clear" w:color="auto" w:fill="DBEAFE"/>
        <w:spacing w:before="80" w:after="80"/>
        <w:ind w:left="170"/>
      </w:pPr>
      <w:r>
        <w:rPr>
          <w:b/>
          <w:sz w:val="20"/>
        </w:rPr>
        <w:t>Points clés à retenir</w:t>
      </w:r>
    </w:p>
    <w:p w14:paraId="2539CA22" w14:textId="77777777" w:rsidR="00606664" w:rsidRDefault="00000000">
      <w:pPr>
        <w:pStyle w:val="Listepuces"/>
        <w:spacing w:after="40"/>
      </w:pPr>
      <w:r>
        <w:rPr>
          <w:sz w:val="20"/>
        </w:rPr>
        <w:t>Entre LIE et LSE = explosivité — en dehors = pas d'explosion (mais risques autres)</w:t>
      </w:r>
    </w:p>
    <w:p w14:paraId="350C3D90" w14:textId="77777777" w:rsidR="00606664" w:rsidRDefault="00000000">
      <w:pPr>
        <w:pStyle w:val="Listepuces"/>
        <w:spacing w:after="40"/>
      </w:pPr>
      <w:r>
        <w:rPr>
          <w:sz w:val="20"/>
        </w:rPr>
        <w:t>20% de la LIE = alarme basse (large marge de sécurité)</w:t>
      </w:r>
    </w:p>
    <w:p w14:paraId="31A29488" w14:textId="77777777" w:rsidR="00606664" w:rsidRDefault="00000000">
      <w:pPr>
        <w:pStyle w:val="Listepuces"/>
        <w:spacing w:after="40"/>
      </w:pPr>
      <w:r>
        <w:rPr>
          <w:sz w:val="20"/>
        </w:rPr>
        <w:t>Explosimètre certifié Ex = outil fondamental de l'intervenant ATEX</w:t>
      </w:r>
    </w:p>
    <w:p w14:paraId="4528E95E" w14:textId="77777777" w:rsidR="00606664" w:rsidRDefault="00000000">
      <w:pPr>
        <w:spacing w:after="60"/>
      </w:pPr>
      <w:r>
        <w:rPr>
          <w:i/>
          <w:color w:val="888888"/>
          <w:sz w:val="19"/>
        </w:rPr>
        <w:t>Notes :</w:t>
      </w:r>
    </w:p>
    <w:p w14:paraId="4D8D8B52" w14:textId="77777777" w:rsidR="00606664" w:rsidRDefault="00606664">
      <w:pPr>
        <w:pBdr>
          <w:bottom w:val="single" w:sz="4" w:space="1" w:color="CCCCCC"/>
        </w:pBdr>
        <w:spacing w:after="240"/>
      </w:pPr>
    </w:p>
    <w:p w14:paraId="4A26B044" w14:textId="77777777" w:rsidR="00606664" w:rsidRDefault="00606664">
      <w:pPr>
        <w:pBdr>
          <w:bottom w:val="single" w:sz="4" w:space="1" w:color="CCCCCC"/>
        </w:pBdr>
        <w:spacing w:after="240"/>
      </w:pPr>
    </w:p>
    <w:p w14:paraId="4944F49F" w14:textId="77777777" w:rsidR="00606664" w:rsidRDefault="00606664">
      <w:pPr>
        <w:pBdr>
          <w:bottom w:val="single" w:sz="4" w:space="1" w:color="CCCCCC"/>
        </w:pBdr>
        <w:spacing w:after="240"/>
      </w:pPr>
    </w:p>
    <w:p w14:paraId="75696262" w14:textId="77777777" w:rsidR="00606664" w:rsidRDefault="00606664">
      <w:pPr>
        <w:pBdr>
          <w:bottom w:val="single" w:sz="4" w:space="1" w:color="CCCCCC"/>
        </w:pBdr>
        <w:spacing w:after="240"/>
      </w:pPr>
    </w:p>
    <w:p w14:paraId="66F035A5" w14:textId="77777777" w:rsidR="00606664" w:rsidRDefault="00606664">
      <w:pPr>
        <w:pBdr>
          <w:bottom w:val="single" w:sz="4" w:space="0" w:color="CCCCCC"/>
        </w:pBdr>
        <w:spacing w:before="100" w:after="100"/>
      </w:pPr>
    </w:p>
    <w:p w14:paraId="2846F873" w14:textId="77777777" w:rsidR="00606664" w:rsidRDefault="00000000">
      <w:r>
        <w:br w:type="page"/>
      </w:r>
    </w:p>
    <w:p w14:paraId="45B610C5" w14:textId="77777777" w:rsidR="00606664" w:rsidRDefault="00000000"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lastRenderedPageBreak/>
        <w:t>MODULE 5 — ZONAGE ATEX</w:t>
      </w:r>
    </w:p>
    <w:p w14:paraId="74AE29DC" w14:textId="77777777" w:rsidR="00606664" w:rsidRDefault="00000000">
      <w:pPr>
        <w:jc w:val="center"/>
      </w:pPr>
      <w:r>
        <w:rPr>
          <w:noProof/>
        </w:rPr>
        <w:drawing>
          <wp:inline distT="0" distB="0" distL="0" distR="0" wp14:anchorId="6AB800F5" wp14:editId="30099770">
            <wp:extent cx="5040000" cy="25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x-classification-zones-semicerc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C406" w14:textId="77777777" w:rsidR="00606664" w:rsidRDefault="00000000">
      <w:pPr>
        <w:jc w:val="center"/>
      </w:pPr>
      <w:r>
        <w:rPr>
          <w:i/>
          <w:color w:val="888888"/>
          <w:sz w:val="18"/>
        </w:rPr>
        <w:t>Classification des zones ATEX — gaz/vapeurs/poussières — Source INERIS</w:t>
      </w:r>
    </w:p>
    <w:p w14:paraId="11D4F1A0" w14:textId="77777777" w:rsidR="00606664" w:rsidRDefault="00000000">
      <w:pPr>
        <w:pBdr>
          <w:bottom w:val="single" w:sz="4" w:space="0" w:color="1A4E8C"/>
        </w:pBdr>
        <w:spacing w:before="160" w:after="80"/>
      </w:pPr>
      <w:r>
        <w:rPr>
          <w:b/>
          <w:color w:val="1A4E8C"/>
          <w:sz w:val="24"/>
        </w:rPr>
        <w:t>5.1 Zones gaz/vapeurs/brouillards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06664" w14:paraId="04629DFA" w14:textId="77777777">
        <w:trPr>
          <w:jc w:val="center"/>
        </w:trPr>
        <w:tc>
          <w:tcPr>
            <w:tcW w:w="3213" w:type="dxa"/>
            <w:shd w:val="clear" w:color="auto" w:fill="1A4E8C"/>
          </w:tcPr>
          <w:p w14:paraId="314639A1" w14:textId="77777777" w:rsidR="00606664" w:rsidRDefault="00000000">
            <w:r>
              <w:rPr>
                <w:b/>
                <w:color w:val="FFFFFF"/>
                <w:sz w:val="20"/>
              </w:rPr>
              <w:t>Zone</w:t>
            </w:r>
          </w:p>
        </w:tc>
        <w:tc>
          <w:tcPr>
            <w:tcW w:w="3213" w:type="dxa"/>
            <w:shd w:val="clear" w:color="auto" w:fill="1A4E8C"/>
          </w:tcPr>
          <w:p w14:paraId="6E1D994C" w14:textId="77777777" w:rsidR="00606664" w:rsidRDefault="00000000">
            <w:r>
              <w:rPr>
                <w:b/>
                <w:color w:val="FFFFFF"/>
                <w:sz w:val="20"/>
              </w:rPr>
              <w:t>Fréquence ATEX</w:t>
            </w:r>
          </w:p>
        </w:tc>
        <w:tc>
          <w:tcPr>
            <w:tcW w:w="3213" w:type="dxa"/>
            <w:shd w:val="clear" w:color="auto" w:fill="1A4E8C"/>
          </w:tcPr>
          <w:p w14:paraId="008EE137" w14:textId="77777777" w:rsidR="00606664" w:rsidRDefault="00000000">
            <w:r>
              <w:rPr>
                <w:b/>
                <w:color w:val="FFFFFF"/>
                <w:sz w:val="20"/>
              </w:rPr>
              <w:t>Catégorie équipement</w:t>
            </w:r>
          </w:p>
        </w:tc>
      </w:tr>
      <w:tr w:rsidR="00606664" w14:paraId="5051B799" w14:textId="77777777">
        <w:trPr>
          <w:jc w:val="center"/>
        </w:trPr>
        <w:tc>
          <w:tcPr>
            <w:tcW w:w="3213" w:type="dxa"/>
          </w:tcPr>
          <w:p w14:paraId="56532CA1" w14:textId="77777777" w:rsidR="00606664" w:rsidRDefault="00000000">
            <w:r>
              <w:rPr>
                <w:b/>
                <w:sz w:val="20"/>
              </w:rPr>
              <w:t>Zone 0</w:t>
            </w:r>
          </w:p>
        </w:tc>
        <w:tc>
          <w:tcPr>
            <w:tcW w:w="3213" w:type="dxa"/>
          </w:tcPr>
          <w:p w14:paraId="4FE3F34A" w14:textId="77777777" w:rsidR="00606664" w:rsidRDefault="00000000">
            <w:r>
              <w:rPr>
                <w:sz w:val="20"/>
              </w:rPr>
              <w:t>Permanente (intérieur cuves)</w:t>
            </w:r>
          </w:p>
        </w:tc>
        <w:tc>
          <w:tcPr>
            <w:tcW w:w="3213" w:type="dxa"/>
          </w:tcPr>
          <w:p w14:paraId="76F92D74" w14:textId="77777777" w:rsidR="00606664" w:rsidRDefault="00000000">
            <w:r>
              <w:rPr>
                <w:sz w:val="20"/>
              </w:rPr>
              <w:t>1G</w:t>
            </w:r>
          </w:p>
        </w:tc>
      </w:tr>
      <w:tr w:rsidR="00606664" w14:paraId="2450E94C" w14:textId="77777777">
        <w:trPr>
          <w:jc w:val="center"/>
        </w:trPr>
        <w:tc>
          <w:tcPr>
            <w:tcW w:w="3213" w:type="dxa"/>
          </w:tcPr>
          <w:p w14:paraId="69FD372E" w14:textId="77777777" w:rsidR="00606664" w:rsidRDefault="00000000">
            <w:r>
              <w:rPr>
                <w:b/>
                <w:sz w:val="20"/>
              </w:rPr>
              <w:t>Zone 1</w:t>
            </w:r>
          </w:p>
        </w:tc>
        <w:tc>
          <w:tcPr>
            <w:tcW w:w="3213" w:type="dxa"/>
          </w:tcPr>
          <w:p w14:paraId="323ACE4E" w14:textId="77777777" w:rsidR="00606664" w:rsidRDefault="00000000">
            <w:r>
              <w:rPr>
                <w:sz w:val="20"/>
              </w:rPr>
              <w:t>Occasionnelle (fonctionnement normal)</w:t>
            </w:r>
          </w:p>
        </w:tc>
        <w:tc>
          <w:tcPr>
            <w:tcW w:w="3213" w:type="dxa"/>
          </w:tcPr>
          <w:p w14:paraId="15096413" w14:textId="77777777" w:rsidR="00606664" w:rsidRDefault="00000000">
            <w:r>
              <w:rPr>
                <w:sz w:val="20"/>
              </w:rPr>
              <w:t>2G (ou 1G)</w:t>
            </w:r>
          </w:p>
        </w:tc>
      </w:tr>
      <w:tr w:rsidR="00606664" w14:paraId="3A06A1CD" w14:textId="77777777">
        <w:trPr>
          <w:jc w:val="center"/>
        </w:trPr>
        <w:tc>
          <w:tcPr>
            <w:tcW w:w="3213" w:type="dxa"/>
          </w:tcPr>
          <w:p w14:paraId="4F12CB85" w14:textId="77777777" w:rsidR="00606664" w:rsidRDefault="00000000">
            <w:r>
              <w:rPr>
                <w:b/>
                <w:sz w:val="20"/>
              </w:rPr>
              <w:t>Zone 2</w:t>
            </w:r>
          </w:p>
        </w:tc>
        <w:tc>
          <w:tcPr>
            <w:tcW w:w="3213" w:type="dxa"/>
          </w:tcPr>
          <w:p w14:paraId="1F168F06" w14:textId="77777777" w:rsidR="00606664" w:rsidRDefault="00000000">
            <w:r>
              <w:rPr>
                <w:sz w:val="20"/>
              </w:rPr>
              <w:t>Exceptionnelle (anomalie)</w:t>
            </w:r>
          </w:p>
        </w:tc>
        <w:tc>
          <w:tcPr>
            <w:tcW w:w="3213" w:type="dxa"/>
          </w:tcPr>
          <w:p w14:paraId="3F79ADA0" w14:textId="77777777" w:rsidR="00606664" w:rsidRDefault="00000000">
            <w:r>
              <w:rPr>
                <w:sz w:val="20"/>
              </w:rPr>
              <w:t>3G (ou 2G/1G)</w:t>
            </w:r>
          </w:p>
        </w:tc>
      </w:tr>
    </w:tbl>
    <w:p w14:paraId="2B7A04AC" w14:textId="77777777" w:rsidR="00606664" w:rsidRDefault="00000000">
      <w:pPr>
        <w:pBdr>
          <w:bottom w:val="single" w:sz="4" w:space="0" w:color="1A4E8C"/>
        </w:pBdr>
        <w:spacing w:before="160" w:after="80"/>
      </w:pPr>
      <w:r>
        <w:rPr>
          <w:b/>
          <w:color w:val="1A4E8C"/>
          <w:sz w:val="24"/>
        </w:rPr>
        <w:t>5.2 Zones poussières combustibles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06664" w14:paraId="1FEC9F9E" w14:textId="77777777">
        <w:trPr>
          <w:jc w:val="center"/>
        </w:trPr>
        <w:tc>
          <w:tcPr>
            <w:tcW w:w="3213" w:type="dxa"/>
            <w:shd w:val="clear" w:color="auto" w:fill="1A4E8C"/>
          </w:tcPr>
          <w:p w14:paraId="0312141A" w14:textId="77777777" w:rsidR="00606664" w:rsidRDefault="00000000">
            <w:r>
              <w:rPr>
                <w:b/>
                <w:color w:val="FFFFFF"/>
                <w:sz w:val="20"/>
              </w:rPr>
              <w:t>Zone</w:t>
            </w:r>
          </w:p>
        </w:tc>
        <w:tc>
          <w:tcPr>
            <w:tcW w:w="3213" w:type="dxa"/>
            <w:shd w:val="clear" w:color="auto" w:fill="1A4E8C"/>
          </w:tcPr>
          <w:p w14:paraId="6799E636" w14:textId="77777777" w:rsidR="00606664" w:rsidRDefault="00000000">
            <w:r>
              <w:rPr>
                <w:b/>
                <w:color w:val="FFFFFF"/>
                <w:sz w:val="20"/>
              </w:rPr>
              <w:t>Fréquence ATEX</w:t>
            </w:r>
          </w:p>
        </w:tc>
        <w:tc>
          <w:tcPr>
            <w:tcW w:w="3213" w:type="dxa"/>
            <w:shd w:val="clear" w:color="auto" w:fill="1A4E8C"/>
          </w:tcPr>
          <w:p w14:paraId="16218B60" w14:textId="77777777" w:rsidR="00606664" w:rsidRDefault="00000000">
            <w:r>
              <w:rPr>
                <w:b/>
                <w:color w:val="FFFFFF"/>
                <w:sz w:val="20"/>
              </w:rPr>
              <w:t>Catégorie équipement</w:t>
            </w:r>
          </w:p>
        </w:tc>
      </w:tr>
      <w:tr w:rsidR="00606664" w14:paraId="34E4B4BA" w14:textId="77777777">
        <w:trPr>
          <w:jc w:val="center"/>
        </w:trPr>
        <w:tc>
          <w:tcPr>
            <w:tcW w:w="3213" w:type="dxa"/>
          </w:tcPr>
          <w:p w14:paraId="53B43DA6" w14:textId="77777777" w:rsidR="00606664" w:rsidRDefault="00000000">
            <w:r>
              <w:rPr>
                <w:b/>
                <w:sz w:val="20"/>
              </w:rPr>
              <w:t>Zone 20</w:t>
            </w:r>
          </w:p>
        </w:tc>
        <w:tc>
          <w:tcPr>
            <w:tcW w:w="3213" w:type="dxa"/>
          </w:tcPr>
          <w:p w14:paraId="44ADED8F" w14:textId="77777777" w:rsidR="00606664" w:rsidRDefault="00000000">
            <w:r>
              <w:rPr>
                <w:sz w:val="20"/>
              </w:rPr>
              <w:t>Permanente (intérieur broyeurs)</w:t>
            </w:r>
          </w:p>
        </w:tc>
        <w:tc>
          <w:tcPr>
            <w:tcW w:w="3213" w:type="dxa"/>
          </w:tcPr>
          <w:p w14:paraId="5F7F6223" w14:textId="77777777" w:rsidR="00606664" w:rsidRDefault="00000000">
            <w:r>
              <w:rPr>
                <w:sz w:val="20"/>
              </w:rPr>
              <w:t>1D</w:t>
            </w:r>
          </w:p>
        </w:tc>
      </w:tr>
      <w:tr w:rsidR="00606664" w14:paraId="7BD99C53" w14:textId="77777777">
        <w:trPr>
          <w:jc w:val="center"/>
        </w:trPr>
        <w:tc>
          <w:tcPr>
            <w:tcW w:w="3213" w:type="dxa"/>
          </w:tcPr>
          <w:p w14:paraId="44F61F82" w14:textId="77777777" w:rsidR="00606664" w:rsidRDefault="00000000">
            <w:r>
              <w:rPr>
                <w:b/>
                <w:sz w:val="20"/>
              </w:rPr>
              <w:t>Zone 21</w:t>
            </w:r>
          </w:p>
        </w:tc>
        <w:tc>
          <w:tcPr>
            <w:tcW w:w="3213" w:type="dxa"/>
          </w:tcPr>
          <w:p w14:paraId="31239332" w14:textId="77777777" w:rsidR="00606664" w:rsidRDefault="00000000">
            <w:r>
              <w:rPr>
                <w:sz w:val="20"/>
              </w:rPr>
              <w:t>Occasionnelle (fonctionnement normal)</w:t>
            </w:r>
          </w:p>
        </w:tc>
        <w:tc>
          <w:tcPr>
            <w:tcW w:w="3213" w:type="dxa"/>
          </w:tcPr>
          <w:p w14:paraId="3CD2BE41" w14:textId="77777777" w:rsidR="00606664" w:rsidRDefault="00000000">
            <w:r>
              <w:rPr>
                <w:sz w:val="20"/>
              </w:rPr>
              <w:t>2D (ou 1D)</w:t>
            </w:r>
          </w:p>
        </w:tc>
      </w:tr>
      <w:tr w:rsidR="00606664" w14:paraId="1EB151C2" w14:textId="77777777">
        <w:trPr>
          <w:jc w:val="center"/>
        </w:trPr>
        <w:tc>
          <w:tcPr>
            <w:tcW w:w="3213" w:type="dxa"/>
          </w:tcPr>
          <w:p w14:paraId="664F1EC0" w14:textId="77777777" w:rsidR="00606664" w:rsidRDefault="00000000">
            <w:r>
              <w:rPr>
                <w:b/>
                <w:sz w:val="20"/>
              </w:rPr>
              <w:t>Zone 22</w:t>
            </w:r>
          </w:p>
        </w:tc>
        <w:tc>
          <w:tcPr>
            <w:tcW w:w="3213" w:type="dxa"/>
          </w:tcPr>
          <w:p w14:paraId="045B9CAC" w14:textId="77777777" w:rsidR="00606664" w:rsidRDefault="00000000">
            <w:r>
              <w:rPr>
                <w:sz w:val="20"/>
              </w:rPr>
              <w:t>Exceptionnelle (nettoyage/anomalie)</w:t>
            </w:r>
          </w:p>
        </w:tc>
        <w:tc>
          <w:tcPr>
            <w:tcW w:w="3213" w:type="dxa"/>
          </w:tcPr>
          <w:p w14:paraId="49961BB2" w14:textId="77777777" w:rsidR="00606664" w:rsidRDefault="00000000">
            <w:r>
              <w:rPr>
                <w:sz w:val="20"/>
              </w:rPr>
              <w:t>3D (ou 2D/1D)</w:t>
            </w:r>
          </w:p>
        </w:tc>
      </w:tr>
    </w:tbl>
    <w:p w14:paraId="139A4E01" w14:textId="77777777" w:rsidR="00606664" w:rsidRDefault="00000000">
      <w:pPr>
        <w:shd w:val="clear" w:color="auto" w:fill="DBEAFE"/>
        <w:spacing w:before="80" w:after="80"/>
        <w:ind w:left="170"/>
      </w:pPr>
      <w:r>
        <w:rPr>
          <w:b/>
          <w:sz w:val="20"/>
        </w:rPr>
        <w:t>Points clés à retenir</w:t>
      </w:r>
    </w:p>
    <w:p w14:paraId="21AF3DA1" w14:textId="77777777" w:rsidR="00606664" w:rsidRDefault="00000000">
      <w:pPr>
        <w:pStyle w:val="Listepuces"/>
        <w:spacing w:after="40"/>
      </w:pPr>
      <w:r>
        <w:rPr>
          <w:sz w:val="20"/>
        </w:rPr>
        <w:t>Le plan de zonage est affiché à l'entrée des zones ATEX — le lire AVANT d'entrer</w:t>
      </w:r>
    </w:p>
    <w:p w14:paraId="5ADC04FB" w14:textId="77777777" w:rsidR="00606664" w:rsidRDefault="00000000">
      <w:pPr>
        <w:pStyle w:val="Listepuces"/>
        <w:spacing w:after="40"/>
      </w:pPr>
      <w:r>
        <w:rPr>
          <w:sz w:val="20"/>
        </w:rPr>
        <w:t>Couches de poussières visibles = atmosphère ATEX potentielle même sans nuage</w:t>
      </w:r>
    </w:p>
    <w:p w14:paraId="45B7F390" w14:textId="77777777" w:rsidR="00606664" w:rsidRDefault="00000000">
      <w:pPr>
        <w:pStyle w:val="Listepuces"/>
        <w:spacing w:after="40"/>
      </w:pPr>
      <w:r>
        <w:rPr>
          <w:sz w:val="20"/>
        </w:rPr>
        <w:t>Catégorie supérieure peut toujours remplacer inférieure (1G OK en zone 1 et 2)</w:t>
      </w:r>
    </w:p>
    <w:p w14:paraId="3D07C81C" w14:textId="77777777" w:rsidR="00606664" w:rsidRDefault="00000000">
      <w:pPr>
        <w:spacing w:after="60"/>
      </w:pPr>
      <w:r>
        <w:rPr>
          <w:i/>
          <w:color w:val="888888"/>
          <w:sz w:val="19"/>
        </w:rPr>
        <w:t>Notes :</w:t>
      </w:r>
    </w:p>
    <w:p w14:paraId="6E94AA1E" w14:textId="77777777" w:rsidR="00606664" w:rsidRDefault="00606664">
      <w:pPr>
        <w:pBdr>
          <w:bottom w:val="single" w:sz="4" w:space="1" w:color="CCCCCC"/>
        </w:pBdr>
        <w:spacing w:after="240"/>
      </w:pPr>
    </w:p>
    <w:p w14:paraId="584F39D5" w14:textId="77777777" w:rsidR="00606664" w:rsidRDefault="00606664">
      <w:pPr>
        <w:pBdr>
          <w:bottom w:val="single" w:sz="4" w:space="1" w:color="CCCCCC"/>
        </w:pBdr>
        <w:spacing w:after="240"/>
      </w:pPr>
    </w:p>
    <w:p w14:paraId="726A80CF" w14:textId="77777777" w:rsidR="00606664" w:rsidRDefault="00606664">
      <w:pPr>
        <w:pBdr>
          <w:bottom w:val="single" w:sz="4" w:space="1" w:color="CCCCCC"/>
        </w:pBdr>
        <w:spacing w:after="240"/>
      </w:pPr>
    </w:p>
    <w:p w14:paraId="7ADC7CA2" w14:textId="77777777" w:rsidR="00606664" w:rsidRDefault="00606664">
      <w:pPr>
        <w:pBdr>
          <w:bottom w:val="single" w:sz="4" w:space="1" w:color="CCCCCC"/>
        </w:pBdr>
        <w:spacing w:after="240"/>
      </w:pPr>
    </w:p>
    <w:p w14:paraId="77A6415E" w14:textId="77777777" w:rsidR="00606664" w:rsidRDefault="00606664">
      <w:pPr>
        <w:pBdr>
          <w:bottom w:val="single" w:sz="4" w:space="0" w:color="CCCCCC"/>
        </w:pBdr>
        <w:spacing w:before="100" w:after="100"/>
      </w:pPr>
    </w:p>
    <w:p w14:paraId="4026B05B" w14:textId="77777777" w:rsidR="00606664" w:rsidRDefault="00000000">
      <w:r>
        <w:br w:type="page"/>
      </w:r>
    </w:p>
    <w:p w14:paraId="27485A9E" w14:textId="77777777" w:rsidR="00606664" w:rsidRDefault="00000000"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lastRenderedPageBreak/>
        <w:t>MODULE 6 — LES SOURCES D'INFLAMMATION</w:t>
      </w:r>
    </w:p>
    <w:p w14:paraId="1DC924C9" w14:textId="77777777" w:rsidR="00606664" w:rsidRDefault="00000000">
      <w:pPr>
        <w:pBdr>
          <w:bottom w:val="single" w:sz="4" w:space="0" w:color="1A4E8C"/>
        </w:pBdr>
        <w:spacing w:before="160" w:after="80"/>
      </w:pPr>
      <w:r>
        <w:rPr>
          <w:b/>
          <w:color w:val="1A4E8C"/>
          <w:sz w:val="24"/>
        </w:rPr>
        <w:t>6.1 Les 13 sources d'inflammation identifiées (EN 13463-1)</w:t>
      </w:r>
    </w:p>
    <w:p w14:paraId="4894EE23" w14:textId="77777777" w:rsidR="00606664" w:rsidRDefault="00000000">
      <w:pPr>
        <w:pStyle w:val="Listepuces"/>
        <w:spacing w:after="40"/>
      </w:pPr>
      <w:r>
        <w:rPr>
          <w:sz w:val="20"/>
        </w:rPr>
        <w:t>Flammes et gaz chauds (brûleurs, torches)</w:t>
      </w:r>
    </w:p>
    <w:p w14:paraId="14809A9F" w14:textId="77777777" w:rsidR="00606664" w:rsidRDefault="00000000">
      <w:pPr>
        <w:pStyle w:val="Listepuces"/>
        <w:spacing w:after="40"/>
      </w:pPr>
      <w:r>
        <w:rPr>
          <w:sz w:val="20"/>
        </w:rPr>
        <w:t>Surfaces chaudes (équipements surchauffés)</w:t>
      </w:r>
    </w:p>
    <w:p w14:paraId="24B87A70" w14:textId="77777777" w:rsidR="00606664" w:rsidRDefault="00000000">
      <w:pPr>
        <w:pStyle w:val="Listepuces"/>
        <w:spacing w:after="40"/>
      </w:pPr>
      <w:r>
        <w:rPr>
          <w:sz w:val="20"/>
        </w:rPr>
        <w:t>Étincelles mécaniques (choc, friction d'outils acier)</w:t>
      </w:r>
    </w:p>
    <w:p w14:paraId="543DE8C3" w14:textId="77777777" w:rsidR="00606664" w:rsidRDefault="00000000">
      <w:pPr>
        <w:pStyle w:val="Listepuces"/>
        <w:spacing w:after="40"/>
      </w:pPr>
      <w:r>
        <w:rPr>
          <w:sz w:val="20"/>
        </w:rPr>
        <w:t>Étincelles électriques (moteurs, interrupteurs)</w:t>
      </w:r>
    </w:p>
    <w:p w14:paraId="66176504" w14:textId="77777777" w:rsidR="00606664" w:rsidRDefault="00000000">
      <w:pPr>
        <w:pStyle w:val="Listepuces"/>
        <w:spacing w:after="40"/>
      </w:pPr>
      <w:r>
        <w:rPr>
          <w:sz w:val="20"/>
        </w:rPr>
        <w:t>Courants électriques vagabonds</w:t>
      </w:r>
    </w:p>
    <w:p w14:paraId="2A8B450A" w14:textId="77777777" w:rsidR="00606664" w:rsidRDefault="00000000">
      <w:pPr>
        <w:pStyle w:val="Listepuces"/>
        <w:spacing w:after="40"/>
      </w:pPr>
      <w:r>
        <w:rPr>
          <w:sz w:val="20"/>
        </w:rPr>
        <w:t>Électricité statique (accumulation de charges)</w:t>
      </w:r>
    </w:p>
    <w:p w14:paraId="3BE44A67" w14:textId="77777777" w:rsidR="00606664" w:rsidRDefault="00000000">
      <w:pPr>
        <w:pStyle w:val="Listepuces"/>
        <w:spacing w:after="40"/>
      </w:pPr>
      <w:r>
        <w:rPr>
          <w:sz w:val="20"/>
        </w:rPr>
        <w:t>Foudre et décharges atmosphériques</w:t>
      </w:r>
    </w:p>
    <w:p w14:paraId="40072CFB" w14:textId="77777777" w:rsidR="00606664" w:rsidRDefault="00000000">
      <w:pPr>
        <w:pStyle w:val="Listepuces"/>
        <w:spacing w:after="40"/>
      </w:pPr>
      <w:r>
        <w:rPr>
          <w:sz w:val="20"/>
        </w:rPr>
        <w:t>Ondes électromagnétiques (RF, micro-ondes)</w:t>
      </w:r>
    </w:p>
    <w:p w14:paraId="6E5571AC" w14:textId="77777777" w:rsidR="00606664" w:rsidRDefault="00000000">
      <w:pPr>
        <w:pStyle w:val="Listepuces"/>
        <w:spacing w:after="40"/>
      </w:pPr>
      <w:r>
        <w:rPr>
          <w:sz w:val="20"/>
        </w:rPr>
        <w:t>Rayonnements ionisants</w:t>
      </w:r>
    </w:p>
    <w:p w14:paraId="5EF6C12E" w14:textId="77777777" w:rsidR="00606664" w:rsidRDefault="00000000">
      <w:pPr>
        <w:pStyle w:val="Listepuces"/>
        <w:spacing w:after="40"/>
      </w:pPr>
      <w:r>
        <w:rPr>
          <w:sz w:val="20"/>
        </w:rPr>
        <w:t>Ultrasons</w:t>
      </w:r>
    </w:p>
    <w:p w14:paraId="3B5DD88E" w14:textId="77777777" w:rsidR="00606664" w:rsidRDefault="00000000">
      <w:pPr>
        <w:pStyle w:val="Listepuces"/>
        <w:spacing w:after="40"/>
      </w:pPr>
      <w:r>
        <w:rPr>
          <w:sz w:val="20"/>
        </w:rPr>
        <w:t>Réactions chimiques exothermiques</w:t>
      </w:r>
    </w:p>
    <w:p w14:paraId="1A498712" w14:textId="77777777" w:rsidR="00606664" w:rsidRDefault="00000000">
      <w:pPr>
        <w:pStyle w:val="Listepuces"/>
        <w:spacing w:after="40"/>
      </w:pPr>
      <w:r>
        <w:rPr>
          <w:sz w:val="20"/>
        </w:rPr>
        <w:t>Compressions adiabatiques</w:t>
      </w:r>
    </w:p>
    <w:p w14:paraId="11CF7BF5" w14:textId="77777777" w:rsidR="00606664" w:rsidRDefault="00000000">
      <w:pPr>
        <w:pStyle w:val="Listepuces"/>
        <w:spacing w:after="40"/>
      </w:pPr>
      <w:r>
        <w:rPr>
          <w:sz w:val="20"/>
        </w:rPr>
        <w:t>Ondes de pression (choc)</w:t>
      </w:r>
    </w:p>
    <w:p w14:paraId="5FD3253E" w14:textId="77777777" w:rsidR="00606664" w:rsidRDefault="00000000">
      <w:pPr>
        <w:pBdr>
          <w:bottom w:val="single" w:sz="4" w:space="0" w:color="1A4E8C"/>
        </w:pBdr>
        <w:spacing w:before="160" w:after="80"/>
      </w:pPr>
      <w:r>
        <w:rPr>
          <w:b/>
          <w:color w:val="1A4E8C"/>
          <w:sz w:val="24"/>
        </w:rPr>
        <w:t>6.2 Les 3 sources les plus fréquentes en pratique</w:t>
      </w:r>
    </w:p>
    <w:p w14:paraId="4248A10D" w14:textId="77777777" w:rsidR="00606664" w:rsidRDefault="00000000">
      <w:pPr>
        <w:pStyle w:val="Listepuces"/>
        <w:spacing w:after="40"/>
      </w:pPr>
      <w:r>
        <w:rPr>
          <w:sz w:val="20"/>
        </w:rPr>
        <w:t>⚡ Étincelles électriques : appareils non certifiés Ex, connexions défectueuses</w:t>
      </w:r>
    </w:p>
    <w:p w14:paraId="77574E47" w14:textId="77777777" w:rsidR="00606664" w:rsidRDefault="00000000">
      <w:pPr>
        <w:pStyle w:val="Listepuces"/>
        <w:spacing w:after="40"/>
      </w:pPr>
      <w:r>
        <w:rPr>
          <w:sz w:val="20"/>
        </w:rPr>
        <w:t>⚙️ Étincelles mécaniques : outils acier en zone 0/1, friction</w:t>
      </w:r>
    </w:p>
    <w:p w14:paraId="6B6302D6" w14:textId="77777777" w:rsidR="00606664" w:rsidRDefault="00000000">
      <w:pPr>
        <w:pStyle w:val="Listepuces"/>
        <w:spacing w:after="40"/>
      </w:pPr>
      <w:r>
        <w:rPr>
          <w:sz w:val="20"/>
        </w:rPr>
        <w:t>🔥 Travaux par points chauds sans permis de feu (1ère cause accidents ATEX)</w:t>
      </w:r>
    </w:p>
    <w:p w14:paraId="5070AE1F" w14:textId="77777777" w:rsidR="00606664" w:rsidRDefault="00000000">
      <w:pPr>
        <w:shd w:val="clear" w:color="auto" w:fill="FEE2E2"/>
        <w:spacing w:before="80" w:after="80"/>
        <w:ind w:left="170"/>
      </w:pPr>
      <w:r>
        <w:rPr>
          <w:b/>
          <w:sz w:val="20"/>
        </w:rPr>
        <w:t>⚠️ Points d'attention</w:t>
      </w:r>
    </w:p>
    <w:p w14:paraId="0DD4C823" w14:textId="77777777" w:rsidR="00606664" w:rsidRDefault="00000000">
      <w:pPr>
        <w:pStyle w:val="Listepuces"/>
        <w:spacing w:after="40"/>
      </w:pPr>
      <w:r>
        <w:rPr>
          <w:sz w:val="20"/>
        </w:rPr>
        <w:t>13 types de sources d'inflammation identifiés par la norme EN 13463-1</w:t>
      </w:r>
    </w:p>
    <w:p w14:paraId="370E9745" w14:textId="77777777" w:rsidR="00606664" w:rsidRDefault="00000000">
      <w:pPr>
        <w:pStyle w:val="Listepuces"/>
        <w:spacing w:after="40"/>
      </w:pPr>
      <w:r>
        <w:rPr>
          <w:sz w:val="20"/>
        </w:rPr>
        <w:t>Travaux par points chauds = 1ère cause d'accidents ATEX (données INRS/ARIA)</w:t>
      </w:r>
    </w:p>
    <w:p w14:paraId="45CE0084" w14:textId="77777777" w:rsidR="00606664" w:rsidRDefault="00000000">
      <w:pPr>
        <w:pStyle w:val="Listepuces"/>
        <w:spacing w:after="40"/>
      </w:pPr>
      <w:r>
        <w:rPr>
          <w:sz w:val="20"/>
        </w:rPr>
        <w:t>Électricité statique invisible : risque lors du remplissage de récipients, transvasement</w:t>
      </w:r>
    </w:p>
    <w:p w14:paraId="0AF6A89D" w14:textId="77777777" w:rsidR="00606664" w:rsidRDefault="00000000">
      <w:pPr>
        <w:spacing w:after="60"/>
      </w:pPr>
      <w:r>
        <w:rPr>
          <w:i/>
          <w:color w:val="888888"/>
          <w:sz w:val="19"/>
        </w:rPr>
        <w:t>Notes :</w:t>
      </w:r>
    </w:p>
    <w:p w14:paraId="33AF4EA6" w14:textId="77777777" w:rsidR="00606664" w:rsidRDefault="00606664">
      <w:pPr>
        <w:pBdr>
          <w:bottom w:val="single" w:sz="4" w:space="1" w:color="CCCCCC"/>
        </w:pBdr>
        <w:spacing w:after="240"/>
      </w:pPr>
    </w:p>
    <w:p w14:paraId="6769184F" w14:textId="77777777" w:rsidR="00606664" w:rsidRDefault="00606664">
      <w:pPr>
        <w:pBdr>
          <w:bottom w:val="single" w:sz="4" w:space="1" w:color="CCCCCC"/>
        </w:pBdr>
        <w:spacing w:after="240"/>
      </w:pPr>
    </w:p>
    <w:p w14:paraId="45D67F04" w14:textId="77777777" w:rsidR="00606664" w:rsidRDefault="00606664">
      <w:pPr>
        <w:pBdr>
          <w:bottom w:val="single" w:sz="4" w:space="1" w:color="CCCCCC"/>
        </w:pBdr>
        <w:spacing w:after="240"/>
      </w:pPr>
    </w:p>
    <w:p w14:paraId="50D3A102" w14:textId="77777777" w:rsidR="00606664" w:rsidRDefault="00606664">
      <w:pPr>
        <w:pBdr>
          <w:bottom w:val="single" w:sz="4" w:space="1" w:color="CCCCCC"/>
        </w:pBdr>
        <w:spacing w:after="240"/>
      </w:pPr>
    </w:p>
    <w:p w14:paraId="61D49A6C" w14:textId="77777777" w:rsidR="00606664" w:rsidRDefault="00606664">
      <w:pPr>
        <w:pBdr>
          <w:bottom w:val="single" w:sz="4" w:space="0" w:color="CCCCCC"/>
        </w:pBdr>
        <w:spacing w:before="100" w:after="100"/>
      </w:pPr>
    </w:p>
    <w:p w14:paraId="34351320" w14:textId="77777777" w:rsidR="00606664" w:rsidRDefault="00000000">
      <w:r>
        <w:br w:type="page"/>
      </w:r>
    </w:p>
    <w:p w14:paraId="732B900F" w14:textId="77777777" w:rsidR="00606664" w:rsidRDefault="00000000"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lastRenderedPageBreak/>
        <w:t>MODULE 7 — PRÉVENTION ET PROTECTION</w:t>
      </w:r>
    </w:p>
    <w:p w14:paraId="69427CB1" w14:textId="77777777" w:rsidR="00606664" w:rsidRDefault="00000000">
      <w:pPr>
        <w:pBdr>
          <w:bottom w:val="single" w:sz="4" w:space="0" w:color="1A4E8C"/>
        </w:pBdr>
        <w:spacing w:before="160" w:after="80"/>
      </w:pPr>
      <w:r>
        <w:rPr>
          <w:b/>
          <w:color w:val="1A4E8C"/>
          <w:sz w:val="24"/>
        </w:rPr>
        <w:t>7.1 Les mesures de prévention</w:t>
      </w:r>
    </w:p>
    <w:p w14:paraId="36B68C36" w14:textId="77777777" w:rsidR="00606664" w:rsidRDefault="00000000">
      <w:pPr>
        <w:pStyle w:val="Listepuces"/>
        <w:spacing w:after="40"/>
      </w:pPr>
      <w:r>
        <w:rPr>
          <w:sz w:val="20"/>
        </w:rPr>
        <w:t>Ventilation des locaux (dilution des concentrations sous la LIE)</w:t>
      </w:r>
    </w:p>
    <w:p w14:paraId="142DBB67" w14:textId="77777777" w:rsidR="00606664" w:rsidRDefault="00000000">
      <w:pPr>
        <w:pStyle w:val="Listepuces"/>
        <w:spacing w:after="40"/>
      </w:pPr>
      <w:r>
        <w:rPr>
          <w:sz w:val="20"/>
        </w:rPr>
        <w:t>Substitution des produits inflammables par des produits moins dangereux</w:t>
      </w:r>
    </w:p>
    <w:p w14:paraId="397B1258" w14:textId="77777777" w:rsidR="00606664" w:rsidRDefault="00000000">
      <w:pPr>
        <w:pStyle w:val="Listepuces"/>
        <w:spacing w:after="40"/>
      </w:pPr>
      <w:r>
        <w:rPr>
          <w:sz w:val="20"/>
        </w:rPr>
        <w:t>Confinement des sources (cuves fermées, hotte d'aspiration)</w:t>
      </w:r>
    </w:p>
    <w:p w14:paraId="417B8F16" w14:textId="77777777" w:rsidR="00606664" w:rsidRDefault="00000000">
      <w:pPr>
        <w:pStyle w:val="Listepuces"/>
        <w:spacing w:after="40"/>
      </w:pPr>
      <w:r>
        <w:rPr>
          <w:sz w:val="20"/>
        </w:rPr>
        <w:t>Mise à la terre et liaisons équipotentielles (évacuation des charges statiques)</w:t>
      </w:r>
    </w:p>
    <w:p w14:paraId="3C2D2605" w14:textId="77777777" w:rsidR="00606664" w:rsidRDefault="00000000">
      <w:pPr>
        <w:pBdr>
          <w:bottom w:val="single" w:sz="4" w:space="0" w:color="1A4E8C"/>
        </w:pBdr>
        <w:spacing w:before="160" w:after="80"/>
      </w:pPr>
      <w:r>
        <w:rPr>
          <w:b/>
          <w:color w:val="1A4E8C"/>
          <w:sz w:val="24"/>
        </w:rPr>
        <w:t>7.2 Les mesures de protection</w:t>
      </w:r>
    </w:p>
    <w:p w14:paraId="2B185E4A" w14:textId="77777777" w:rsidR="00606664" w:rsidRDefault="00000000">
      <w:pPr>
        <w:pStyle w:val="Listepuces"/>
        <w:spacing w:after="40"/>
      </w:pPr>
      <w:r>
        <w:rPr>
          <w:sz w:val="20"/>
        </w:rPr>
        <w:t>Utilisation d'équipements certifiés Ex adaptés à la zone (catégorie Ex)</w:t>
      </w:r>
    </w:p>
    <w:p w14:paraId="60E619DE" w14:textId="77777777" w:rsidR="00606664" w:rsidRDefault="00000000">
      <w:pPr>
        <w:pStyle w:val="Listepuces"/>
        <w:spacing w:after="40"/>
      </w:pPr>
      <w:r>
        <w:rPr>
          <w:sz w:val="20"/>
        </w:rPr>
        <w:t>Autorisation de travail (AT) obligatoire avant toute intervention</w:t>
      </w:r>
    </w:p>
    <w:p w14:paraId="767B4372" w14:textId="77777777" w:rsidR="00606664" w:rsidRDefault="00000000">
      <w:pPr>
        <w:pStyle w:val="Listepuces"/>
        <w:spacing w:after="40"/>
      </w:pPr>
      <w:r>
        <w:rPr>
          <w:sz w:val="20"/>
        </w:rPr>
        <w:t>Permis de feu obligatoire pour tout travail par points chauds</w:t>
      </w:r>
    </w:p>
    <w:p w14:paraId="71D75888" w14:textId="77777777" w:rsidR="00606664" w:rsidRDefault="00000000">
      <w:pPr>
        <w:pStyle w:val="Listepuces"/>
        <w:spacing w:after="40"/>
      </w:pPr>
      <w:r>
        <w:rPr>
          <w:sz w:val="20"/>
        </w:rPr>
        <w:t>Détection fixe de gaz (système de détection permanente avec alarme)</w:t>
      </w:r>
    </w:p>
    <w:p w14:paraId="6D6C5DCD" w14:textId="77777777" w:rsidR="00606664" w:rsidRDefault="00000000">
      <w:pPr>
        <w:pBdr>
          <w:bottom w:val="single" w:sz="4" w:space="0" w:color="1A4E8C"/>
        </w:pBdr>
        <w:spacing w:before="160" w:after="80"/>
      </w:pPr>
      <w:r>
        <w:rPr>
          <w:b/>
          <w:color w:val="1A4E8C"/>
          <w:sz w:val="24"/>
        </w:rPr>
        <w:t>7.3 Votre rôle en tant que personnel NIV 0</w:t>
      </w:r>
    </w:p>
    <w:p w14:paraId="7157802C" w14:textId="77777777" w:rsidR="00606664" w:rsidRDefault="00000000">
      <w:r>
        <w:rPr>
          <w:b/>
          <w:sz w:val="21"/>
        </w:rPr>
        <w:t>En tant que personnel de zone ATEX (NIV 0), votre rôle est de :</w:t>
      </w:r>
    </w:p>
    <w:p w14:paraId="44DD1E2E" w14:textId="77777777" w:rsidR="00606664" w:rsidRDefault="00000000">
      <w:pPr>
        <w:pStyle w:val="Listepuces"/>
        <w:spacing w:after="40"/>
      </w:pPr>
      <w:r>
        <w:rPr>
          <w:sz w:val="20"/>
        </w:rPr>
        <w:t>Connaître et respecter les consignes de sécurité de la zone</w:t>
      </w:r>
    </w:p>
    <w:p w14:paraId="71DBB0D6" w14:textId="77777777" w:rsidR="00606664" w:rsidRDefault="00000000">
      <w:pPr>
        <w:pStyle w:val="Listepuces"/>
        <w:spacing w:after="40"/>
      </w:pPr>
      <w:r>
        <w:rPr>
          <w:sz w:val="20"/>
        </w:rPr>
        <w:t>Ne jamais introduire d'équipement non certifié Ex en zone ATEX</w:t>
      </w:r>
    </w:p>
    <w:p w14:paraId="141BF1B0" w14:textId="77777777" w:rsidR="00606664" w:rsidRDefault="00000000">
      <w:pPr>
        <w:pStyle w:val="Listepuces"/>
        <w:spacing w:after="40"/>
      </w:pPr>
      <w:r>
        <w:rPr>
          <w:sz w:val="20"/>
        </w:rPr>
        <w:t>Signaler immédiatement toute anomalie (fuite, odeur, dysfonctionnement)</w:t>
      </w:r>
    </w:p>
    <w:p w14:paraId="0F13AECE" w14:textId="77777777" w:rsidR="00606664" w:rsidRDefault="00000000">
      <w:pPr>
        <w:pStyle w:val="Listepuces"/>
        <w:spacing w:after="40"/>
      </w:pPr>
      <w:r>
        <w:rPr>
          <w:sz w:val="20"/>
        </w:rPr>
        <w:t>Ne pas initier ou autoriser des travaux sans AT validée</w:t>
      </w:r>
    </w:p>
    <w:p w14:paraId="0125BB5A" w14:textId="77777777" w:rsidR="00606664" w:rsidRDefault="00000000">
      <w:pPr>
        <w:shd w:val="clear" w:color="auto" w:fill="DBEAFE"/>
        <w:spacing w:before="80" w:after="80"/>
        <w:ind w:left="170"/>
      </w:pPr>
      <w:r>
        <w:rPr>
          <w:b/>
          <w:sz w:val="20"/>
        </w:rPr>
        <w:t>Points clés à retenir</w:t>
      </w:r>
    </w:p>
    <w:p w14:paraId="1F912D1C" w14:textId="77777777" w:rsidR="00606664" w:rsidRDefault="00000000">
      <w:pPr>
        <w:pStyle w:val="Listepuces"/>
        <w:spacing w:after="40"/>
      </w:pPr>
      <w:r>
        <w:rPr>
          <w:sz w:val="20"/>
        </w:rPr>
        <w:t>Hiérarchie des barrières : prévention &gt; protection &gt; signalisation</w:t>
      </w:r>
    </w:p>
    <w:p w14:paraId="1F7C549B" w14:textId="77777777" w:rsidR="00606664" w:rsidRDefault="00000000">
      <w:pPr>
        <w:pStyle w:val="Listepuces"/>
        <w:spacing w:after="40"/>
      </w:pPr>
      <w:r>
        <w:rPr>
          <w:sz w:val="20"/>
        </w:rPr>
        <w:t>Votre alerte peut prévenir un accident grave — ne jamais ignorer une anomalie</w:t>
      </w:r>
    </w:p>
    <w:p w14:paraId="7FC67D95" w14:textId="77777777" w:rsidR="00606664" w:rsidRDefault="00000000">
      <w:pPr>
        <w:pStyle w:val="Listepuces"/>
        <w:spacing w:after="40"/>
      </w:pPr>
      <w:r>
        <w:rPr>
          <w:sz w:val="20"/>
        </w:rPr>
        <w:t>La formation NIV 0 vous permet de travailler EN zone ATEX mais pas d'y intervenir (= NIV 1)</w:t>
      </w:r>
    </w:p>
    <w:p w14:paraId="7CCCB952" w14:textId="77777777" w:rsidR="00606664" w:rsidRDefault="00000000">
      <w:pPr>
        <w:spacing w:after="60"/>
      </w:pPr>
      <w:r>
        <w:rPr>
          <w:i/>
          <w:color w:val="888888"/>
          <w:sz w:val="19"/>
        </w:rPr>
        <w:t>Notes :</w:t>
      </w:r>
    </w:p>
    <w:p w14:paraId="54EE6E82" w14:textId="77777777" w:rsidR="00606664" w:rsidRDefault="00606664">
      <w:pPr>
        <w:pBdr>
          <w:bottom w:val="single" w:sz="4" w:space="1" w:color="CCCCCC"/>
        </w:pBdr>
        <w:spacing w:after="240"/>
      </w:pPr>
    </w:p>
    <w:p w14:paraId="5A124478" w14:textId="77777777" w:rsidR="00606664" w:rsidRDefault="00606664">
      <w:pPr>
        <w:pBdr>
          <w:bottom w:val="single" w:sz="4" w:space="1" w:color="CCCCCC"/>
        </w:pBdr>
        <w:spacing w:after="240"/>
      </w:pPr>
    </w:p>
    <w:p w14:paraId="09D9A83B" w14:textId="77777777" w:rsidR="00606664" w:rsidRDefault="00606664">
      <w:pPr>
        <w:pBdr>
          <w:bottom w:val="single" w:sz="4" w:space="1" w:color="CCCCCC"/>
        </w:pBdr>
        <w:spacing w:after="240"/>
      </w:pPr>
    </w:p>
    <w:p w14:paraId="7E17A3D7" w14:textId="77777777" w:rsidR="00606664" w:rsidRDefault="00606664">
      <w:pPr>
        <w:pBdr>
          <w:bottom w:val="single" w:sz="4" w:space="1" w:color="CCCCCC"/>
        </w:pBdr>
        <w:spacing w:after="240"/>
      </w:pPr>
    </w:p>
    <w:p w14:paraId="6BF56916" w14:textId="77777777" w:rsidR="00606664" w:rsidRDefault="00606664">
      <w:pPr>
        <w:pBdr>
          <w:bottom w:val="single" w:sz="4" w:space="0" w:color="CCCCCC"/>
        </w:pBdr>
        <w:spacing w:before="100" w:after="100"/>
      </w:pPr>
    </w:p>
    <w:p w14:paraId="40CD661B" w14:textId="77777777" w:rsidR="00606664" w:rsidRDefault="00000000">
      <w:r>
        <w:br w:type="page"/>
      </w:r>
    </w:p>
    <w:p w14:paraId="22D2F00E" w14:textId="77777777" w:rsidR="00606664" w:rsidRDefault="00000000"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lastRenderedPageBreak/>
        <w:t>MODULE 8 — MARQUAGE DES ÉQUIPEMENTS ATEX</w:t>
      </w:r>
    </w:p>
    <w:p w14:paraId="114FFF30" w14:textId="77777777" w:rsidR="00606664" w:rsidRDefault="00000000">
      <w:pPr>
        <w:jc w:val="center"/>
      </w:pPr>
      <w:r>
        <w:rPr>
          <w:noProof/>
        </w:rPr>
        <w:drawing>
          <wp:inline distT="0" distB="0" distL="0" distR="0" wp14:anchorId="7B0374C2" wp14:editId="4EA324D8">
            <wp:extent cx="5040000" cy="23659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x-exemple-marquage-labe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6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8D75" w14:textId="77777777" w:rsidR="00606664" w:rsidRDefault="00000000">
      <w:pPr>
        <w:jc w:val="center"/>
      </w:pPr>
      <w:r>
        <w:rPr>
          <w:i/>
          <w:color w:val="888888"/>
          <w:sz w:val="18"/>
        </w:rPr>
        <w:t>Étiquette ATEX annotée : II 2G Ex ib IIC T4 Gb — Source Mabéo Industries</w:t>
      </w:r>
    </w:p>
    <w:p w14:paraId="4E28A41C" w14:textId="77777777" w:rsidR="00606664" w:rsidRDefault="00000000">
      <w:pPr>
        <w:pBdr>
          <w:bottom w:val="single" w:sz="4" w:space="0" w:color="1A4E8C"/>
        </w:pBdr>
        <w:spacing w:before="160" w:after="80"/>
      </w:pPr>
      <w:r>
        <w:rPr>
          <w:b/>
          <w:color w:val="1A4E8C"/>
          <w:sz w:val="24"/>
        </w:rPr>
        <w:t>8.1 Lire un marquage Ex (notions)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06664" w14:paraId="247DF7B7" w14:textId="77777777">
        <w:trPr>
          <w:jc w:val="center"/>
        </w:trPr>
        <w:tc>
          <w:tcPr>
            <w:tcW w:w="3213" w:type="dxa"/>
            <w:shd w:val="clear" w:color="auto" w:fill="1A4E8C"/>
          </w:tcPr>
          <w:p w14:paraId="082CA183" w14:textId="77777777" w:rsidR="00606664" w:rsidRDefault="00000000"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w="3213" w:type="dxa"/>
            <w:shd w:val="clear" w:color="auto" w:fill="1A4E8C"/>
          </w:tcPr>
          <w:p w14:paraId="333CE22D" w14:textId="77777777" w:rsidR="00606664" w:rsidRDefault="00000000">
            <w:r>
              <w:rPr>
                <w:b/>
                <w:color w:val="FFFFFF"/>
                <w:sz w:val="20"/>
              </w:rPr>
              <w:t>Valeur</w:t>
            </w:r>
          </w:p>
        </w:tc>
        <w:tc>
          <w:tcPr>
            <w:tcW w:w="3213" w:type="dxa"/>
            <w:shd w:val="clear" w:color="auto" w:fill="1A4E8C"/>
          </w:tcPr>
          <w:p w14:paraId="41BDAC0B" w14:textId="77777777" w:rsidR="00606664" w:rsidRDefault="00000000">
            <w:r>
              <w:rPr>
                <w:b/>
                <w:color w:val="FFFFFF"/>
                <w:sz w:val="20"/>
              </w:rPr>
              <w:t>Signification</w:t>
            </w:r>
          </w:p>
        </w:tc>
      </w:tr>
      <w:tr w:rsidR="00606664" w14:paraId="24B3BD1E" w14:textId="77777777">
        <w:trPr>
          <w:jc w:val="center"/>
        </w:trPr>
        <w:tc>
          <w:tcPr>
            <w:tcW w:w="3213" w:type="dxa"/>
          </w:tcPr>
          <w:p w14:paraId="0F94F988" w14:textId="77777777" w:rsidR="00606664" w:rsidRDefault="00000000">
            <w:r>
              <w:rPr>
                <w:b/>
                <w:sz w:val="20"/>
              </w:rPr>
              <w:t>Groupe</w:t>
            </w:r>
          </w:p>
        </w:tc>
        <w:tc>
          <w:tcPr>
            <w:tcW w:w="3213" w:type="dxa"/>
          </w:tcPr>
          <w:p w14:paraId="613585E9" w14:textId="77777777" w:rsidR="00606664" w:rsidRDefault="00000000">
            <w:r>
              <w:rPr>
                <w:sz w:val="20"/>
              </w:rPr>
              <w:t>II</w:t>
            </w:r>
          </w:p>
        </w:tc>
        <w:tc>
          <w:tcPr>
            <w:tcW w:w="3213" w:type="dxa"/>
          </w:tcPr>
          <w:p w14:paraId="5D5F1BA0" w14:textId="77777777" w:rsidR="00606664" w:rsidRDefault="00000000">
            <w:r>
              <w:rPr>
                <w:sz w:val="20"/>
              </w:rPr>
              <w:t>Industrie de surface (I = mines)</w:t>
            </w:r>
          </w:p>
        </w:tc>
      </w:tr>
      <w:tr w:rsidR="00606664" w14:paraId="69335721" w14:textId="77777777">
        <w:trPr>
          <w:jc w:val="center"/>
        </w:trPr>
        <w:tc>
          <w:tcPr>
            <w:tcW w:w="3213" w:type="dxa"/>
          </w:tcPr>
          <w:p w14:paraId="1E6AE245" w14:textId="77777777" w:rsidR="00606664" w:rsidRDefault="00000000">
            <w:r>
              <w:rPr>
                <w:b/>
                <w:sz w:val="20"/>
              </w:rPr>
              <w:t>Catégorie</w:t>
            </w:r>
          </w:p>
        </w:tc>
        <w:tc>
          <w:tcPr>
            <w:tcW w:w="3213" w:type="dxa"/>
          </w:tcPr>
          <w:p w14:paraId="057737A7" w14:textId="77777777" w:rsidR="00606664" w:rsidRDefault="00000000">
            <w:r>
              <w:rPr>
                <w:sz w:val="20"/>
              </w:rPr>
              <w:t>2G</w:t>
            </w:r>
          </w:p>
        </w:tc>
        <w:tc>
          <w:tcPr>
            <w:tcW w:w="3213" w:type="dxa"/>
          </w:tcPr>
          <w:p w14:paraId="499EB931" w14:textId="77777777" w:rsidR="00606664" w:rsidRDefault="00000000">
            <w:r>
              <w:rPr>
                <w:sz w:val="20"/>
              </w:rPr>
              <w:t>Zone 1 pour gaz (2D = Zone 21 poussières)</w:t>
            </w:r>
          </w:p>
        </w:tc>
      </w:tr>
      <w:tr w:rsidR="00606664" w14:paraId="5C0EB105" w14:textId="77777777">
        <w:trPr>
          <w:jc w:val="center"/>
        </w:trPr>
        <w:tc>
          <w:tcPr>
            <w:tcW w:w="3213" w:type="dxa"/>
          </w:tcPr>
          <w:p w14:paraId="71A26E05" w14:textId="77777777" w:rsidR="00606664" w:rsidRDefault="00000000">
            <w:r>
              <w:rPr>
                <w:b/>
                <w:sz w:val="20"/>
              </w:rPr>
              <w:t>Ex</w:t>
            </w:r>
          </w:p>
        </w:tc>
        <w:tc>
          <w:tcPr>
            <w:tcW w:w="3213" w:type="dxa"/>
          </w:tcPr>
          <w:p w14:paraId="7F639845" w14:textId="77777777" w:rsidR="00606664" w:rsidRDefault="00000000">
            <w:r>
              <w:rPr>
                <w:sz w:val="20"/>
              </w:rPr>
              <w:t>Ex</w:t>
            </w:r>
          </w:p>
        </w:tc>
        <w:tc>
          <w:tcPr>
            <w:tcW w:w="3213" w:type="dxa"/>
          </w:tcPr>
          <w:p w14:paraId="2AD582FB" w14:textId="77777777" w:rsidR="00606664" w:rsidRDefault="00000000">
            <w:r>
              <w:rPr>
                <w:sz w:val="20"/>
              </w:rPr>
              <w:t>Conforme normes ATEX IEC 60079</w:t>
            </w:r>
          </w:p>
        </w:tc>
      </w:tr>
      <w:tr w:rsidR="00606664" w14:paraId="654C3E98" w14:textId="77777777">
        <w:trPr>
          <w:jc w:val="center"/>
        </w:trPr>
        <w:tc>
          <w:tcPr>
            <w:tcW w:w="3213" w:type="dxa"/>
          </w:tcPr>
          <w:p w14:paraId="3AAA04DA" w14:textId="77777777" w:rsidR="00606664" w:rsidRDefault="00000000">
            <w:r>
              <w:rPr>
                <w:b/>
                <w:sz w:val="20"/>
              </w:rPr>
              <w:t>Classe temp.</w:t>
            </w:r>
          </w:p>
        </w:tc>
        <w:tc>
          <w:tcPr>
            <w:tcW w:w="3213" w:type="dxa"/>
          </w:tcPr>
          <w:p w14:paraId="2788F896" w14:textId="77777777" w:rsidR="00606664" w:rsidRDefault="00000000">
            <w:r>
              <w:rPr>
                <w:sz w:val="20"/>
              </w:rPr>
              <w:t>T4</w:t>
            </w:r>
          </w:p>
        </w:tc>
        <w:tc>
          <w:tcPr>
            <w:tcW w:w="3213" w:type="dxa"/>
          </w:tcPr>
          <w:p w14:paraId="4CB560B8" w14:textId="77777777" w:rsidR="00606664" w:rsidRDefault="00000000">
            <w:r>
              <w:rPr>
                <w:sz w:val="20"/>
              </w:rPr>
              <w:t>Surface max. 135°C</w:t>
            </w:r>
          </w:p>
        </w:tc>
      </w:tr>
    </w:tbl>
    <w:p w14:paraId="390A3F8F" w14:textId="77777777" w:rsidR="00606664" w:rsidRDefault="00000000">
      <w:pPr>
        <w:pBdr>
          <w:bottom w:val="single" w:sz="4" w:space="0" w:color="1A4E8C"/>
        </w:pBdr>
        <w:spacing w:before="160" w:after="80"/>
      </w:pPr>
      <w:r>
        <w:rPr>
          <w:b/>
          <w:color w:val="1A4E8C"/>
          <w:sz w:val="24"/>
        </w:rPr>
        <w:t>8.2 Ce que vous devez retenir</w:t>
      </w:r>
    </w:p>
    <w:p w14:paraId="593531D5" w14:textId="77777777" w:rsidR="00606664" w:rsidRDefault="00000000">
      <w:pPr>
        <w:pStyle w:val="Listepuces"/>
        <w:spacing w:after="40"/>
      </w:pPr>
      <w:r>
        <w:rPr>
          <w:sz w:val="20"/>
        </w:rPr>
        <w:t>Vérifier que TOUT équipement en zone ATEX porte un marquage Ex visible</w:t>
      </w:r>
    </w:p>
    <w:p w14:paraId="68C58CE5" w14:textId="77777777" w:rsidR="00606664" w:rsidRDefault="00000000">
      <w:pPr>
        <w:pStyle w:val="Listepuces"/>
        <w:spacing w:after="40"/>
      </w:pPr>
      <w:r>
        <w:rPr>
          <w:sz w:val="20"/>
        </w:rPr>
        <w:t>La catégorie sur l'équipement doit correspondre à la zone concernée</w:t>
      </w:r>
    </w:p>
    <w:p w14:paraId="7DBB2932" w14:textId="77777777" w:rsidR="00606664" w:rsidRDefault="00000000">
      <w:pPr>
        <w:pStyle w:val="Listepuces"/>
        <w:spacing w:after="40"/>
      </w:pPr>
      <w:r>
        <w:rPr>
          <w:sz w:val="20"/>
        </w:rPr>
        <w:t>Ne jamais introduire un équipement sans marquage Ex en zone ATEX</w:t>
      </w:r>
    </w:p>
    <w:p w14:paraId="1028549C" w14:textId="77777777" w:rsidR="00606664" w:rsidRDefault="00000000">
      <w:pPr>
        <w:pStyle w:val="Listepuces"/>
        <w:spacing w:after="40"/>
      </w:pPr>
      <w:r>
        <w:rPr>
          <w:sz w:val="20"/>
        </w:rPr>
        <w:t>En cas de doute : demander à votre responsable AVANT d'entrer</w:t>
      </w:r>
    </w:p>
    <w:p w14:paraId="76429872" w14:textId="77777777" w:rsidR="00606664" w:rsidRDefault="00000000">
      <w:pPr>
        <w:shd w:val="clear" w:color="auto" w:fill="DBEAFE"/>
        <w:spacing w:before="80" w:after="80"/>
        <w:ind w:left="170"/>
      </w:pPr>
      <w:r>
        <w:rPr>
          <w:b/>
          <w:sz w:val="20"/>
        </w:rPr>
        <w:t>Points clés à retenir</w:t>
      </w:r>
    </w:p>
    <w:p w14:paraId="73DF3AF5" w14:textId="77777777" w:rsidR="00606664" w:rsidRDefault="00000000">
      <w:pPr>
        <w:pStyle w:val="Listepuces"/>
        <w:spacing w:after="40"/>
      </w:pPr>
      <w:r>
        <w:rPr>
          <w:sz w:val="20"/>
        </w:rPr>
        <w:t>Marquage Ex = équipement conçu pour zone ATEX — sans marquage = INTERDIT</w:t>
      </w:r>
    </w:p>
    <w:p w14:paraId="55E5B86C" w14:textId="77777777" w:rsidR="00606664" w:rsidRDefault="00000000">
      <w:pPr>
        <w:pStyle w:val="Listepuces"/>
        <w:spacing w:after="40"/>
      </w:pPr>
      <w:r>
        <w:rPr>
          <w:sz w:val="20"/>
        </w:rPr>
        <w:t>La catégorie doit être adaptée : zone 0 → 1G, zone 1 → 2G, zone 2 → 3G</w:t>
      </w:r>
    </w:p>
    <w:p w14:paraId="68E0E4F8" w14:textId="77777777" w:rsidR="00606664" w:rsidRDefault="00000000">
      <w:pPr>
        <w:pStyle w:val="Listepuces"/>
        <w:spacing w:after="40"/>
      </w:pPr>
      <w:r>
        <w:rPr>
          <w:sz w:val="20"/>
        </w:rPr>
        <w:t>Respecter la classe de température : T° surface &lt; température d'auto-inflammation du produit</w:t>
      </w:r>
    </w:p>
    <w:p w14:paraId="16BCE0DA" w14:textId="77777777" w:rsidR="00606664" w:rsidRDefault="00000000">
      <w:pPr>
        <w:spacing w:after="60"/>
      </w:pPr>
      <w:r>
        <w:rPr>
          <w:i/>
          <w:color w:val="888888"/>
          <w:sz w:val="19"/>
        </w:rPr>
        <w:t>Notes :</w:t>
      </w:r>
    </w:p>
    <w:p w14:paraId="670ACE1B" w14:textId="77777777" w:rsidR="00606664" w:rsidRDefault="00606664">
      <w:pPr>
        <w:pBdr>
          <w:bottom w:val="single" w:sz="4" w:space="1" w:color="CCCCCC"/>
        </w:pBdr>
        <w:spacing w:after="240"/>
      </w:pPr>
    </w:p>
    <w:p w14:paraId="2491C384" w14:textId="77777777" w:rsidR="00606664" w:rsidRDefault="00606664">
      <w:pPr>
        <w:pBdr>
          <w:bottom w:val="single" w:sz="4" w:space="1" w:color="CCCCCC"/>
        </w:pBdr>
        <w:spacing w:after="240"/>
      </w:pPr>
    </w:p>
    <w:p w14:paraId="07067367" w14:textId="77777777" w:rsidR="00606664" w:rsidRDefault="00606664">
      <w:pPr>
        <w:pBdr>
          <w:bottom w:val="single" w:sz="4" w:space="1" w:color="CCCCCC"/>
        </w:pBdr>
        <w:spacing w:after="240"/>
      </w:pPr>
    </w:p>
    <w:p w14:paraId="1D85DEBB" w14:textId="77777777" w:rsidR="00606664" w:rsidRDefault="00606664">
      <w:pPr>
        <w:pBdr>
          <w:bottom w:val="single" w:sz="4" w:space="1" w:color="CCCCCC"/>
        </w:pBdr>
        <w:spacing w:after="240"/>
      </w:pPr>
    </w:p>
    <w:p w14:paraId="33BE7B22" w14:textId="77777777" w:rsidR="00606664" w:rsidRDefault="00606664">
      <w:pPr>
        <w:pBdr>
          <w:bottom w:val="single" w:sz="4" w:space="0" w:color="CCCCCC"/>
        </w:pBdr>
        <w:spacing w:before="100" w:after="100"/>
      </w:pPr>
    </w:p>
    <w:p w14:paraId="2D86A0F8" w14:textId="77777777" w:rsidR="00606664" w:rsidRDefault="00000000">
      <w:r>
        <w:br w:type="page"/>
      </w:r>
    </w:p>
    <w:p w14:paraId="20DA06DD" w14:textId="77777777" w:rsidR="00606664" w:rsidRDefault="00000000"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lastRenderedPageBreak/>
        <w:t>MODULE 9 — EPI ANTISTATIQUES EN ZONE ATEX</w:t>
      </w:r>
    </w:p>
    <w:p w14:paraId="67460BAC" w14:textId="77777777" w:rsidR="00606664" w:rsidRDefault="00000000">
      <w:pPr>
        <w:jc w:val="center"/>
      </w:pPr>
      <w:r>
        <w:rPr>
          <w:noProof/>
        </w:rPr>
        <w:drawing>
          <wp:inline distT="0" distB="0" distL="0" distR="0" wp14:anchorId="63C961BC" wp14:editId="3FB75F62">
            <wp:extent cx="5040000" cy="489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x-fiche-epi-mabe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8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B8F4" w14:textId="77777777" w:rsidR="00606664" w:rsidRDefault="00000000">
      <w:pPr>
        <w:jc w:val="center"/>
      </w:pPr>
      <w:r>
        <w:rPr>
          <w:i/>
          <w:color w:val="888888"/>
          <w:sz w:val="18"/>
        </w:rPr>
        <w:t>Fiche EPI ATEX Mabéo Industries — Système complet de protection antistatique</w:t>
      </w:r>
    </w:p>
    <w:p w14:paraId="38D61898" w14:textId="77777777" w:rsidR="00606664" w:rsidRDefault="00000000">
      <w:pPr>
        <w:pBdr>
          <w:bottom w:val="single" w:sz="4" w:space="0" w:color="1A4E8C"/>
        </w:pBdr>
        <w:spacing w:before="160" w:after="80"/>
      </w:pPr>
      <w:r>
        <w:rPr>
          <w:b/>
          <w:color w:val="1A4E8C"/>
          <w:sz w:val="24"/>
        </w:rPr>
        <w:t>9.1 Les EPI obligatoires et leurs normes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06664" w14:paraId="57A9CAD9" w14:textId="77777777">
        <w:trPr>
          <w:jc w:val="center"/>
        </w:trPr>
        <w:tc>
          <w:tcPr>
            <w:tcW w:w="3213" w:type="dxa"/>
            <w:shd w:val="clear" w:color="auto" w:fill="1A4E8C"/>
          </w:tcPr>
          <w:p w14:paraId="087A62A7" w14:textId="77777777" w:rsidR="00606664" w:rsidRDefault="00000000">
            <w:r>
              <w:rPr>
                <w:b/>
                <w:color w:val="FFFFFF"/>
                <w:sz w:val="19"/>
              </w:rPr>
              <w:t>EPI</w:t>
            </w:r>
          </w:p>
        </w:tc>
        <w:tc>
          <w:tcPr>
            <w:tcW w:w="3213" w:type="dxa"/>
            <w:shd w:val="clear" w:color="auto" w:fill="1A4E8C"/>
          </w:tcPr>
          <w:p w14:paraId="5A275591" w14:textId="77777777" w:rsidR="00606664" w:rsidRDefault="00000000">
            <w:r>
              <w:rPr>
                <w:b/>
                <w:color w:val="FFFFFF"/>
                <w:sz w:val="19"/>
              </w:rPr>
              <w:t>Norme requise</w:t>
            </w:r>
          </w:p>
        </w:tc>
        <w:tc>
          <w:tcPr>
            <w:tcW w:w="3213" w:type="dxa"/>
            <w:shd w:val="clear" w:color="auto" w:fill="1A4E8C"/>
          </w:tcPr>
          <w:p w14:paraId="320A7EA8" w14:textId="77777777" w:rsidR="00606664" w:rsidRDefault="00000000">
            <w:r>
              <w:rPr>
                <w:b/>
                <w:color w:val="FFFFFF"/>
                <w:sz w:val="19"/>
              </w:rPr>
              <w:t>Points clés</w:t>
            </w:r>
          </w:p>
        </w:tc>
      </w:tr>
      <w:tr w:rsidR="00606664" w14:paraId="43CB92CB" w14:textId="77777777">
        <w:trPr>
          <w:jc w:val="center"/>
        </w:trPr>
        <w:tc>
          <w:tcPr>
            <w:tcW w:w="3213" w:type="dxa"/>
          </w:tcPr>
          <w:p w14:paraId="27D7BC2D" w14:textId="77777777" w:rsidR="00606664" w:rsidRDefault="00000000">
            <w:r>
              <w:rPr>
                <w:b/>
                <w:sz w:val="19"/>
              </w:rPr>
              <w:t>Casque ESD</w:t>
            </w:r>
          </w:p>
        </w:tc>
        <w:tc>
          <w:tcPr>
            <w:tcW w:w="3213" w:type="dxa"/>
          </w:tcPr>
          <w:p w14:paraId="1A5ADFEB" w14:textId="77777777" w:rsidR="00606664" w:rsidRDefault="00000000">
            <w:r>
              <w:rPr>
                <w:sz w:val="19"/>
              </w:rPr>
              <w:t>EN 397/A1</w:t>
            </w:r>
          </w:p>
        </w:tc>
        <w:tc>
          <w:tcPr>
            <w:tcW w:w="3213" w:type="dxa"/>
          </w:tcPr>
          <w:p w14:paraId="2B4CFE7C" w14:textId="77777777" w:rsidR="00606664" w:rsidRDefault="00000000">
            <w:r>
              <w:rPr>
                <w:sz w:val="19"/>
              </w:rPr>
              <w:t>Marquage ESD visible — pas de casque standard</w:t>
            </w:r>
          </w:p>
        </w:tc>
      </w:tr>
      <w:tr w:rsidR="00606664" w14:paraId="7D7147DE" w14:textId="77777777">
        <w:trPr>
          <w:jc w:val="center"/>
        </w:trPr>
        <w:tc>
          <w:tcPr>
            <w:tcW w:w="3213" w:type="dxa"/>
          </w:tcPr>
          <w:p w14:paraId="73CB54FA" w14:textId="77777777" w:rsidR="00606664" w:rsidRDefault="00000000">
            <w:r>
              <w:rPr>
                <w:b/>
                <w:sz w:val="19"/>
              </w:rPr>
              <w:t>Vêtements de travail</w:t>
            </w:r>
          </w:p>
        </w:tc>
        <w:tc>
          <w:tcPr>
            <w:tcW w:w="3213" w:type="dxa"/>
          </w:tcPr>
          <w:p w14:paraId="5A87F5DA" w14:textId="77777777" w:rsidR="00606664" w:rsidRDefault="00000000">
            <w:r>
              <w:rPr>
                <w:sz w:val="19"/>
              </w:rPr>
              <w:t>EN 1149-5 + EN ISO 14116 + EN ISO 11612</w:t>
            </w:r>
          </w:p>
        </w:tc>
        <w:tc>
          <w:tcPr>
            <w:tcW w:w="3213" w:type="dxa"/>
          </w:tcPr>
          <w:p w14:paraId="2CEF8FED" w14:textId="77777777" w:rsidR="00606664" w:rsidRDefault="00000000">
            <w:r>
              <w:rPr>
                <w:sz w:val="19"/>
              </w:rPr>
              <w:t>3 normes cumulatives — lavage selon notice fabricant</w:t>
            </w:r>
          </w:p>
        </w:tc>
      </w:tr>
      <w:tr w:rsidR="00606664" w14:paraId="03AB70D4" w14:textId="77777777">
        <w:trPr>
          <w:jc w:val="center"/>
        </w:trPr>
        <w:tc>
          <w:tcPr>
            <w:tcW w:w="3213" w:type="dxa"/>
          </w:tcPr>
          <w:p w14:paraId="7DDF0881" w14:textId="77777777" w:rsidR="00606664" w:rsidRDefault="00000000">
            <w:r>
              <w:rPr>
                <w:b/>
                <w:sz w:val="19"/>
              </w:rPr>
              <w:t>Gants isolants</w:t>
            </w:r>
          </w:p>
        </w:tc>
        <w:tc>
          <w:tcPr>
            <w:tcW w:w="3213" w:type="dxa"/>
          </w:tcPr>
          <w:p w14:paraId="70563C9D" w14:textId="77777777" w:rsidR="00606664" w:rsidRDefault="00000000">
            <w:r>
              <w:rPr>
                <w:sz w:val="19"/>
              </w:rPr>
              <w:t>EN 60903</w:t>
            </w:r>
          </w:p>
        </w:tc>
        <w:tc>
          <w:tcPr>
            <w:tcW w:w="3213" w:type="dxa"/>
          </w:tcPr>
          <w:p w14:paraId="376047B3" w14:textId="77777777" w:rsidR="00606664" w:rsidRDefault="00000000">
            <w:r>
              <w:rPr>
                <w:sz w:val="19"/>
              </w:rPr>
              <w:t>Vérifier absence de défaut avant utilisation</w:t>
            </w:r>
          </w:p>
        </w:tc>
      </w:tr>
      <w:tr w:rsidR="00606664" w14:paraId="683C6841" w14:textId="77777777">
        <w:trPr>
          <w:jc w:val="center"/>
        </w:trPr>
        <w:tc>
          <w:tcPr>
            <w:tcW w:w="3213" w:type="dxa"/>
          </w:tcPr>
          <w:p w14:paraId="63141D7A" w14:textId="77777777" w:rsidR="00606664" w:rsidRDefault="00000000">
            <w:r>
              <w:rPr>
                <w:b/>
                <w:sz w:val="19"/>
              </w:rPr>
              <w:t>Chaussures ESD</w:t>
            </w:r>
          </w:p>
        </w:tc>
        <w:tc>
          <w:tcPr>
            <w:tcW w:w="3213" w:type="dxa"/>
          </w:tcPr>
          <w:p w14:paraId="15BBAE76" w14:textId="77777777" w:rsidR="00606664" w:rsidRDefault="00000000">
            <w:r>
              <w:rPr>
                <w:sz w:val="19"/>
              </w:rPr>
              <w:t>EN ISO 20345 + propriété ESD</w:t>
            </w:r>
          </w:p>
        </w:tc>
        <w:tc>
          <w:tcPr>
            <w:tcW w:w="3213" w:type="dxa"/>
          </w:tcPr>
          <w:p w14:paraId="5C208FE0" w14:textId="77777777" w:rsidR="00606664" w:rsidRDefault="00000000">
            <w:r>
              <w:rPr>
                <w:sz w:val="19"/>
              </w:rPr>
              <w:t>Résistance 100 kΩ à 1000 MΩ — sol conducteur requis</w:t>
            </w:r>
          </w:p>
        </w:tc>
      </w:tr>
      <w:tr w:rsidR="00606664" w14:paraId="0618F5EC" w14:textId="77777777">
        <w:trPr>
          <w:jc w:val="center"/>
        </w:trPr>
        <w:tc>
          <w:tcPr>
            <w:tcW w:w="3213" w:type="dxa"/>
          </w:tcPr>
          <w:p w14:paraId="70786452" w14:textId="77777777" w:rsidR="00606664" w:rsidRDefault="00000000">
            <w:r>
              <w:rPr>
                <w:b/>
                <w:sz w:val="19"/>
              </w:rPr>
              <w:t>Sous-vêtements</w:t>
            </w:r>
          </w:p>
        </w:tc>
        <w:tc>
          <w:tcPr>
            <w:tcW w:w="3213" w:type="dxa"/>
          </w:tcPr>
          <w:p w14:paraId="55AD8E68" w14:textId="77777777" w:rsidR="00606664" w:rsidRDefault="00000000">
            <w:r>
              <w:rPr>
                <w:sz w:val="19"/>
              </w:rPr>
              <w:t>Coton ou antistatiques certifiés</w:t>
            </w:r>
          </w:p>
        </w:tc>
        <w:tc>
          <w:tcPr>
            <w:tcW w:w="3213" w:type="dxa"/>
          </w:tcPr>
          <w:p w14:paraId="7E3D05EB" w14:textId="77777777" w:rsidR="00606664" w:rsidRDefault="00000000">
            <w:r>
              <w:rPr>
                <w:sz w:val="19"/>
              </w:rPr>
              <w:t>Polyester INTERDIT — accumule les charges</w:t>
            </w:r>
          </w:p>
        </w:tc>
      </w:tr>
    </w:tbl>
    <w:p w14:paraId="069F016E" w14:textId="77777777" w:rsidR="00606664" w:rsidRDefault="00000000">
      <w:pPr>
        <w:shd w:val="clear" w:color="auto" w:fill="FEE2E2"/>
        <w:spacing w:before="80" w:after="80"/>
        <w:ind w:left="170"/>
      </w:pPr>
      <w:r>
        <w:rPr>
          <w:b/>
          <w:sz w:val="20"/>
        </w:rPr>
        <w:t>⚠  Le système EPI antistatique doit être COMPLET — un seul élément manquant annule la protection</w:t>
      </w:r>
    </w:p>
    <w:p w14:paraId="1D069043" w14:textId="77777777" w:rsidR="00606664" w:rsidRDefault="00000000">
      <w:pPr>
        <w:shd w:val="clear" w:color="auto" w:fill="DBEAFE"/>
        <w:spacing w:before="80" w:after="80"/>
        <w:ind w:left="170"/>
      </w:pPr>
      <w:r>
        <w:rPr>
          <w:b/>
          <w:sz w:val="20"/>
        </w:rPr>
        <w:t>Points clés à retenir</w:t>
      </w:r>
    </w:p>
    <w:p w14:paraId="1FD90FC4" w14:textId="77777777" w:rsidR="00606664" w:rsidRDefault="00000000">
      <w:pPr>
        <w:pStyle w:val="Listepuces"/>
        <w:spacing w:after="40"/>
      </w:pPr>
      <w:r>
        <w:rPr>
          <w:sz w:val="20"/>
        </w:rPr>
        <w:t>EN 1149-5 + EN ISO 14116 + EN ISO 11612 : les 3 normes sont cumulatives pour les vêtements</w:t>
      </w:r>
    </w:p>
    <w:p w14:paraId="653E993C" w14:textId="77777777" w:rsidR="00606664" w:rsidRDefault="00000000">
      <w:pPr>
        <w:pStyle w:val="Listepuces"/>
        <w:spacing w:after="40"/>
      </w:pPr>
      <w:r>
        <w:rPr>
          <w:sz w:val="20"/>
        </w:rPr>
        <w:t>Vérifier les EPI AVANT chaque utilisation (état général, marquages, aucun dommage)</w:t>
      </w:r>
    </w:p>
    <w:p w14:paraId="2D897421" w14:textId="77777777" w:rsidR="00606664" w:rsidRDefault="00000000">
      <w:pPr>
        <w:pStyle w:val="Listepuces"/>
        <w:spacing w:after="40"/>
      </w:pPr>
      <w:r>
        <w:rPr>
          <w:sz w:val="20"/>
        </w:rPr>
        <w:t>Sous-vêtements synthétiques (polyester) : INTERDITS même sous combinaison certifiée</w:t>
      </w:r>
    </w:p>
    <w:p w14:paraId="0D38EDF5" w14:textId="77777777" w:rsidR="00606664" w:rsidRDefault="00000000">
      <w:pPr>
        <w:spacing w:after="60"/>
      </w:pPr>
      <w:r>
        <w:rPr>
          <w:i/>
          <w:color w:val="888888"/>
          <w:sz w:val="19"/>
        </w:rPr>
        <w:t>Notes :</w:t>
      </w:r>
    </w:p>
    <w:p w14:paraId="5C0D8CEB" w14:textId="77777777" w:rsidR="00606664" w:rsidRDefault="00606664">
      <w:pPr>
        <w:pBdr>
          <w:bottom w:val="single" w:sz="4" w:space="1" w:color="CCCCCC"/>
        </w:pBdr>
        <w:spacing w:after="240"/>
      </w:pPr>
    </w:p>
    <w:p w14:paraId="0EE40710" w14:textId="77777777" w:rsidR="00606664" w:rsidRDefault="00606664">
      <w:pPr>
        <w:pBdr>
          <w:bottom w:val="single" w:sz="4" w:space="1" w:color="CCCCCC"/>
        </w:pBdr>
        <w:spacing w:after="240"/>
      </w:pPr>
    </w:p>
    <w:p w14:paraId="5CEFB5AC" w14:textId="77777777" w:rsidR="00606664" w:rsidRDefault="00606664">
      <w:pPr>
        <w:pBdr>
          <w:bottom w:val="single" w:sz="4" w:space="1" w:color="CCCCCC"/>
        </w:pBdr>
        <w:spacing w:after="240"/>
      </w:pPr>
    </w:p>
    <w:p w14:paraId="73195E8C" w14:textId="77777777" w:rsidR="00606664" w:rsidRDefault="00606664">
      <w:pPr>
        <w:pBdr>
          <w:bottom w:val="single" w:sz="4" w:space="1" w:color="CCCCCC"/>
        </w:pBdr>
        <w:spacing w:after="240"/>
      </w:pPr>
    </w:p>
    <w:p w14:paraId="2F4D239C" w14:textId="77777777" w:rsidR="00606664" w:rsidRDefault="00606664">
      <w:pPr>
        <w:pBdr>
          <w:bottom w:val="single" w:sz="4" w:space="0" w:color="CCCCCC"/>
        </w:pBdr>
        <w:spacing w:before="100" w:after="100"/>
      </w:pPr>
    </w:p>
    <w:p w14:paraId="3D5BF02A" w14:textId="77777777" w:rsidR="00606664" w:rsidRDefault="00000000">
      <w:r>
        <w:br w:type="page"/>
      </w:r>
    </w:p>
    <w:p w14:paraId="0B194298" w14:textId="77777777" w:rsidR="00606664" w:rsidRDefault="00000000"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lastRenderedPageBreak/>
        <w:t>MODULE 10 — SIGNALISATION ET COMPORTEMENTS</w:t>
      </w:r>
    </w:p>
    <w:p w14:paraId="631C71B2" w14:textId="77777777" w:rsidR="00606664" w:rsidRDefault="00000000">
      <w:pPr>
        <w:jc w:val="center"/>
      </w:pPr>
      <w:r>
        <w:rPr>
          <w:noProof/>
        </w:rPr>
        <w:drawing>
          <wp:inline distT="0" distB="0" distL="0" distR="0" wp14:anchorId="78D316A1" wp14:editId="55180B22">
            <wp:extent cx="4320000" cy="432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x-panneau-zone-interdic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A782" w14:textId="77777777" w:rsidR="00606664" w:rsidRDefault="00000000">
      <w:pPr>
        <w:jc w:val="center"/>
      </w:pPr>
      <w:r>
        <w:rPr>
          <w:i/>
          <w:color w:val="888888"/>
          <w:sz w:val="18"/>
        </w:rPr>
        <w:t>Panneau Zone ATEX — 3 interdictions réglementaires : pas de feu, pas de fumée, pas de téléphone non Ex</w:t>
      </w:r>
    </w:p>
    <w:p w14:paraId="79210B00" w14:textId="77777777" w:rsidR="00606664" w:rsidRDefault="00000000">
      <w:pPr>
        <w:pBdr>
          <w:bottom w:val="single" w:sz="4" w:space="0" w:color="1A4E8C"/>
        </w:pBdr>
        <w:spacing w:before="160" w:after="80"/>
      </w:pPr>
      <w:r>
        <w:rPr>
          <w:b/>
          <w:color w:val="1A4E8C"/>
          <w:sz w:val="24"/>
        </w:rPr>
        <w:t>10.1 Les 3 interdictions absolues en zone ATEX</w:t>
      </w:r>
    </w:p>
    <w:p w14:paraId="03B00AF8" w14:textId="77777777" w:rsidR="00606664" w:rsidRDefault="00000000">
      <w:pPr>
        <w:pStyle w:val="Listepuces"/>
        <w:spacing w:after="40"/>
      </w:pPr>
      <w:r>
        <w:rPr>
          <w:sz w:val="20"/>
        </w:rPr>
        <w:t>🚫 Pas de feu, de flamme nue ni de surface chaude</w:t>
      </w:r>
    </w:p>
    <w:p w14:paraId="13A18B43" w14:textId="77777777" w:rsidR="00606664" w:rsidRDefault="00000000">
      <w:pPr>
        <w:pStyle w:val="Listepuces"/>
        <w:spacing w:after="40"/>
      </w:pPr>
      <w:r>
        <w:rPr>
          <w:sz w:val="20"/>
        </w:rPr>
        <w:t>🚫 Pas de fumée — interdit de fumer (même cigarette électronique)</w:t>
      </w:r>
    </w:p>
    <w:p w14:paraId="37684189" w14:textId="77777777" w:rsidR="00606664" w:rsidRDefault="00000000">
      <w:pPr>
        <w:pStyle w:val="Listepuces"/>
        <w:spacing w:after="40"/>
      </w:pPr>
      <w:r>
        <w:rPr>
          <w:sz w:val="20"/>
        </w:rPr>
        <w:t>🚫 Pas d'appareil électronique non certifié Ex (téléphone, radio, lampe standard)</w:t>
      </w:r>
    </w:p>
    <w:p w14:paraId="35A70773" w14:textId="77777777" w:rsidR="00606664" w:rsidRDefault="00000000">
      <w:pPr>
        <w:pBdr>
          <w:bottom w:val="single" w:sz="4" w:space="0" w:color="1A4E8C"/>
        </w:pBdr>
        <w:spacing w:before="160" w:after="80"/>
      </w:pPr>
      <w:r>
        <w:rPr>
          <w:b/>
          <w:color w:val="1A4E8C"/>
          <w:sz w:val="24"/>
        </w:rPr>
        <w:t>10.2 Comportements à adopter</w:t>
      </w:r>
    </w:p>
    <w:p w14:paraId="63D5A915" w14:textId="77777777" w:rsidR="00606664" w:rsidRDefault="00000000">
      <w:pPr>
        <w:pStyle w:val="Listepuces"/>
        <w:spacing w:after="40"/>
      </w:pPr>
      <w:r>
        <w:rPr>
          <w:sz w:val="20"/>
        </w:rPr>
        <w:t>Lire le plan de zonage avant d'entrer en zone ATEX</w:t>
      </w:r>
    </w:p>
    <w:p w14:paraId="16C47076" w14:textId="77777777" w:rsidR="00606664" w:rsidRDefault="00000000">
      <w:pPr>
        <w:pStyle w:val="Listepuces"/>
        <w:spacing w:after="40"/>
      </w:pPr>
      <w:r>
        <w:rPr>
          <w:sz w:val="20"/>
        </w:rPr>
        <w:t>Vérifier que l'autorisation de travail est en cours de validité</w:t>
      </w:r>
    </w:p>
    <w:p w14:paraId="091B0C94" w14:textId="77777777" w:rsidR="00606664" w:rsidRDefault="00000000">
      <w:pPr>
        <w:pStyle w:val="Listepuces"/>
        <w:spacing w:after="40"/>
      </w:pPr>
      <w:r>
        <w:rPr>
          <w:sz w:val="20"/>
        </w:rPr>
        <w:t>Ne jamais courir ou créer de chocs dans la zone (étincelles mécaniques)</w:t>
      </w:r>
    </w:p>
    <w:p w14:paraId="6DBE3599" w14:textId="77777777" w:rsidR="00606664" w:rsidRDefault="00000000">
      <w:pPr>
        <w:pStyle w:val="Listepuces"/>
        <w:spacing w:after="40"/>
      </w:pPr>
      <w:r>
        <w:rPr>
          <w:sz w:val="20"/>
        </w:rPr>
        <w:t>Signaler toute odeur suspecte, fuite visible, bruit inhabituel</w:t>
      </w:r>
    </w:p>
    <w:p w14:paraId="351B1263" w14:textId="77777777" w:rsidR="00606664" w:rsidRDefault="00000000">
      <w:pPr>
        <w:pStyle w:val="Listepuces"/>
        <w:spacing w:after="40"/>
      </w:pPr>
      <w:r>
        <w:rPr>
          <w:sz w:val="20"/>
        </w:rPr>
        <w:t>Ne jamais tenter de corriger soi-même une anomalie — alerter le responsable</w:t>
      </w:r>
    </w:p>
    <w:p w14:paraId="6A9D37B4" w14:textId="77777777" w:rsidR="00606664" w:rsidRDefault="00000000">
      <w:pPr>
        <w:shd w:val="clear" w:color="auto" w:fill="DBEAFE"/>
        <w:spacing w:before="80" w:after="80"/>
        <w:ind w:left="170"/>
      </w:pPr>
      <w:r>
        <w:rPr>
          <w:b/>
          <w:sz w:val="20"/>
        </w:rPr>
        <w:t>Points clés à retenir</w:t>
      </w:r>
    </w:p>
    <w:p w14:paraId="2C6EE921" w14:textId="77777777" w:rsidR="00606664" w:rsidRDefault="00000000">
      <w:pPr>
        <w:pStyle w:val="Listepuces"/>
        <w:spacing w:after="40"/>
      </w:pPr>
      <w:r>
        <w:rPr>
          <w:sz w:val="20"/>
        </w:rPr>
        <w:t>3 interdictions affichées = 3 sources d'inflammation à éliminer systématiquement</w:t>
      </w:r>
    </w:p>
    <w:p w14:paraId="35F270AE" w14:textId="77777777" w:rsidR="00606664" w:rsidRDefault="00000000">
      <w:pPr>
        <w:pStyle w:val="Listepuces"/>
        <w:spacing w:after="40"/>
      </w:pPr>
      <w:r>
        <w:rPr>
          <w:sz w:val="20"/>
        </w:rPr>
        <w:t>Comportement calme = moins de risques mécaniques (chocs, friction)</w:t>
      </w:r>
    </w:p>
    <w:p w14:paraId="30D986F3" w14:textId="77777777" w:rsidR="00606664" w:rsidRDefault="00000000">
      <w:pPr>
        <w:pStyle w:val="Listepuces"/>
        <w:spacing w:after="40"/>
      </w:pPr>
      <w:r>
        <w:rPr>
          <w:sz w:val="20"/>
        </w:rPr>
        <w:t>Signalement immédiat = votre première et plus importante contribution à la sécurité</w:t>
      </w:r>
    </w:p>
    <w:p w14:paraId="241AD38C" w14:textId="77777777" w:rsidR="00606664" w:rsidRDefault="00000000">
      <w:pPr>
        <w:spacing w:after="60"/>
      </w:pPr>
      <w:r>
        <w:rPr>
          <w:i/>
          <w:color w:val="888888"/>
          <w:sz w:val="19"/>
        </w:rPr>
        <w:t>Notes :</w:t>
      </w:r>
    </w:p>
    <w:p w14:paraId="34326F56" w14:textId="77777777" w:rsidR="00606664" w:rsidRDefault="00606664">
      <w:pPr>
        <w:pBdr>
          <w:bottom w:val="single" w:sz="4" w:space="1" w:color="CCCCCC"/>
        </w:pBdr>
        <w:spacing w:after="240"/>
      </w:pPr>
    </w:p>
    <w:p w14:paraId="0DE6090B" w14:textId="77777777" w:rsidR="00606664" w:rsidRDefault="00606664">
      <w:pPr>
        <w:pBdr>
          <w:bottom w:val="single" w:sz="4" w:space="1" w:color="CCCCCC"/>
        </w:pBdr>
        <w:spacing w:after="240"/>
      </w:pPr>
    </w:p>
    <w:p w14:paraId="4CF59375" w14:textId="77777777" w:rsidR="00606664" w:rsidRDefault="00606664">
      <w:pPr>
        <w:pBdr>
          <w:bottom w:val="single" w:sz="4" w:space="1" w:color="CCCCCC"/>
        </w:pBdr>
        <w:spacing w:after="240"/>
      </w:pPr>
    </w:p>
    <w:p w14:paraId="0426CCA5" w14:textId="77777777" w:rsidR="00606664" w:rsidRDefault="00606664">
      <w:pPr>
        <w:pBdr>
          <w:bottom w:val="single" w:sz="4" w:space="1" w:color="CCCCCC"/>
        </w:pBdr>
        <w:spacing w:after="240"/>
      </w:pPr>
    </w:p>
    <w:p w14:paraId="5F8580F3" w14:textId="77777777" w:rsidR="00606664" w:rsidRDefault="00606664">
      <w:pPr>
        <w:pBdr>
          <w:bottom w:val="single" w:sz="4" w:space="0" w:color="CCCCCC"/>
        </w:pBdr>
        <w:spacing w:before="100" w:after="100"/>
      </w:pPr>
    </w:p>
    <w:p w14:paraId="1FB0CE29" w14:textId="77777777" w:rsidR="00606664" w:rsidRDefault="00000000">
      <w:r>
        <w:br w:type="page"/>
      </w:r>
    </w:p>
    <w:p w14:paraId="5CE1B33D" w14:textId="77777777" w:rsidR="00606664" w:rsidRDefault="00000000"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lastRenderedPageBreak/>
        <w:t>MODULE 11 — CONDUITE À TENIR EN CAS D'ACCIDENT</w:t>
      </w:r>
    </w:p>
    <w:p w14:paraId="59A61BC7" w14:textId="77777777" w:rsidR="00606664" w:rsidRDefault="00000000">
      <w:pPr>
        <w:pBdr>
          <w:bottom w:val="single" w:sz="4" w:space="0" w:color="1A4E8C"/>
        </w:pBdr>
        <w:spacing w:before="160" w:after="80"/>
      </w:pPr>
      <w:r>
        <w:rPr>
          <w:b/>
          <w:color w:val="1A4E8C"/>
          <w:sz w:val="24"/>
        </w:rPr>
        <w:t>11.1 Les 4 réflexes PEAS</w:t>
      </w:r>
    </w:p>
    <w:p w14:paraId="54847B5B" w14:textId="77777777" w:rsidR="00606664" w:rsidRDefault="00000000">
      <w:pPr>
        <w:shd w:val="clear" w:color="auto" w:fill="DBEAFE"/>
        <w:spacing w:before="80" w:after="80"/>
        <w:ind w:left="170"/>
      </w:pPr>
      <w:r>
        <w:rPr>
          <w:b/>
          <w:sz w:val="20"/>
        </w:rPr>
        <w:t>PEAS : Protéger → Examiner → Alerter → Secourir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06664" w14:paraId="272A0991" w14:textId="77777777">
        <w:trPr>
          <w:jc w:val="center"/>
        </w:trPr>
        <w:tc>
          <w:tcPr>
            <w:tcW w:w="3213" w:type="dxa"/>
            <w:shd w:val="clear" w:color="auto" w:fill="1A4E8C"/>
          </w:tcPr>
          <w:p w14:paraId="797D38A2" w14:textId="77777777" w:rsidR="00606664" w:rsidRDefault="00000000">
            <w:r>
              <w:rPr>
                <w:b/>
                <w:color w:val="FFFFFF"/>
                <w:sz w:val="19"/>
              </w:rPr>
              <w:t>Étape</w:t>
            </w:r>
          </w:p>
        </w:tc>
        <w:tc>
          <w:tcPr>
            <w:tcW w:w="3213" w:type="dxa"/>
            <w:shd w:val="clear" w:color="auto" w:fill="1A4E8C"/>
          </w:tcPr>
          <w:p w14:paraId="53F2923E" w14:textId="77777777" w:rsidR="00606664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3213" w:type="dxa"/>
            <w:shd w:val="clear" w:color="auto" w:fill="1A4E8C"/>
          </w:tcPr>
          <w:p w14:paraId="1BE123E0" w14:textId="77777777" w:rsidR="00606664" w:rsidRDefault="00000000">
            <w:r>
              <w:rPr>
                <w:b/>
                <w:color w:val="FFFFFF"/>
                <w:sz w:val="19"/>
              </w:rPr>
              <w:t>Détail</w:t>
            </w:r>
          </w:p>
        </w:tc>
      </w:tr>
      <w:tr w:rsidR="00606664" w14:paraId="13299634" w14:textId="77777777">
        <w:trPr>
          <w:jc w:val="center"/>
        </w:trPr>
        <w:tc>
          <w:tcPr>
            <w:tcW w:w="3213" w:type="dxa"/>
            <w:shd w:val="clear" w:color="auto" w:fill="FEE2E2"/>
          </w:tcPr>
          <w:p w14:paraId="12BDB434" w14:textId="77777777" w:rsidR="00606664" w:rsidRDefault="00000000">
            <w:r>
              <w:rPr>
                <w:b/>
                <w:sz w:val="19"/>
              </w:rPr>
              <w:t>P — Protéger</w:t>
            </w:r>
          </w:p>
        </w:tc>
        <w:tc>
          <w:tcPr>
            <w:tcW w:w="3213" w:type="dxa"/>
          </w:tcPr>
          <w:p w14:paraId="12B6EF08" w14:textId="77777777" w:rsidR="00606664" w:rsidRDefault="00000000">
            <w:r>
              <w:rPr>
                <w:sz w:val="19"/>
              </w:rPr>
              <w:t>Sécuriser la zone</w:t>
            </w:r>
          </w:p>
        </w:tc>
        <w:tc>
          <w:tcPr>
            <w:tcW w:w="3213" w:type="dxa"/>
          </w:tcPr>
          <w:p w14:paraId="0EFCCBF8" w14:textId="77777777" w:rsidR="00606664" w:rsidRDefault="00000000">
            <w:r>
              <w:rPr>
                <w:sz w:val="19"/>
              </w:rPr>
              <w:t>Identifier les risques persistants — éloigner les personnes — éliminer les sources d'inflammation sans créer de nouvelles étincelles</w:t>
            </w:r>
          </w:p>
        </w:tc>
      </w:tr>
      <w:tr w:rsidR="00606664" w14:paraId="5B245D87" w14:textId="77777777">
        <w:trPr>
          <w:jc w:val="center"/>
        </w:trPr>
        <w:tc>
          <w:tcPr>
            <w:tcW w:w="3213" w:type="dxa"/>
            <w:shd w:val="clear" w:color="auto" w:fill="FFF3CD"/>
          </w:tcPr>
          <w:p w14:paraId="3D7409B4" w14:textId="77777777" w:rsidR="00606664" w:rsidRDefault="00000000">
            <w:r>
              <w:rPr>
                <w:b/>
                <w:sz w:val="19"/>
              </w:rPr>
              <w:t>E — Examiner</w:t>
            </w:r>
          </w:p>
        </w:tc>
        <w:tc>
          <w:tcPr>
            <w:tcW w:w="3213" w:type="dxa"/>
          </w:tcPr>
          <w:p w14:paraId="27A51CCD" w14:textId="77777777" w:rsidR="00606664" w:rsidRDefault="00000000">
            <w:r>
              <w:rPr>
                <w:sz w:val="19"/>
              </w:rPr>
              <w:t>Évaluer la victime</w:t>
            </w:r>
          </w:p>
        </w:tc>
        <w:tc>
          <w:tcPr>
            <w:tcW w:w="3213" w:type="dxa"/>
          </w:tcPr>
          <w:p w14:paraId="044EB938" w14:textId="77777777" w:rsidR="00606664" w:rsidRDefault="00000000">
            <w:r>
              <w:rPr>
                <w:sz w:val="19"/>
              </w:rPr>
              <w:t>Consciente ? Répond ? Respire ? → Guide les secours</w:t>
            </w:r>
          </w:p>
        </w:tc>
      </w:tr>
      <w:tr w:rsidR="00606664" w14:paraId="1D3B1F6E" w14:textId="77777777">
        <w:trPr>
          <w:jc w:val="center"/>
        </w:trPr>
        <w:tc>
          <w:tcPr>
            <w:tcW w:w="3213" w:type="dxa"/>
            <w:shd w:val="clear" w:color="auto" w:fill="DBEAFE"/>
          </w:tcPr>
          <w:p w14:paraId="1D24E920" w14:textId="77777777" w:rsidR="00606664" w:rsidRDefault="00000000">
            <w:r>
              <w:rPr>
                <w:b/>
                <w:sz w:val="19"/>
              </w:rPr>
              <w:t>A — Alerter</w:t>
            </w:r>
          </w:p>
        </w:tc>
        <w:tc>
          <w:tcPr>
            <w:tcW w:w="3213" w:type="dxa"/>
          </w:tcPr>
          <w:p w14:paraId="2C102560" w14:textId="77777777" w:rsidR="00606664" w:rsidRDefault="00000000">
            <w:r>
              <w:rPr>
                <w:sz w:val="19"/>
              </w:rPr>
              <w:t>Appeler les secours</w:t>
            </w:r>
          </w:p>
        </w:tc>
        <w:tc>
          <w:tcPr>
            <w:tcW w:w="3213" w:type="dxa"/>
          </w:tcPr>
          <w:p w14:paraId="0276A8EC" w14:textId="77777777" w:rsidR="00606664" w:rsidRDefault="00000000">
            <w:r>
              <w:rPr>
                <w:sz w:val="19"/>
              </w:rPr>
              <w:t>15 (SAMU), 18 (Pompiers), 112 (Urgences). Donner : lieu exact, produits, nb victimes</w:t>
            </w:r>
          </w:p>
        </w:tc>
      </w:tr>
      <w:tr w:rsidR="00606664" w14:paraId="7B0F7C38" w14:textId="77777777">
        <w:trPr>
          <w:jc w:val="center"/>
        </w:trPr>
        <w:tc>
          <w:tcPr>
            <w:tcW w:w="3213" w:type="dxa"/>
            <w:shd w:val="clear" w:color="auto" w:fill="DCFCE7"/>
          </w:tcPr>
          <w:p w14:paraId="00319390" w14:textId="77777777" w:rsidR="00606664" w:rsidRDefault="00000000">
            <w:r>
              <w:rPr>
                <w:b/>
                <w:sz w:val="19"/>
              </w:rPr>
              <w:t>S — Secourir</w:t>
            </w:r>
          </w:p>
        </w:tc>
        <w:tc>
          <w:tcPr>
            <w:tcW w:w="3213" w:type="dxa"/>
          </w:tcPr>
          <w:p w14:paraId="08F6A234" w14:textId="77777777" w:rsidR="00606664" w:rsidRDefault="00000000">
            <w:r>
              <w:rPr>
                <w:sz w:val="19"/>
              </w:rPr>
              <w:t>Gestes 1ers secours</w:t>
            </w:r>
          </w:p>
        </w:tc>
        <w:tc>
          <w:tcPr>
            <w:tcW w:w="3213" w:type="dxa"/>
          </w:tcPr>
          <w:p w14:paraId="78B962C8" w14:textId="77777777" w:rsidR="00606664" w:rsidRDefault="00000000">
            <w:r>
              <w:rPr>
                <w:sz w:val="19"/>
              </w:rPr>
              <w:t>PLS, MCE si formé. Ne pas entrer dans atmosphère explosive sans EPI adapté</w:t>
            </w:r>
          </w:p>
        </w:tc>
      </w:tr>
    </w:tbl>
    <w:p w14:paraId="1C1D5EB7" w14:textId="77777777" w:rsidR="00606664" w:rsidRDefault="00000000">
      <w:pPr>
        <w:pBdr>
          <w:bottom w:val="single" w:sz="4" w:space="0" w:color="1A4E8C"/>
        </w:pBdr>
        <w:spacing w:before="160" w:after="80"/>
      </w:pPr>
      <w:r>
        <w:rPr>
          <w:b/>
          <w:color w:val="1A4E8C"/>
          <w:sz w:val="24"/>
        </w:rPr>
        <w:t>11.2 Ce qu'il ne faut JAMAIS faire</w:t>
      </w:r>
    </w:p>
    <w:p w14:paraId="2DC75B63" w14:textId="77777777" w:rsidR="00606664" w:rsidRDefault="00000000">
      <w:pPr>
        <w:pStyle w:val="Listepuces"/>
        <w:spacing w:after="40"/>
      </w:pPr>
      <w:r>
        <w:rPr>
          <w:sz w:val="20"/>
        </w:rPr>
        <w:t>Ne jamais courir (chocs → étincelles mécaniques)</w:t>
      </w:r>
    </w:p>
    <w:p w14:paraId="5409B4B0" w14:textId="77777777" w:rsidR="00606664" w:rsidRDefault="00000000">
      <w:pPr>
        <w:pStyle w:val="Listepuces"/>
        <w:spacing w:after="40"/>
      </w:pPr>
      <w:r>
        <w:rPr>
          <w:sz w:val="20"/>
        </w:rPr>
        <w:t>Ne jamais allumer/éteindre une source électrique en sortant de la zone</w:t>
      </w:r>
    </w:p>
    <w:p w14:paraId="1365A7F8" w14:textId="77777777" w:rsidR="00606664" w:rsidRDefault="00000000">
      <w:pPr>
        <w:pStyle w:val="Listepuces"/>
        <w:spacing w:after="40"/>
      </w:pPr>
      <w:r>
        <w:rPr>
          <w:sz w:val="20"/>
        </w:rPr>
        <w:t>Ne jamais tenter de corriger une fuite soi-même sans équipement adapté</w:t>
      </w:r>
    </w:p>
    <w:p w14:paraId="3DE99B60" w14:textId="77777777" w:rsidR="00606664" w:rsidRDefault="00000000">
      <w:pPr>
        <w:pStyle w:val="Listepuces"/>
        <w:spacing w:after="40"/>
      </w:pPr>
      <w:r>
        <w:rPr>
          <w:sz w:val="20"/>
        </w:rPr>
        <w:t>Ne jamais entrer dans une zone explosive pour secourir sans être protégé</w:t>
      </w:r>
    </w:p>
    <w:p w14:paraId="45FA9A40" w14:textId="77777777" w:rsidR="00606664" w:rsidRDefault="00000000">
      <w:pPr>
        <w:shd w:val="clear" w:color="auto" w:fill="FEE2E2"/>
        <w:spacing w:before="80" w:after="80"/>
        <w:ind w:left="170"/>
      </w:pPr>
      <w:r>
        <w:rPr>
          <w:b/>
          <w:sz w:val="20"/>
        </w:rPr>
        <w:t>⚠️ Points critiques</w:t>
      </w:r>
    </w:p>
    <w:p w14:paraId="39FC6410" w14:textId="77777777" w:rsidR="00606664" w:rsidRDefault="00000000">
      <w:pPr>
        <w:pStyle w:val="Listepuces"/>
        <w:spacing w:after="40"/>
      </w:pPr>
      <w:r>
        <w:rPr>
          <w:sz w:val="20"/>
        </w:rPr>
        <w:t>PEAS = 4 réflexes dans l'ordre strict : Protéger → Examiner → Alerter → Secourir</w:t>
      </w:r>
    </w:p>
    <w:p w14:paraId="22979959" w14:textId="77777777" w:rsidR="00606664" w:rsidRDefault="00000000">
      <w:pPr>
        <w:pStyle w:val="Listepuces"/>
        <w:spacing w:after="40"/>
      </w:pPr>
      <w:r>
        <w:rPr>
          <w:sz w:val="20"/>
        </w:rPr>
        <w:t>Numéros d'urgence : 15 (SAMU), 18 (Pompiers), 112 (Urgences européen)</w:t>
      </w:r>
    </w:p>
    <w:p w14:paraId="2CE2B583" w14:textId="77777777" w:rsidR="00606664" w:rsidRDefault="00000000">
      <w:pPr>
        <w:pStyle w:val="Listepuces"/>
        <w:spacing w:after="40"/>
      </w:pPr>
      <w:r>
        <w:rPr>
          <w:sz w:val="20"/>
        </w:rPr>
        <w:t>Évacuation CALME — ne pas courir en zone ATEX</w:t>
      </w:r>
    </w:p>
    <w:p w14:paraId="105A35B0" w14:textId="77777777" w:rsidR="00606664" w:rsidRDefault="00000000">
      <w:pPr>
        <w:spacing w:after="60"/>
      </w:pPr>
      <w:r>
        <w:rPr>
          <w:i/>
          <w:color w:val="888888"/>
          <w:sz w:val="19"/>
        </w:rPr>
        <w:t>Notes :</w:t>
      </w:r>
    </w:p>
    <w:p w14:paraId="6FCA6545" w14:textId="77777777" w:rsidR="00606664" w:rsidRDefault="00606664">
      <w:pPr>
        <w:pBdr>
          <w:bottom w:val="single" w:sz="4" w:space="1" w:color="CCCCCC"/>
        </w:pBdr>
        <w:spacing w:after="240"/>
      </w:pPr>
    </w:p>
    <w:p w14:paraId="429BFB15" w14:textId="77777777" w:rsidR="00606664" w:rsidRDefault="00606664">
      <w:pPr>
        <w:pBdr>
          <w:bottom w:val="single" w:sz="4" w:space="1" w:color="CCCCCC"/>
        </w:pBdr>
        <w:spacing w:after="240"/>
      </w:pPr>
    </w:p>
    <w:p w14:paraId="74FC2792" w14:textId="77777777" w:rsidR="00606664" w:rsidRDefault="00606664">
      <w:pPr>
        <w:pBdr>
          <w:bottom w:val="single" w:sz="4" w:space="1" w:color="CCCCCC"/>
        </w:pBdr>
        <w:spacing w:after="240"/>
      </w:pPr>
    </w:p>
    <w:p w14:paraId="08870F2B" w14:textId="77777777" w:rsidR="00606664" w:rsidRDefault="00606664">
      <w:pPr>
        <w:pBdr>
          <w:bottom w:val="single" w:sz="4" w:space="1" w:color="CCCCCC"/>
        </w:pBdr>
        <w:spacing w:after="240"/>
      </w:pPr>
    </w:p>
    <w:p w14:paraId="405D934D" w14:textId="77777777" w:rsidR="00606664" w:rsidRDefault="00606664">
      <w:pPr>
        <w:pBdr>
          <w:bottom w:val="single" w:sz="4" w:space="0" w:color="CCCCCC"/>
        </w:pBdr>
        <w:spacing w:before="100" w:after="100"/>
      </w:pPr>
    </w:p>
    <w:p w14:paraId="60E8D107" w14:textId="77777777" w:rsidR="00606664" w:rsidRDefault="00000000">
      <w:r>
        <w:br w:type="page"/>
      </w:r>
    </w:p>
    <w:p w14:paraId="5EA7F480" w14:textId="77777777" w:rsidR="00606664" w:rsidRDefault="00000000"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lastRenderedPageBreak/>
        <w:t>MODULE 12 — SYNTHÈSE : LES 13 RÉFLEXES EN ZONE ATEX</w:t>
      </w:r>
    </w:p>
    <w:p w14:paraId="6C5BAF1C" w14:textId="77777777" w:rsidR="00606664" w:rsidRDefault="00000000">
      <w:pPr>
        <w:jc w:val="center"/>
      </w:pPr>
      <w:r>
        <w:rPr>
          <w:noProof/>
        </w:rPr>
        <w:drawing>
          <wp:inline distT="0" distB="0" distL="0" distR="0" wp14:anchorId="166FFFE1" wp14:editId="61B81D1F">
            <wp:extent cx="5040000" cy="70985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x-bonnes-pratiques-in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09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B27F" w14:textId="77777777" w:rsidR="00606664" w:rsidRDefault="00000000">
      <w:pPr>
        <w:jc w:val="center"/>
      </w:pPr>
      <w:r>
        <w:rPr>
          <w:i/>
          <w:color w:val="888888"/>
          <w:sz w:val="18"/>
        </w:rPr>
        <w:t>INRS — Atmosphères explosives : les bonnes pratiques ATEX (affiche officielle)</w:t>
      </w:r>
    </w:p>
    <w:p w14:paraId="50216636" w14:textId="77777777" w:rsidR="00606664" w:rsidRDefault="00000000">
      <w:pPr>
        <w:pBdr>
          <w:bottom w:val="single" w:sz="4" w:space="0" w:color="1A4E8C"/>
        </w:pBdr>
        <w:spacing w:before="160" w:after="80"/>
      </w:pPr>
      <w:r>
        <w:rPr>
          <w:b/>
          <w:color w:val="1A4E8C"/>
          <w:sz w:val="24"/>
        </w:rPr>
        <w:t>Les 13 réflexes fondamentaux du personnel NIV 0</w:t>
      </w:r>
    </w:p>
    <w:p w14:paraId="2C5B08AD" w14:textId="77777777" w:rsidR="00606664" w:rsidRDefault="00000000">
      <w:pPr>
        <w:pStyle w:val="Listepuces"/>
        <w:spacing w:after="40"/>
      </w:pPr>
      <w:r>
        <w:rPr>
          <w:sz w:val="20"/>
        </w:rPr>
        <w:t>1. Je lis le plan de zonage avant d'entrer en zone ATEX.</w:t>
      </w:r>
    </w:p>
    <w:p w14:paraId="3B688D45" w14:textId="77777777" w:rsidR="00606664" w:rsidRDefault="00000000">
      <w:pPr>
        <w:pStyle w:val="Listepuces"/>
        <w:spacing w:after="40"/>
      </w:pPr>
      <w:r>
        <w:rPr>
          <w:sz w:val="20"/>
        </w:rPr>
        <w:t>2. Je vérifie que mon autorisation de travail est valide.</w:t>
      </w:r>
    </w:p>
    <w:p w14:paraId="3500614A" w14:textId="77777777" w:rsidR="00606664" w:rsidRDefault="00000000">
      <w:pPr>
        <w:pStyle w:val="Listepuces"/>
        <w:spacing w:after="40"/>
      </w:pPr>
      <w:r>
        <w:rPr>
          <w:sz w:val="20"/>
        </w:rPr>
        <w:t>3. Je porte mes EPI antistatiques certifiés COMPLETS.</w:t>
      </w:r>
    </w:p>
    <w:p w14:paraId="6AA129D3" w14:textId="77777777" w:rsidR="00606664" w:rsidRDefault="00000000">
      <w:pPr>
        <w:pStyle w:val="Listepuces"/>
        <w:spacing w:after="40"/>
      </w:pPr>
      <w:r>
        <w:rPr>
          <w:sz w:val="20"/>
        </w:rPr>
        <w:t>4. Je n'introduis aucun appareil non certifié Ex en zone.</w:t>
      </w:r>
    </w:p>
    <w:p w14:paraId="43CE6A9B" w14:textId="77777777" w:rsidR="00606664" w:rsidRDefault="00000000">
      <w:pPr>
        <w:pStyle w:val="Listepuces"/>
        <w:spacing w:after="40"/>
      </w:pPr>
      <w:r>
        <w:rPr>
          <w:sz w:val="20"/>
        </w:rPr>
        <w:t>5. Je ne fume pas et n'utilise aucune flamme nue.</w:t>
      </w:r>
    </w:p>
    <w:p w14:paraId="60DC85D0" w14:textId="77777777" w:rsidR="00606664" w:rsidRDefault="00000000">
      <w:pPr>
        <w:pStyle w:val="Listepuces"/>
        <w:spacing w:after="40"/>
      </w:pPr>
      <w:r>
        <w:rPr>
          <w:sz w:val="20"/>
        </w:rPr>
        <w:t>6. Je ne cours pas et évite tout choc mécanique.</w:t>
      </w:r>
    </w:p>
    <w:p w14:paraId="07065DAC" w14:textId="77777777" w:rsidR="00606664" w:rsidRDefault="00000000">
      <w:pPr>
        <w:pStyle w:val="Listepuces"/>
        <w:spacing w:after="40"/>
      </w:pPr>
      <w:r>
        <w:rPr>
          <w:sz w:val="20"/>
        </w:rPr>
        <w:lastRenderedPageBreak/>
        <w:t>7. Je signale immédiatement toute anomalie (fuite, odeur, bruit).</w:t>
      </w:r>
    </w:p>
    <w:p w14:paraId="1A44528C" w14:textId="77777777" w:rsidR="00606664" w:rsidRDefault="00000000">
      <w:pPr>
        <w:pStyle w:val="Listepuces"/>
        <w:spacing w:after="40"/>
      </w:pPr>
      <w:r>
        <w:rPr>
          <w:sz w:val="20"/>
        </w:rPr>
        <w:t>8. Je n'entreprends aucun travail sans AT validée par le responsable.</w:t>
      </w:r>
    </w:p>
    <w:p w14:paraId="4A1F8E24" w14:textId="77777777" w:rsidR="00606664" w:rsidRDefault="00000000">
      <w:pPr>
        <w:pStyle w:val="Listepuces"/>
        <w:spacing w:after="40"/>
      </w:pPr>
      <w:r>
        <w:rPr>
          <w:sz w:val="20"/>
        </w:rPr>
        <w:t>9. Je n'effectue aucun travail par points chauds sans permis de feu.</w:t>
      </w:r>
    </w:p>
    <w:p w14:paraId="379CC748" w14:textId="77777777" w:rsidR="00606664" w:rsidRDefault="00000000">
      <w:pPr>
        <w:pStyle w:val="Listepuces"/>
        <w:spacing w:after="40"/>
      </w:pPr>
      <w:r>
        <w:rPr>
          <w:sz w:val="20"/>
        </w:rPr>
        <w:t>10. En cas d'alarme explosimètre : j'arrête, j'évacue calmement, j'alerte.</w:t>
      </w:r>
    </w:p>
    <w:p w14:paraId="1495E495" w14:textId="77777777" w:rsidR="00606664" w:rsidRDefault="00000000">
      <w:pPr>
        <w:pStyle w:val="Listepuces"/>
        <w:spacing w:after="40"/>
      </w:pPr>
      <w:r>
        <w:rPr>
          <w:sz w:val="20"/>
        </w:rPr>
        <w:t>11. Je n'utilise pas mon téléphone portable standard en zone ATEX.</w:t>
      </w:r>
    </w:p>
    <w:p w14:paraId="556EF049" w14:textId="77777777" w:rsidR="00606664" w:rsidRDefault="00000000">
      <w:pPr>
        <w:pStyle w:val="Listepuces"/>
        <w:spacing w:after="40"/>
      </w:pPr>
      <w:r>
        <w:rPr>
          <w:sz w:val="20"/>
        </w:rPr>
        <w:t>12. Je laisse les interventions techniques aux personnes habilitées NIV 1.</w:t>
      </w:r>
    </w:p>
    <w:p w14:paraId="1C04F74A" w14:textId="77777777" w:rsidR="00606664" w:rsidRDefault="00000000">
      <w:pPr>
        <w:pStyle w:val="Listepuces"/>
        <w:spacing w:after="40"/>
      </w:pPr>
      <w:r>
        <w:rPr>
          <w:sz w:val="20"/>
        </w:rPr>
        <w:t>13. Je participe à la vigilance collective — ma sécurité dépend des autres.</w:t>
      </w:r>
    </w:p>
    <w:p w14:paraId="058F9266" w14:textId="77777777" w:rsidR="00606664" w:rsidRDefault="00000000">
      <w:pPr>
        <w:shd w:val="clear" w:color="auto" w:fill="DBEAFE"/>
        <w:spacing w:before="80" w:after="80"/>
        <w:ind w:left="170"/>
      </w:pPr>
      <w:r>
        <w:rPr>
          <w:b/>
          <w:sz w:val="20"/>
        </w:rPr>
        <w:t>Points clés à retenir</w:t>
      </w:r>
    </w:p>
    <w:p w14:paraId="6FF01597" w14:textId="77777777" w:rsidR="00606664" w:rsidRDefault="00000000">
      <w:pPr>
        <w:pStyle w:val="Listepuces"/>
        <w:spacing w:after="40"/>
      </w:pPr>
      <w:r>
        <w:rPr>
          <w:sz w:val="20"/>
        </w:rPr>
        <w:t>NIV 0 = je connais les risques et je respecte les consignes — je ne décide pas</w:t>
      </w:r>
    </w:p>
    <w:p w14:paraId="68792715" w14:textId="77777777" w:rsidR="00606664" w:rsidRDefault="00000000">
      <w:pPr>
        <w:pStyle w:val="Listepuces"/>
        <w:spacing w:after="40"/>
      </w:pPr>
      <w:r>
        <w:rPr>
          <w:sz w:val="20"/>
        </w:rPr>
        <w:t>NIV 1 = j'interviens techniquement sur des équipements en zone ATEX</w:t>
      </w:r>
    </w:p>
    <w:p w14:paraId="0ADD39C2" w14:textId="77777777" w:rsidR="00606664" w:rsidRDefault="00000000">
      <w:pPr>
        <w:pStyle w:val="Listepuces"/>
        <w:spacing w:after="40"/>
      </w:pPr>
      <w:r>
        <w:rPr>
          <w:sz w:val="20"/>
        </w:rPr>
        <w:t>NIV 2 = je pilote et j'organise la prévention ATEX sur le site</w:t>
      </w:r>
    </w:p>
    <w:p w14:paraId="63FD74E2" w14:textId="77777777" w:rsidR="00606664" w:rsidRDefault="00000000">
      <w:pPr>
        <w:spacing w:after="60"/>
      </w:pPr>
      <w:r>
        <w:rPr>
          <w:i/>
          <w:color w:val="888888"/>
          <w:sz w:val="19"/>
        </w:rPr>
        <w:t>Notes :</w:t>
      </w:r>
    </w:p>
    <w:p w14:paraId="0D79DECB" w14:textId="77777777" w:rsidR="00606664" w:rsidRDefault="00606664">
      <w:pPr>
        <w:pBdr>
          <w:bottom w:val="single" w:sz="4" w:space="1" w:color="CCCCCC"/>
        </w:pBdr>
        <w:spacing w:after="240"/>
      </w:pPr>
    </w:p>
    <w:p w14:paraId="1764B950" w14:textId="77777777" w:rsidR="00606664" w:rsidRDefault="00606664">
      <w:pPr>
        <w:pBdr>
          <w:bottom w:val="single" w:sz="4" w:space="1" w:color="CCCCCC"/>
        </w:pBdr>
        <w:spacing w:after="240"/>
      </w:pPr>
    </w:p>
    <w:p w14:paraId="0E25E1F2" w14:textId="77777777" w:rsidR="00606664" w:rsidRDefault="00606664">
      <w:pPr>
        <w:pBdr>
          <w:bottom w:val="single" w:sz="4" w:space="0" w:color="CCCCCC"/>
        </w:pBdr>
        <w:spacing w:before="100" w:after="100"/>
      </w:pPr>
    </w:p>
    <w:p w14:paraId="5E59B703" w14:textId="77777777" w:rsidR="00606664" w:rsidRDefault="00000000">
      <w:r>
        <w:br w:type="page"/>
      </w:r>
    </w:p>
    <w:p w14:paraId="32CECD7A" w14:textId="77777777" w:rsidR="00606664" w:rsidRDefault="00000000">
      <w:pPr>
        <w:shd w:val="clear" w:color="auto" w:fill="E67E00"/>
        <w:spacing w:before="200" w:after="100"/>
      </w:pPr>
      <w:r>
        <w:rPr>
          <w:b/>
          <w:color w:val="FFFFFF"/>
          <w:sz w:val="26"/>
        </w:rPr>
        <w:lastRenderedPageBreak/>
        <w:t>QCM D'AUTOÉVALUATION — 10 QUESTIONS</w:t>
      </w:r>
    </w:p>
    <w:p w14:paraId="42AD7D90" w14:textId="77777777" w:rsidR="00606664" w:rsidRDefault="00000000">
      <w:pPr>
        <w:shd w:val="clear" w:color="auto" w:fill="FFF3CD"/>
        <w:spacing w:before="80" w:after="80"/>
        <w:ind w:left="170"/>
      </w:pPr>
      <w:r>
        <w:rPr>
          <w:b/>
          <w:sz w:val="20"/>
        </w:rPr>
        <w:t>10 questions — Cochez la bonne réponse — Seuil de réussite : 80% (≥ 8/10)</w:t>
      </w:r>
    </w:p>
    <w:p w14:paraId="14B6D8A7" w14:textId="77777777" w:rsidR="00606664" w:rsidRDefault="00606664"/>
    <w:p w14:paraId="45A24241" w14:textId="77777777" w:rsidR="00606664" w:rsidRDefault="00000000">
      <w:pPr>
        <w:spacing w:before="160" w:after="60"/>
      </w:pPr>
      <w:r>
        <w:rPr>
          <w:b/>
          <w:color w:val="1A4E8C"/>
          <w:sz w:val="21"/>
        </w:rPr>
        <w:t>Question 1 — Que signifie l'acronyme ATEX ?</w:t>
      </w:r>
    </w:p>
    <w:p w14:paraId="7CD48B4E" w14:textId="77777777" w:rsidR="00606664" w:rsidRDefault="00000000">
      <w:pPr>
        <w:spacing w:after="40"/>
        <w:ind w:left="567"/>
      </w:pPr>
      <w:r>
        <w:rPr>
          <w:sz w:val="20"/>
        </w:rPr>
        <w:t>A.  Atmosphère Toxique Extrême</w:t>
      </w:r>
    </w:p>
    <w:p w14:paraId="00F12B6C" w14:textId="77777777" w:rsidR="00606664" w:rsidRDefault="00000000">
      <w:pPr>
        <w:spacing w:after="40"/>
        <w:ind w:left="567"/>
      </w:pPr>
      <w:r>
        <w:rPr>
          <w:sz w:val="20"/>
        </w:rPr>
        <w:t>B.  Atmosphère EXplosive</w:t>
      </w:r>
    </w:p>
    <w:p w14:paraId="3F1B79EB" w14:textId="77777777" w:rsidR="00606664" w:rsidRDefault="00000000">
      <w:pPr>
        <w:spacing w:after="40"/>
        <w:ind w:left="567"/>
      </w:pPr>
      <w:r>
        <w:rPr>
          <w:sz w:val="20"/>
        </w:rPr>
        <w:t>C.  Alerte Technique EXterne</w:t>
      </w:r>
    </w:p>
    <w:p w14:paraId="1C21023E" w14:textId="77777777" w:rsidR="00606664" w:rsidRDefault="00000000">
      <w:pPr>
        <w:spacing w:after="40"/>
        <w:ind w:left="567"/>
      </w:pPr>
      <w:r>
        <w:rPr>
          <w:sz w:val="20"/>
        </w:rPr>
        <w:t>D.  Appareils Thermiques EXplosifs</w:t>
      </w:r>
    </w:p>
    <w:p w14:paraId="395FC99C" w14:textId="77777777" w:rsidR="00606664" w:rsidRDefault="00606664"/>
    <w:p w14:paraId="2AC62B48" w14:textId="77777777" w:rsidR="00606664" w:rsidRDefault="00000000">
      <w:pPr>
        <w:spacing w:before="160" w:after="60"/>
      </w:pPr>
      <w:r>
        <w:rPr>
          <w:b/>
          <w:color w:val="1A4E8C"/>
          <w:sz w:val="21"/>
        </w:rPr>
        <w:t>Question 2 — Quelle est la différence entre "explosible" et "explosive" (INERIS Oméga 36) ?</w:t>
      </w:r>
    </w:p>
    <w:p w14:paraId="0F77392F" w14:textId="77777777" w:rsidR="00606664" w:rsidRDefault="00000000">
      <w:pPr>
        <w:spacing w:after="40"/>
        <w:ind w:left="567"/>
      </w:pPr>
      <w:r>
        <w:rPr>
          <w:sz w:val="20"/>
        </w:rPr>
        <w:t>A.  Ce sont des synonymes</w:t>
      </w:r>
    </w:p>
    <w:p w14:paraId="6BD9733F" w14:textId="77777777" w:rsidR="00606664" w:rsidRDefault="00000000">
      <w:pPr>
        <w:spacing w:after="40"/>
        <w:ind w:left="567"/>
      </w:pPr>
      <w:r>
        <w:rPr>
          <w:sz w:val="20"/>
        </w:rPr>
        <w:t>B.  Explosible = conditions chimiques réunies sans source d'inflammation | Explosive = mélange explosible + source d'inflammation présente</w:t>
      </w:r>
    </w:p>
    <w:p w14:paraId="10273A6A" w14:textId="77777777" w:rsidR="00606664" w:rsidRDefault="00000000">
      <w:pPr>
        <w:spacing w:after="40"/>
        <w:ind w:left="567"/>
      </w:pPr>
      <w:r>
        <w:rPr>
          <w:sz w:val="20"/>
        </w:rPr>
        <w:t>C.  Explosive = moins dangereux qu'explosible</w:t>
      </w:r>
    </w:p>
    <w:p w14:paraId="4BF8B82B" w14:textId="77777777" w:rsidR="00606664" w:rsidRDefault="00000000">
      <w:pPr>
        <w:spacing w:after="40"/>
        <w:ind w:left="567"/>
      </w:pPr>
      <w:r>
        <w:rPr>
          <w:sz w:val="20"/>
        </w:rPr>
        <w:t>D.  Explosible concerne les poussières, explosive les gaz</w:t>
      </w:r>
    </w:p>
    <w:p w14:paraId="1FBE2449" w14:textId="77777777" w:rsidR="00606664" w:rsidRDefault="00606664"/>
    <w:p w14:paraId="5C82D61D" w14:textId="77777777" w:rsidR="00606664" w:rsidRDefault="00000000">
      <w:pPr>
        <w:spacing w:before="160" w:after="60"/>
      </w:pPr>
      <w:r>
        <w:rPr>
          <w:b/>
          <w:color w:val="1A4E8C"/>
          <w:sz w:val="21"/>
        </w:rPr>
        <w:t>Question 3 — Quelle zone ATEX gaz correspond à un risque de présence occasionnelle ?</w:t>
      </w:r>
    </w:p>
    <w:p w14:paraId="225D0F52" w14:textId="77777777" w:rsidR="00606664" w:rsidRDefault="00000000">
      <w:pPr>
        <w:spacing w:after="40"/>
        <w:ind w:left="567"/>
      </w:pPr>
      <w:r>
        <w:rPr>
          <w:sz w:val="20"/>
        </w:rPr>
        <w:t>A.  Zone 0</w:t>
      </w:r>
    </w:p>
    <w:p w14:paraId="67218F22" w14:textId="77777777" w:rsidR="00606664" w:rsidRDefault="00000000">
      <w:pPr>
        <w:spacing w:after="40"/>
        <w:ind w:left="567"/>
      </w:pPr>
      <w:r>
        <w:rPr>
          <w:sz w:val="20"/>
        </w:rPr>
        <w:t>B.  Zone 20</w:t>
      </w:r>
    </w:p>
    <w:p w14:paraId="0D7CFD19" w14:textId="77777777" w:rsidR="00606664" w:rsidRDefault="00000000">
      <w:pPr>
        <w:spacing w:after="40"/>
        <w:ind w:left="567"/>
      </w:pPr>
      <w:r>
        <w:rPr>
          <w:sz w:val="20"/>
        </w:rPr>
        <w:t>C.  Zone 1</w:t>
      </w:r>
    </w:p>
    <w:p w14:paraId="0F065139" w14:textId="77777777" w:rsidR="00606664" w:rsidRDefault="00000000">
      <w:pPr>
        <w:spacing w:after="40"/>
        <w:ind w:left="567"/>
      </w:pPr>
      <w:r>
        <w:rPr>
          <w:sz w:val="20"/>
        </w:rPr>
        <w:t>D.  Zone 2</w:t>
      </w:r>
    </w:p>
    <w:p w14:paraId="0066A079" w14:textId="77777777" w:rsidR="00606664" w:rsidRDefault="00606664"/>
    <w:p w14:paraId="7C26EE3C" w14:textId="77777777" w:rsidR="00606664" w:rsidRDefault="00000000">
      <w:pPr>
        <w:spacing w:before="160" w:after="60"/>
      </w:pPr>
      <w:r>
        <w:rPr>
          <w:b/>
          <w:color w:val="1A4E8C"/>
          <w:sz w:val="21"/>
        </w:rPr>
        <w:t>Question 4 — Quelle est la signification d'une alarme basse d'explosimètre à 20% LIE ?</w:t>
      </w:r>
    </w:p>
    <w:p w14:paraId="7C8E8169" w14:textId="77777777" w:rsidR="00606664" w:rsidRDefault="00000000">
      <w:pPr>
        <w:spacing w:after="40"/>
        <w:ind w:left="567"/>
      </w:pPr>
      <w:r>
        <w:rPr>
          <w:sz w:val="20"/>
        </w:rPr>
        <w:t>A.  Seuil critique — évacuation immédiate</w:t>
      </w:r>
    </w:p>
    <w:p w14:paraId="02078CEA" w14:textId="77777777" w:rsidR="00606664" w:rsidRDefault="00000000">
      <w:pPr>
        <w:spacing w:after="40"/>
        <w:ind w:left="567"/>
      </w:pPr>
      <w:r>
        <w:rPr>
          <w:sz w:val="20"/>
        </w:rPr>
        <w:t>B.  Arrêt des travaux et contrôle atmosphérique renforcé</w:t>
      </w:r>
    </w:p>
    <w:p w14:paraId="76B5928B" w14:textId="77777777" w:rsidR="00606664" w:rsidRDefault="00000000">
      <w:pPr>
        <w:spacing w:after="40"/>
        <w:ind w:left="567"/>
      </w:pPr>
      <w:r>
        <w:rPr>
          <w:sz w:val="20"/>
        </w:rPr>
        <w:t>C.  20% de la concentration d'air</w:t>
      </w:r>
    </w:p>
    <w:p w14:paraId="2EC3DEC7" w14:textId="77777777" w:rsidR="00606664" w:rsidRDefault="00000000">
      <w:pPr>
        <w:spacing w:after="40"/>
        <w:ind w:left="567"/>
      </w:pPr>
      <w:r>
        <w:rPr>
          <w:sz w:val="20"/>
        </w:rPr>
        <w:t>D.  Seuil acceptable pour continuer</w:t>
      </w:r>
    </w:p>
    <w:p w14:paraId="2B4641A6" w14:textId="77777777" w:rsidR="00606664" w:rsidRDefault="00606664"/>
    <w:p w14:paraId="4151507A" w14:textId="77777777" w:rsidR="00606664" w:rsidRDefault="00000000">
      <w:pPr>
        <w:spacing w:before="160" w:after="60"/>
      </w:pPr>
      <w:r>
        <w:rPr>
          <w:b/>
          <w:color w:val="1A4E8C"/>
          <w:sz w:val="21"/>
        </w:rPr>
        <w:t>Question 5 — Quelles sont les 3 conditions simultanées pour qu'une explosion se produise ?</w:t>
      </w:r>
    </w:p>
    <w:p w14:paraId="6789239F" w14:textId="77777777" w:rsidR="00606664" w:rsidRDefault="00000000">
      <w:pPr>
        <w:spacing w:after="40"/>
        <w:ind w:left="567"/>
      </w:pPr>
      <w:r>
        <w:rPr>
          <w:sz w:val="20"/>
        </w:rPr>
        <w:t>A.  Chaleur + pression + étincelle</w:t>
      </w:r>
    </w:p>
    <w:p w14:paraId="132879A9" w14:textId="77777777" w:rsidR="00606664" w:rsidRDefault="00000000">
      <w:pPr>
        <w:spacing w:after="40"/>
        <w:ind w:left="567"/>
      </w:pPr>
      <w:r>
        <w:rPr>
          <w:sz w:val="20"/>
        </w:rPr>
        <w:t>B.  Combustible + comburant + source d'inflammation</w:t>
      </w:r>
    </w:p>
    <w:p w14:paraId="12CFF548" w14:textId="77777777" w:rsidR="00606664" w:rsidRDefault="00000000">
      <w:pPr>
        <w:spacing w:after="40"/>
        <w:ind w:left="567"/>
      </w:pPr>
      <w:r>
        <w:rPr>
          <w:sz w:val="20"/>
        </w:rPr>
        <w:t>C.  Gaz + air + flamme</w:t>
      </w:r>
    </w:p>
    <w:p w14:paraId="4F017710" w14:textId="77777777" w:rsidR="00606664" w:rsidRDefault="00000000">
      <w:pPr>
        <w:spacing w:after="40"/>
        <w:ind w:left="567"/>
      </w:pPr>
      <w:r>
        <w:rPr>
          <w:sz w:val="20"/>
        </w:rPr>
        <w:t>D.  Poussières + oxygène + foudre</w:t>
      </w:r>
    </w:p>
    <w:p w14:paraId="06418B97" w14:textId="77777777" w:rsidR="00606664" w:rsidRDefault="00606664"/>
    <w:p w14:paraId="1B94CD1D" w14:textId="77777777" w:rsidR="00606664" w:rsidRDefault="00000000">
      <w:pPr>
        <w:spacing w:before="160" w:after="60"/>
      </w:pPr>
      <w:r>
        <w:rPr>
          <w:b/>
          <w:color w:val="1A4E8C"/>
          <w:sz w:val="21"/>
        </w:rPr>
        <w:t>Question 6 — Quel document est obligatoire (Art. R4227-52) dans tout établissement avec zones ATEX ?</w:t>
      </w:r>
    </w:p>
    <w:p w14:paraId="368DA049" w14:textId="77777777" w:rsidR="00606664" w:rsidRDefault="00000000">
      <w:pPr>
        <w:spacing w:after="40"/>
        <w:ind w:left="567"/>
      </w:pPr>
      <w:r>
        <w:rPr>
          <w:sz w:val="20"/>
        </w:rPr>
        <w:t>A.  Le permis de feu</w:t>
      </w:r>
    </w:p>
    <w:p w14:paraId="724AE6AF" w14:textId="77777777" w:rsidR="00606664" w:rsidRDefault="00000000">
      <w:pPr>
        <w:spacing w:after="40"/>
        <w:ind w:left="567"/>
      </w:pPr>
      <w:r>
        <w:rPr>
          <w:sz w:val="20"/>
        </w:rPr>
        <w:t>B.  Le DRPCE (Document Relatif à la Protection Contre les Explosions)</w:t>
      </w:r>
    </w:p>
    <w:p w14:paraId="3E80C36E" w14:textId="77777777" w:rsidR="00606664" w:rsidRDefault="00000000">
      <w:pPr>
        <w:spacing w:after="40"/>
        <w:ind w:left="567"/>
      </w:pPr>
      <w:r>
        <w:rPr>
          <w:sz w:val="20"/>
        </w:rPr>
        <w:t>C.  L'autorisation de travail</w:t>
      </w:r>
    </w:p>
    <w:p w14:paraId="6CD6368A" w14:textId="77777777" w:rsidR="00606664" w:rsidRDefault="00000000">
      <w:pPr>
        <w:spacing w:after="40"/>
        <w:ind w:left="567"/>
      </w:pPr>
      <w:r>
        <w:rPr>
          <w:sz w:val="20"/>
        </w:rPr>
        <w:t>D.  La fiche de données sécurité des produits</w:t>
      </w:r>
    </w:p>
    <w:p w14:paraId="70F73554" w14:textId="77777777" w:rsidR="00606664" w:rsidRDefault="00606664"/>
    <w:p w14:paraId="56C5D89E" w14:textId="77777777" w:rsidR="00606664" w:rsidRDefault="00000000">
      <w:pPr>
        <w:spacing w:before="160" w:after="60"/>
      </w:pPr>
      <w:r>
        <w:rPr>
          <w:b/>
          <w:color w:val="1A4E8C"/>
          <w:sz w:val="21"/>
        </w:rPr>
        <w:t>Question 7 — Qu'est-ce qui est INTERDIT de façon absolue dans toute zone ATEX ?</w:t>
      </w:r>
    </w:p>
    <w:p w14:paraId="7F13FE09" w14:textId="77777777" w:rsidR="00606664" w:rsidRDefault="00000000">
      <w:pPr>
        <w:spacing w:after="40"/>
        <w:ind w:left="567"/>
      </w:pPr>
      <w:r>
        <w:rPr>
          <w:sz w:val="20"/>
        </w:rPr>
        <w:lastRenderedPageBreak/>
        <w:t>A.  Les outils manuels non électriques</w:t>
      </w:r>
    </w:p>
    <w:p w14:paraId="3D059AE7" w14:textId="77777777" w:rsidR="00606664" w:rsidRDefault="00000000">
      <w:pPr>
        <w:spacing w:after="40"/>
        <w:ind w:left="567"/>
      </w:pPr>
      <w:r>
        <w:rPr>
          <w:sz w:val="20"/>
        </w:rPr>
        <w:t>B.  Fumer et utiliser une flamme nue</w:t>
      </w:r>
    </w:p>
    <w:p w14:paraId="1B145EAC" w14:textId="77777777" w:rsidR="00606664" w:rsidRDefault="00000000">
      <w:pPr>
        <w:spacing w:after="40"/>
        <w:ind w:left="567"/>
      </w:pPr>
      <w:r>
        <w:rPr>
          <w:sz w:val="20"/>
        </w:rPr>
        <w:t>C.  Porter des chaussures à semelle épaisse</w:t>
      </w:r>
    </w:p>
    <w:p w14:paraId="77809C49" w14:textId="77777777" w:rsidR="00606664" w:rsidRDefault="00000000">
      <w:pPr>
        <w:spacing w:after="40"/>
        <w:ind w:left="567"/>
      </w:pPr>
      <w:r>
        <w:rPr>
          <w:sz w:val="20"/>
        </w:rPr>
        <w:t>D.  Travailler en binôme</w:t>
      </w:r>
    </w:p>
    <w:p w14:paraId="1BF89861" w14:textId="77777777" w:rsidR="00606664" w:rsidRDefault="00606664"/>
    <w:p w14:paraId="2AFA7E75" w14:textId="77777777" w:rsidR="00606664" w:rsidRDefault="00000000">
      <w:pPr>
        <w:spacing w:before="160" w:after="60"/>
      </w:pPr>
      <w:r>
        <w:rPr>
          <w:b/>
          <w:color w:val="1A4E8C"/>
          <w:sz w:val="21"/>
        </w:rPr>
        <w:t>Question 8 — Quelle norme régit les vêtements antistatiques en zone ATEX ?</w:t>
      </w:r>
    </w:p>
    <w:p w14:paraId="66D21157" w14:textId="77777777" w:rsidR="00606664" w:rsidRDefault="00000000">
      <w:pPr>
        <w:spacing w:after="40"/>
        <w:ind w:left="567"/>
      </w:pPr>
      <w:r>
        <w:rPr>
          <w:sz w:val="20"/>
        </w:rPr>
        <w:t>A.  EN 397 seulement</w:t>
      </w:r>
    </w:p>
    <w:p w14:paraId="23F01158" w14:textId="77777777" w:rsidR="00606664" w:rsidRDefault="00000000">
      <w:pPr>
        <w:spacing w:after="40"/>
        <w:ind w:left="567"/>
      </w:pPr>
      <w:r>
        <w:rPr>
          <w:sz w:val="20"/>
        </w:rPr>
        <w:t>B.  EN 1149-5 + EN ISO 14116 + EN ISO 11612 (3 normes cumulatives)</w:t>
      </w:r>
    </w:p>
    <w:p w14:paraId="4BD63589" w14:textId="77777777" w:rsidR="00606664" w:rsidRDefault="00000000">
      <w:pPr>
        <w:spacing w:after="40"/>
        <w:ind w:left="567"/>
      </w:pPr>
      <w:r>
        <w:rPr>
          <w:sz w:val="20"/>
        </w:rPr>
        <w:t>C.  EN 60903</w:t>
      </w:r>
    </w:p>
    <w:p w14:paraId="73D09711" w14:textId="77777777" w:rsidR="00606664" w:rsidRDefault="00000000">
      <w:pPr>
        <w:spacing w:after="40"/>
        <w:ind w:left="567"/>
      </w:pPr>
      <w:r>
        <w:rPr>
          <w:sz w:val="20"/>
        </w:rPr>
        <w:t>D.  EN ISO 20345</w:t>
      </w:r>
    </w:p>
    <w:p w14:paraId="24406043" w14:textId="77777777" w:rsidR="00606664" w:rsidRDefault="00606664"/>
    <w:p w14:paraId="54B9B232" w14:textId="77777777" w:rsidR="00606664" w:rsidRDefault="00000000">
      <w:pPr>
        <w:spacing w:before="160" w:after="60"/>
      </w:pPr>
      <w:r>
        <w:rPr>
          <w:b/>
          <w:color w:val="1A4E8C"/>
          <w:sz w:val="21"/>
        </w:rPr>
        <w:t>Question 9 — Quel est le bon ordre des réflexes PEAS en cas d'accident ?</w:t>
      </w:r>
    </w:p>
    <w:p w14:paraId="72F6096B" w14:textId="77777777" w:rsidR="00606664" w:rsidRDefault="00000000">
      <w:pPr>
        <w:spacing w:after="40"/>
        <w:ind w:left="567"/>
      </w:pPr>
      <w:r>
        <w:rPr>
          <w:sz w:val="20"/>
        </w:rPr>
        <w:t>A.  Alerter → Protéger → Examiner → Secourir</w:t>
      </w:r>
    </w:p>
    <w:p w14:paraId="63D4453B" w14:textId="77777777" w:rsidR="00606664" w:rsidRDefault="00000000">
      <w:pPr>
        <w:spacing w:after="40"/>
        <w:ind w:left="567"/>
      </w:pPr>
      <w:r>
        <w:rPr>
          <w:sz w:val="20"/>
        </w:rPr>
        <w:t>B.  Secourir → Alerter → Protéger → Examiner</w:t>
      </w:r>
    </w:p>
    <w:p w14:paraId="6170CFE8" w14:textId="77777777" w:rsidR="00606664" w:rsidRDefault="00000000">
      <w:pPr>
        <w:spacing w:after="40"/>
        <w:ind w:left="567"/>
      </w:pPr>
      <w:r>
        <w:rPr>
          <w:sz w:val="20"/>
        </w:rPr>
        <w:t>C.  Protéger → Examiner → Alerter → Secourir</w:t>
      </w:r>
    </w:p>
    <w:p w14:paraId="3FE4F191" w14:textId="77777777" w:rsidR="00606664" w:rsidRDefault="00000000">
      <w:pPr>
        <w:spacing w:after="40"/>
        <w:ind w:left="567"/>
      </w:pPr>
      <w:r>
        <w:rPr>
          <w:sz w:val="20"/>
        </w:rPr>
        <w:t>D.  Examiner → Alerter → Secourir → Protéger</w:t>
      </w:r>
    </w:p>
    <w:p w14:paraId="4D140BEF" w14:textId="77777777" w:rsidR="00606664" w:rsidRDefault="00606664"/>
    <w:p w14:paraId="151ABBE0" w14:textId="77777777" w:rsidR="00606664" w:rsidRDefault="00000000">
      <w:pPr>
        <w:spacing w:before="160" w:after="60"/>
      </w:pPr>
      <w:r>
        <w:rPr>
          <w:b/>
          <w:color w:val="1A4E8C"/>
          <w:sz w:val="21"/>
        </w:rPr>
        <w:t>Question 10 — Un téléphone portable standard peut-il être utilisé en zone ATEX ?</w:t>
      </w:r>
    </w:p>
    <w:p w14:paraId="3DA63101" w14:textId="77777777" w:rsidR="00606664" w:rsidRDefault="00000000">
      <w:pPr>
        <w:spacing w:after="40"/>
        <w:ind w:left="567"/>
      </w:pPr>
      <w:r>
        <w:rPr>
          <w:sz w:val="20"/>
        </w:rPr>
        <w:t>A.  Oui si le réseau est faible</w:t>
      </w:r>
    </w:p>
    <w:p w14:paraId="2BB2C8C8" w14:textId="77777777" w:rsidR="00606664" w:rsidRDefault="00000000">
      <w:pPr>
        <w:spacing w:after="40"/>
        <w:ind w:left="567"/>
      </w:pPr>
      <w:r>
        <w:rPr>
          <w:sz w:val="20"/>
        </w:rPr>
        <w:t>B.  Oui pour les appels d'urgence</w:t>
      </w:r>
    </w:p>
    <w:p w14:paraId="04CD7D32" w14:textId="77777777" w:rsidR="00606664" w:rsidRDefault="00000000">
      <w:pPr>
        <w:spacing w:after="40"/>
        <w:ind w:left="567"/>
      </w:pPr>
      <w:r>
        <w:rPr>
          <w:sz w:val="20"/>
        </w:rPr>
        <w:t>C.  Non — uniquement si certifié Ex (marquage ATEX visible)</w:t>
      </w:r>
    </w:p>
    <w:p w14:paraId="5A48A727" w14:textId="77777777" w:rsidR="00606664" w:rsidRDefault="00000000">
      <w:pPr>
        <w:spacing w:after="40"/>
        <w:ind w:left="567"/>
      </w:pPr>
      <w:r>
        <w:rPr>
          <w:sz w:val="20"/>
        </w:rPr>
        <w:t>D.  Oui brièvement pour photographier une anomalie</w:t>
      </w:r>
    </w:p>
    <w:p w14:paraId="304161A7" w14:textId="77777777" w:rsidR="00606664" w:rsidRDefault="00606664"/>
    <w:p w14:paraId="574C1F61" w14:textId="77777777" w:rsidR="00606664" w:rsidRDefault="00606664">
      <w:pPr>
        <w:pBdr>
          <w:bottom w:val="single" w:sz="4" w:space="0" w:color="CCCCCC"/>
        </w:pBdr>
        <w:spacing w:before="100" w:after="100"/>
      </w:pPr>
    </w:p>
    <w:p w14:paraId="1E5CB2AB" w14:textId="77777777" w:rsidR="00606664" w:rsidRDefault="00000000">
      <w:pPr>
        <w:jc w:val="center"/>
      </w:pPr>
      <w:r>
        <w:rPr>
          <w:i/>
          <w:color w:val="888888"/>
          <w:sz w:val="16"/>
        </w:rPr>
        <w:t>Prévensia Groupe — Livret Stagiaire ATEX NIV 0 — Document confidentiel</w:t>
      </w:r>
    </w:p>
    <w:sectPr w:rsidR="00606664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3864620">
    <w:abstractNumId w:val="8"/>
  </w:num>
  <w:num w:numId="2" w16cid:durableId="2063626204">
    <w:abstractNumId w:val="6"/>
  </w:num>
  <w:num w:numId="3" w16cid:durableId="1975137271">
    <w:abstractNumId w:val="5"/>
  </w:num>
  <w:num w:numId="4" w16cid:durableId="1860389646">
    <w:abstractNumId w:val="4"/>
  </w:num>
  <w:num w:numId="5" w16cid:durableId="1559048338">
    <w:abstractNumId w:val="7"/>
  </w:num>
  <w:num w:numId="6" w16cid:durableId="1169759387">
    <w:abstractNumId w:val="3"/>
  </w:num>
  <w:num w:numId="7" w16cid:durableId="1541817699">
    <w:abstractNumId w:val="2"/>
  </w:num>
  <w:num w:numId="8" w16cid:durableId="600257134">
    <w:abstractNumId w:val="1"/>
  </w:num>
  <w:num w:numId="9" w16cid:durableId="1275677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688"/>
    <w:rsid w:val="0029639D"/>
    <w:rsid w:val="00326F90"/>
    <w:rsid w:val="003E3E50"/>
    <w:rsid w:val="006066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E8BA9D1-5B64-4509-9CD4-8B1CBEF96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2494</Words>
  <Characters>13720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Saïd HACHIBA</cp:lastModifiedBy>
  <cp:revision>2</cp:revision>
  <dcterms:created xsi:type="dcterms:W3CDTF">2013-12-23T23:15:00Z</dcterms:created>
  <dcterms:modified xsi:type="dcterms:W3CDTF">2026-08-01T14:02:00Z</dcterms:modified>
  <cp:category/>
</cp:coreProperties>
</file>