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4E8C"/>
          <w:sz w:val="56"/>
        </w:rPr>
        <w:t>LIVRET STAGIAIRE</w:t>
      </w:r>
    </w:p>
    <w:p>
      <w:pPr>
        <w:jc w:val="center"/>
      </w:pPr>
      <w:r>
        <w:rPr>
          <w:b/>
          <w:color w:val="1A4E8C"/>
          <w:sz w:val="32"/>
        </w:rPr>
        <w:t>Formation et Sensibilisation ATEX NIV 0</w:t>
      </w:r>
    </w:p>
    <w:p>
      <w:pPr>
        <w:spacing w:after="320"/>
        <w:jc w:val="center"/>
      </w:pPr>
      <w:r>
        <w:rPr>
          <w:color w:val="E67E00"/>
          <w:sz w:val="24"/>
        </w:rPr>
        <w:t>Sensibilisation aux risques ATEX — Personnel évoluant en 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Organisme de formation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Prévensia Groupe — SIRET 107 290 579 00013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Durée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Distanciel : 2h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Réglementation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Art. R4227-50 · Dir. 1999/92/CE · Dir. 2014/34/UE · INERIS Oméga 36 (2025)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Niveau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  <w:t>ATEX NIV 0 — Sensibilisation — Formation minimale INERIS §3.2.3</w:t>
            </w:r>
          </w:p>
        </w:tc>
      </w:tr>
      <w:tr>
        <w:tc>
          <w:tcPr>
            <w:tcW w:type="dxa" w:w="3118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Nom / Prénom</w:t>
            </w:r>
          </w:p>
        </w:tc>
        <w:tc>
          <w:tcPr>
            <w:tcW w:type="dxa" w:w="6746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SOMMAIRE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Qu'est-ce qu'une atmosphère explosive ?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La réglementation ATEX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Le processus menant à l'accident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Le mécanisme d'une explosion — LIE/LSE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Zonage ATEX — classification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Les sources d'inflammation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Actions de prévention et protection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Marquage et adéquation des équipements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EPI antistatiques en zone ATEX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Signalisation et comportements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Conduite à tenir en cas d'accident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  <w:shd w:val="clear" w:color="auto" w:fill="dbeafe"/>
          </w:tcPr>
          <w:p>
            <w:r>
              <w:rPr>
                <w:b/>
                <w:sz w:val="20"/>
              </w:rPr>
              <w:t>12</w:t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Synthèse — Les 13 réflexes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85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7654"/>
          </w:tcPr>
          <w:p>
            <w:r>
              <w:rPr>
                <w:sz w:val="20"/>
              </w:rPr>
              <w:t>QCM d'autoévaluation — 10 questions</w:t>
            </w:r>
          </w:p>
        </w:tc>
        <w:tc>
          <w:tcPr>
            <w:tcW w:type="dxa" w:w="1361"/>
          </w:tcPr>
          <w:p>
            <w:r>
              <w:rPr>
                <w:sz w:val="20"/>
              </w:rPr>
            </w:r>
          </w:p>
        </w:tc>
      </w:tr>
    </w:tbl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 — QU'EST-CE QU'UNE ATMOSPHÈRE EXPLOSIVE ?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1.1 Définition — ATEX (Atmosphère EXplosive)</w:t>
      </w:r>
    </w:p>
    <w:p>
      <w:r>
        <w:rPr>
          <w:b w:val="0"/>
          <w:i w:val="0"/>
          <w:sz w:val="21"/>
        </w:rPr>
        <w:t>Une ATEX est un mélange avec l'air de substances inflammables (gaz, vapeurs, brouillards, poussières) qui, après inflammation, permet la propagation de la combustion.</w:t>
      </w:r>
    </w:p>
    <w:p>
      <w:r>
        <w:rPr>
          <w:b/>
          <w:i w:val="0"/>
          <w:sz w:val="21"/>
        </w:rPr>
        <w:t>Distinction INERIS Oméga 36 §1.2 :</w:t>
      </w:r>
    </w:p>
    <w:p>
      <w:pPr>
        <w:pStyle w:val="ListBullet"/>
        <w:spacing w:after="40"/>
      </w:pPr>
      <w:r>
        <w:rPr>
          <w:sz w:val="20"/>
        </w:rPr>
        <w:t>Atmosphère explosible : conditions chimiques réunies (entre LIE et LSE), sans source d'inflammation</w:t>
      </w:r>
    </w:p>
    <w:p>
      <w:pPr>
        <w:pStyle w:val="ListBullet"/>
        <w:spacing w:after="40"/>
      </w:pPr>
      <w:r>
        <w:rPr>
          <w:sz w:val="20"/>
        </w:rPr>
        <w:t>Atmosphère explosive : idem + source d'inflammation présente → explosion effective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1.2 Exemples concrets en industrie</w:t>
      </w:r>
    </w:p>
    <w:p>
      <w:pPr>
        <w:pStyle w:val="ListBullet"/>
        <w:spacing w:after="40"/>
      </w:pPr>
      <w:r>
        <w:rPr>
          <w:sz w:val="20"/>
        </w:rPr>
        <w:t>Stockage solvants (cabines de peinture, dépôts)</w:t>
      </w:r>
    </w:p>
    <w:p>
      <w:pPr>
        <w:pStyle w:val="ListBullet"/>
        <w:spacing w:after="40"/>
      </w:pPr>
      <w:r>
        <w:rPr>
          <w:sz w:val="20"/>
        </w:rPr>
        <w:t>Traitement du gaz naturel (raffineries, stations)</w:t>
      </w:r>
    </w:p>
    <w:p>
      <w:pPr>
        <w:pStyle w:val="ListBullet"/>
        <w:spacing w:after="40"/>
      </w:pPr>
      <w:r>
        <w:rPr>
          <w:sz w:val="20"/>
        </w:rPr>
        <w:t>Minoteries, silos à grains (poussières de farine)</w:t>
      </w:r>
    </w:p>
    <w:p>
      <w:pPr>
        <w:pStyle w:val="ListBullet"/>
        <w:spacing w:after="40"/>
      </w:pPr>
      <w:r>
        <w:rPr>
          <w:sz w:val="20"/>
        </w:rPr>
        <w:t>Stations-service, ateliers de charge de batteries</w:t>
      </w:r>
    </w:p>
    <w:p>
      <w:pPr>
        <w:pStyle w:val="ListBullet"/>
        <w:spacing w:after="40"/>
      </w:pPr>
      <w:r>
        <w:rPr>
          <w:sz w:val="20"/>
        </w:rPr>
        <w:t>Installations de traitement du bois (scieries)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Toute substance inflammable peut créer une ATEX si dispersée dans l'air entre LIE et LSE</w:t>
      </w:r>
    </w:p>
    <w:p>
      <w:pPr>
        <w:pStyle w:val="ListBullet"/>
        <w:spacing w:after="40"/>
      </w:pPr>
      <w:r>
        <w:rPr>
          <w:sz w:val="20"/>
        </w:rPr>
        <w:t>Gaz, vapeurs, brouillards : zones 0/1/2 — Poussières : zones 20/21/22</w:t>
      </w:r>
    </w:p>
    <w:p>
      <w:pPr>
        <w:pStyle w:val="ListBullet"/>
        <w:spacing w:after="40"/>
      </w:pPr>
      <w:r>
        <w:rPr>
          <w:sz w:val="20"/>
        </w:rPr>
        <w:t>Un lieu de travail peut devenir zone ATEX sans que ce soit perceptible à l'œil nu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2 — LA RÉGLEMENTATION ATEX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2.1 Les deux directives européennes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Directive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Objet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Transposition France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Dir. 1999/92/CE (ATEX Utilisateurs)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Protection des travailleurs exposés aux risques ATEX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Art. R4227-42 à R4227-54 du Code du travail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Dir. 2014/34/UE (ATEX Équipements)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Équipements et systèmes de protection utilisables en zones ATEX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Décret 2016-1313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2.2 Obligations de l'employeur — Art. R4227-50</w:t>
      </w:r>
    </w:p>
    <w:p>
      <w:pPr>
        <w:pStyle w:val="ListBullet"/>
        <w:spacing w:after="40"/>
      </w:pPr>
      <w:r>
        <w:rPr>
          <w:sz w:val="20"/>
        </w:rPr>
        <w:t>Évaluer les risques d'explosion sur le lieu de travail</w:t>
      </w:r>
    </w:p>
    <w:p>
      <w:pPr>
        <w:pStyle w:val="ListBullet"/>
        <w:spacing w:after="40"/>
      </w:pPr>
      <w:r>
        <w:rPr>
          <w:sz w:val="20"/>
        </w:rPr>
        <w:t>Classer les emplacements dangereux en zones ATEX</w:t>
      </w:r>
    </w:p>
    <w:p>
      <w:pPr>
        <w:pStyle w:val="ListBullet"/>
        <w:spacing w:after="40"/>
      </w:pPr>
      <w:r>
        <w:rPr>
          <w:sz w:val="20"/>
        </w:rPr>
        <w:t>Rédiger le DRPCE (Document Relatif à la Protection Contre les Explosions)</w:t>
      </w:r>
    </w:p>
    <w:p>
      <w:pPr>
        <w:pStyle w:val="ListBullet"/>
        <w:spacing w:after="40"/>
      </w:pPr>
      <w:r>
        <w:rPr>
          <w:sz w:val="20"/>
        </w:rPr>
        <w:t>Assurer la formation du personnel travaillant en zone ATEX</w:t>
      </w:r>
    </w:p>
    <w:p>
      <w:pPr>
        <w:pStyle w:val="ListBullet"/>
        <w:spacing w:after="40"/>
      </w:pPr>
      <w:r>
        <w:rPr>
          <w:sz w:val="20"/>
        </w:rPr>
        <w:t>Équiper les zones avec du matériel certifié Ex adapté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DRPCE = document obligatoire (Art. R4227-52) — plan de zonage + mesures de prévention</w:t>
      </w:r>
    </w:p>
    <w:p>
      <w:pPr>
        <w:pStyle w:val="ListBullet"/>
        <w:spacing w:after="40"/>
      </w:pPr>
      <w:r>
        <w:rPr>
          <w:sz w:val="20"/>
        </w:rPr>
        <w:t>Formation ATEX obligatoire avant toute entrée en zone ATEX</w:t>
      </w:r>
    </w:p>
    <w:p>
      <w:pPr>
        <w:pStyle w:val="ListBullet"/>
        <w:spacing w:after="40"/>
      </w:pPr>
      <w:r>
        <w:rPr>
          <w:sz w:val="20"/>
        </w:rPr>
        <w:t>Habilitation NIV 0 = formation minimale INERIS §3.2.3 pour personnel de zone ATEX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3 — LE PROCESSUS MENANT À L'ACCIDENT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3.1 La chaîne de l'accident ATEX</w:t>
      </w:r>
    </w:p>
    <w:p>
      <w:r>
        <w:rPr>
          <w:b w:val="0"/>
          <w:i w:val="0"/>
          <w:sz w:val="21"/>
        </w:rPr>
        <w:t>Un accident ATEX résulte de la combinaison simultanée de 3 éléments. L'absence d'un seul suffit à prévenir l'explosion.</w:t>
      </w:r>
    </w:p>
    <w:p>
      <w:pPr>
        <w:pStyle w:val="ListBullet"/>
        <w:spacing w:after="40"/>
      </w:pPr>
      <w:r>
        <w:rPr>
          <w:sz w:val="20"/>
        </w:rPr>
        <w:t>Présence d'une substance inflammable (gaz, vapeur, poussière...)</w:t>
      </w:r>
    </w:p>
    <w:p>
      <w:pPr>
        <w:pStyle w:val="ListBullet"/>
        <w:spacing w:after="40"/>
      </w:pPr>
      <w:r>
        <w:rPr>
          <w:sz w:val="20"/>
        </w:rPr>
        <w:t>Concentration dans l'air entre LIE et LSE (domaine d'explosivité)</w:t>
      </w:r>
    </w:p>
    <w:p>
      <w:pPr>
        <w:pStyle w:val="ListBullet"/>
        <w:spacing w:after="40"/>
      </w:pPr>
      <w:r>
        <w:rPr>
          <w:sz w:val="20"/>
        </w:rPr>
        <w:t>Présence d'une source d'inflammation suffisamment énergétique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3.2 Les scénarios d'accident les plus fréquents</w:t>
      </w:r>
    </w:p>
    <w:p>
      <w:pPr>
        <w:pStyle w:val="ListBullet"/>
        <w:spacing w:after="40"/>
      </w:pPr>
      <w:r>
        <w:rPr>
          <w:sz w:val="20"/>
        </w:rPr>
        <w:t>Fuite de gaz + étincelle d'outillage non certifié → explosion</w:t>
      </w:r>
    </w:p>
    <w:p>
      <w:pPr>
        <w:pStyle w:val="ListBullet"/>
        <w:spacing w:after="40"/>
      </w:pPr>
      <w:r>
        <w:rPr>
          <w:sz w:val="20"/>
        </w:rPr>
        <w:t>Accumulation de poussières + travaux de soudure sans permis de feu</w:t>
      </w:r>
    </w:p>
    <w:p>
      <w:pPr>
        <w:pStyle w:val="ListBullet"/>
        <w:spacing w:after="40"/>
      </w:pPr>
      <w:r>
        <w:rPr>
          <w:sz w:val="20"/>
        </w:rPr>
        <w:t>Ouverture d'un équipement électrique non Ex en zone → arc électrique</w:t>
      </w:r>
    </w:p>
    <w:p>
      <w:pPr>
        <w:pStyle w:val="ListBullet"/>
        <w:spacing w:after="40"/>
      </w:pPr>
      <w:r>
        <w:rPr>
          <w:sz w:val="20"/>
        </w:rPr>
        <w:t>Utilisation d'un téléphone portable en zone ATEX → étincelle appareil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3.3 Les barrières de prévention</w:t>
      </w:r>
    </w:p>
    <w:p>
      <w:r>
        <w:rPr>
          <w:b/>
          <w:i w:val="0"/>
          <w:sz w:val="21"/>
        </w:rPr>
        <w:t>On agit sur 3 axes pour rompre la chaîne de l'accident :</w:t>
      </w:r>
    </w:p>
    <w:p>
      <w:pPr>
        <w:pStyle w:val="ListBullet"/>
        <w:spacing w:after="40"/>
      </w:pPr>
      <w:r>
        <w:rPr>
          <w:sz w:val="20"/>
        </w:rPr>
        <w:t>PRÉVENTION : éviter la formation de l'ATEX (ventilation, confinement, substitution)</w:t>
      </w:r>
    </w:p>
    <w:p>
      <w:pPr>
        <w:pStyle w:val="ListBullet"/>
        <w:spacing w:after="40"/>
      </w:pPr>
      <w:r>
        <w:rPr>
          <w:sz w:val="20"/>
        </w:rPr>
        <w:t>PROTECTION : équipements certifiés Ex, liaisons équipotentielles, mises à la terre</w:t>
      </w:r>
    </w:p>
    <w:p>
      <w:pPr>
        <w:pStyle w:val="ListBullet"/>
        <w:spacing w:after="40"/>
      </w:pPr>
      <w:r>
        <w:rPr>
          <w:sz w:val="20"/>
        </w:rPr>
        <w:t>ORGANISATION : plan de zonage, DRPCE, AT, formation du personnel</w:t>
      </w:r>
    </w:p>
    <w:p>
      <w:pPr>
        <w:shd w:val="clear" w:color="auto" w:fill="dcfce7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Éliminer UNE des 3 conditions = pas d'explosion</w:t>
      </w:r>
    </w:p>
    <w:p>
      <w:pPr>
        <w:pStyle w:val="ListBullet"/>
        <w:spacing w:after="40"/>
      </w:pPr>
      <w:r>
        <w:rPr>
          <w:sz w:val="20"/>
        </w:rPr>
        <w:t>Hiérarchie de prévention : substitution &gt; confinement &gt; protection &gt; signalisation</w:t>
      </w:r>
    </w:p>
    <w:p>
      <w:pPr>
        <w:pStyle w:val="ListBullet"/>
        <w:spacing w:after="40"/>
      </w:pPr>
      <w:r>
        <w:rPr>
          <w:sz w:val="20"/>
        </w:rPr>
        <w:t>La vigilance collective est la première barrière de sécurité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4 — LE MÉCANISME D'UNE EXPLOSION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9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formation-lie-l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Triangle du feu et domaine d'explosivité LIE/LSE — Source INERIS Oméga 36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4.1 LIE et LSE — Le domaine d'explosivité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Définition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Méthane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LIE — Limite Inférieure d'Explosivité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Concentration minimale de combustible pour explosion possible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5% vol.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LSE — Limite Supérieure d'Explosivité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Concentration maximale — au-delà trop riche pour exploser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15% vol.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4.2 L'explosimètre — appareil de mesure</w:t>
      </w:r>
    </w:p>
    <w:p>
      <w:pPr>
        <w:pStyle w:val="ListBullet"/>
        <w:spacing w:after="40"/>
      </w:pPr>
      <w:r>
        <w:rPr>
          <w:sz w:val="20"/>
        </w:rPr>
        <w:t>Mesure la concentration de gaz/vapeurs dans l'air et la compare à la LIE du produit</w:t>
      </w:r>
    </w:p>
    <w:p>
      <w:pPr>
        <w:pStyle w:val="ListBullet"/>
        <w:spacing w:after="40"/>
      </w:pPr>
      <w:r>
        <w:rPr>
          <w:sz w:val="20"/>
        </w:rPr>
        <w:t>Seuil alarme basse : 20% de la LIE → arrêt immédiat des travaux</w:t>
      </w:r>
    </w:p>
    <w:p>
      <w:pPr>
        <w:pStyle w:val="ListBullet"/>
        <w:spacing w:after="40"/>
      </w:pPr>
      <w:r>
        <w:rPr>
          <w:sz w:val="20"/>
        </w:rPr>
        <w:t>Seuil alarme haute : 50% de la LIE → évacuation immédiate</w:t>
      </w:r>
    </w:p>
    <w:p>
      <w:pPr>
        <w:pStyle w:val="ListBullet"/>
        <w:spacing w:after="40"/>
      </w:pPr>
      <w:r>
        <w:rPr>
          <w:sz w:val="20"/>
        </w:rPr>
        <w:t>L'appareil DOIT être certifié Ex pour la zone concernée — bump test avant chaque utilisation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Entre LIE et LSE = explosivité — en dehors = pas d'explosion (mais risques autres)</w:t>
      </w:r>
    </w:p>
    <w:p>
      <w:pPr>
        <w:pStyle w:val="ListBullet"/>
        <w:spacing w:after="40"/>
      </w:pPr>
      <w:r>
        <w:rPr>
          <w:sz w:val="20"/>
        </w:rPr>
        <w:t>20% de la LIE = alarme basse (large marge de sécurité)</w:t>
      </w:r>
    </w:p>
    <w:p>
      <w:pPr>
        <w:pStyle w:val="ListBullet"/>
        <w:spacing w:after="40"/>
      </w:pPr>
      <w:r>
        <w:rPr>
          <w:sz w:val="20"/>
        </w:rPr>
        <w:t>Explosimètre certifié Ex = outil fondamental de l'intervenant ATEX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5 — ZONAGE ATEX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classification-zones-semicer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Classification des zones ATEX — gaz/vapeurs/poussières — Source INERIS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5.1 Zones gaz/vapeurs/brouillards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Fréquence ATEX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Catégorie équipement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Zone 0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Permanente (intérieur cuves)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1G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Zone 1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Occasionnelle (fonctionnement normal)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2G (ou 1G)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Zone 2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Exceptionnelle (anomalie)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3G (ou 2G/1G)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5.2 Zones poussières combustibles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Fréquence ATEX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Catégorie équipement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Zone 20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Permanente (intérieur broyeurs)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1D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Zone 21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Occasionnelle (fonctionnement normal)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2D (ou 1D)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Zone 22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Exceptionnelle (nettoyage/anomalie)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3D (ou 2D/1D)</w:t>
            </w:r>
          </w:p>
        </w:tc>
      </w:tr>
    </w:tbl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Le plan de zonage est affiché à l'entrée des zones ATEX — le lire AVANT d'entrer</w:t>
      </w:r>
    </w:p>
    <w:p>
      <w:pPr>
        <w:pStyle w:val="ListBullet"/>
        <w:spacing w:after="40"/>
      </w:pPr>
      <w:r>
        <w:rPr>
          <w:sz w:val="20"/>
        </w:rPr>
        <w:t>Couches de poussières visibles = atmosphère ATEX potentielle même sans nuage</w:t>
      </w:r>
    </w:p>
    <w:p>
      <w:pPr>
        <w:pStyle w:val="ListBullet"/>
        <w:spacing w:after="40"/>
      </w:pPr>
      <w:r>
        <w:rPr>
          <w:sz w:val="20"/>
        </w:rPr>
        <w:t>Catégorie supérieure peut toujours remplacer inférieure (1G OK en zone 1 et 2)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6 — LES SOURCES D'INFLAMMATION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6.1 Les 13 sources d'inflammation identifiées (EN 13463-1)</w:t>
      </w:r>
    </w:p>
    <w:p>
      <w:pPr>
        <w:pStyle w:val="ListBullet"/>
        <w:spacing w:after="40"/>
      </w:pPr>
      <w:r>
        <w:rPr>
          <w:sz w:val="20"/>
        </w:rPr>
        <w:t>Flammes et gaz chauds (brûleurs, torches)</w:t>
      </w:r>
    </w:p>
    <w:p>
      <w:pPr>
        <w:pStyle w:val="ListBullet"/>
        <w:spacing w:after="40"/>
      </w:pPr>
      <w:r>
        <w:rPr>
          <w:sz w:val="20"/>
        </w:rPr>
        <w:t>Surfaces chaudes (équipements surchauffés)</w:t>
      </w:r>
    </w:p>
    <w:p>
      <w:pPr>
        <w:pStyle w:val="ListBullet"/>
        <w:spacing w:after="40"/>
      </w:pPr>
      <w:r>
        <w:rPr>
          <w:sz w:val="20"/>
        </w:rPr>
        <w:t>Étincelles mécaniques (choc, friction d'outils acier)</w:t>
      </w:r>
    </w:p>
    <w:p>
      <w:pPr>
        <w:pStyle w:val="ListBullet"/>
        <w:spacing w:after="40"/>
      </w:pPr>
      <w:r>
        <w:rPr>
          <w:sz w:val="20"/>
        </w:rPr>
        <w:t>Étincelles électriques (moteurs, interrupteurs)</w:t>
      </w:r>
    </w:p>
    <w:p>
      <w:pPr>
        <w:pStyle w:val="ListBullet"/>
        <w:spacing w:after="40"/>
      </w:pPr>
      <w:r>
        <w:rPr>
          <w:sz w:val="20"/>
        </w:rPr>
        <w:t>Courants électriques vagabonds</w:t>
      </w:r>
    </w:p>
    <w:p>
      <w:pPr>
        <w:pStyle w:val="ListBullet"/>
        <w:spacing w:after="40"/>
      </w:pPr>
      <w:r>
        <w:rPr>
          <w:sz w:val="20"/>
        </w:rPr>
        <w:t>Électricité statique (accumulation de charges)</w:t>
      </w:r>
    </w:p>
    <w:p>
      <w:pPr>
        <w:pStyle w:val="ListBullet"/>
        <w:spacing w:after="40"/>
      </w:pPr>
      <w:r>
        <w:rPr>
          <w:sz w:val="20"/>
        </w:rPr>
        <w:t>Foudre et décharges atmosphériques</w:t>
      </w:r>
    </w:p>
    <w:p>
      <w:pPr>
        <w:pStyle w:val="ListBullet"/>
        <w:spacing w:after="40"/>
      </w:pPr>
      <w:r>
        <w:rPr>
          <w:sz w:val="20"/>
        </w:rPr>
        <w:t>Ondes électromagnétiques (RF, micro-ondes)</w:t>
      </w:r>
    </w:p>
    <w:p>
      <w:pPr>
        <w:pStyle w:val="ListBullet"/>
        <w:spacing w:after="40"/>
      </w:pPr>
      <w:r>
        <w:rPr>
          <w:sz w:val="20"/>
        </w:rPr>
        <w:t>Rayonnements ionisants</w:t>
      </w:r>
    </w:p>
    <w:p>
      <w:pPr>
        <w:pStyle w:val="ListBullet"/>
        <w:spacing w:after="40"/>
      </w:pPr>
      <w:r>
        <w:rPr>
          <w:sz w:val="20"/>
        </w:rPr>
        <w:t>Ultrasons</w:t>
      </w:r>
    </w:p>
    <w:p>
      <w:pPr>
        <w:pStyle w:val="ListBullet"/>
        <w:spacing w:after="40"/>
      </w:pPr>
      <w:r>
        <w:rPr>
          <w:sz w:val="20"/>
        </w:rPr>
        <w:t>Réactions chimiques exothermiques</w:t>
      </w:r>
    </w:p>
    <w:p>
      <w:pPr>
        <w:pStyle w:val="ListBullet"/>
        <w:spacing w:after="40"/>
      </w:pPr>
      <w:r>
        <w:rPr>
          <w:sz w:val="20"/>
        </w:rPr>
        <w:t>Compressions adiabatiques</w:t>
      </w:r>
    </w:p>
    <w:p>
      <w:pPr>
        <w:pStyle w:val="ListBullet"/>
        <w:spacing w:after="40"/>
      </w:pPr>
      <w:r>
        <w:rPr>
          <w:sz w:val="20"/>
        </w:rPr>
        <w:t>Ondes de pression (choc)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6.2 Les 3 sources les plus fréquentes en pratique</w:t>
      </w:r>
    </w:p>
    <w:p>
      <w:pPr>
        <w:pStyle w:val="ListBullet"/>
        <w:spacing w:after="40"/>
      </w:pPr>
      <w:r>
        <w:rPr>
          <w:sz w:val="20"/>
        </w:rPr>
        <w:t>⚡ Étincelles électriques : appareils non certifiés Ex, connexions défectueuses</w:t>
      </w:r>
    </w:p>
    <w:p>
      <w:pPr>
        <w:pStyle w:val="ListBullet"/>
        <w:spacing w:after="40"/>
      </w:pPr>
      <w:r>
        <w:rPr>
          <w:sz w:val="20"/>
        </w:rPr>
        <w:t>⚙️ Étincelles mécaniques : outils acier en zone 0/1, friction</w:t>
      </w:r>
    </w:p>
    <w:p>
      <w:pPr>
        <w:pStyle w:val="ListBullet"/>
        <w:spacing w:after="40"/>
      </w:pPr>
      <w:r>
        <w:rPr>
          <w:sz w:val="20"/>
        </w:rPr>
        <w:t>🔥 Travaux par points chauds sans permis de feu (1ère cause accidents ATEX)</w:t>
      </w:r>
    </w:p>
    <w:p>
      <w:pPr>
        <w:shd w:val="clear" w:color="auto" w:fill="fee2e2"/>
        <w:spacing w:before="80" w:after="80"/>
        <w:ind w:left="170"/>
      </w:pPr>
      <w:r>
        <w:rPr>
          <w:b/>
          <w:sz w:val="20"/>
        </w:rPr>
        <w:t>⚠️ Points d'attention</w:t>
      </w:r>
    </w:p>
    <w:p>
      <w:pPr>
        <w:pStyle w:val="ListBullet"/>
        <w:spacing w:after="40"/>
      </w:pPr>
      <w:r>
        <w:rPr>
          <w:sz w:val="20"/>
        </w:rPr>
        <w:t>13 types de sources d'inflammation identifiés par la norme EN 13463-1</w:t>
      </w:r>
    </w:p>
    <w:p>
      <w:pPr>
        <w:pStyle w:val="ListBullet"/>
        <w:spacing w:after="40"/>
      </w:pPr>
      <w:r>
        <w:rPr>
          <w:sz w:val="20"/>
        </w:rPr>
        <w:t>Travaux par points chauds = 1ère cause d'accidents ATEX (données INRS/ARIA)</w:t>
      </w:r>
    </w:p>
    <w:p>
      <w:pPr>
        <w:pStyle w:val="ListBullet"/>
        <w:spacing w:after="40"/>
      </w:pPr>
      <w:r>
        <w:rPr>
          <w:sz w:val="20"/>
        </w:rPr>
        <w:t>Électricité statique invisible : risque lors du remplissage de récipients, transvasement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7 — PRÉVENTION ET PROTECTION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7.1 Les mesures de prévention</w:t>
      </w:r>
    </w:p>
    <w:p>
      <w:pPr>
        <w:pStyle w:val="ListBullet"/>
        <w:spacing w:after="40"/>
      </w:pPr>
      <w:r>
        <w:rPr>
          <w:sz w:val="20"/>
        </w:rPr>
        <w:t>Ventilation des locaux (dilution des concentrations sous la LIE)</w:t>
      </w:r>
    </w:p>
    <w:p>
      <w:pPr>
        <w:pStyle w:val="ListBullet"/>
        <w:spacing w:after="40"/>
      </w:pPr>
      <w:r>
        <w:rPr>
          <w:sz w:val="20"/>
        </w:rPr>
        <w:t>Substitution des produits inflammables par des produits moins dangereux</w:t>
      </w:r>
    </w:p>
    <w:p>
      <w:pPr>
        <w:pStyle w:val="ListBullet"/>
        <w:spacing w:after="40"/>
      </w:pPr>
      <w:r>
        <w:rPr>
          <w:sz w:val="20"/>
        </w:rPr>
        <w:t>Confinement des sources (cuves fermées, hotte d'aspiration)</w:t>
      </w:r>
    </w:p>
    <w:p>
      <w:pPr>
        <w:pStyle w:val="ListBullet"/>
        <w:spacing w:after="40"/>
      </w:pPr>
      <w:r>
        <w:rPr>
          <w:sz w:val="20"/>
        </w:rPr>
        <w:t>Mise à la terre et liaisons équipotentielles (évacuation des charges statiques)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7.2 Les mesures de protection</w:t>
      </w:r>
    </w:p>
    <w:p>
      <w:pPr>
        <w:pStyle w:val="ListBullet"/>
        <w:spacing w:after="40"/>
      </w:pPr>
      <w:r>
        <w:rPr>
          <w:sz w:val="20"/>
        </w:rPr>
        <w:t>Utilisation d'équipements certifiés Ex adaptés à la zone (catégorie Ex)</w:t>
      </w:r>
    </w:p>
    <w:p>
      <w:pPr>
        <w:pStyle w:val="ListBullet"/>
        <w:spacing w:after="40"/>
      </w:pPr>
      <w:r>
        <w:rPr>
          <w:sz w:val="20"/>
        </w:rPr>
        <w:t>Autorisation de travail (AT) obligatoire avant toute intervention</w:t>
      </w:r>
    </w:p>
    <w:p>
      <w:pPr>
        <w:pStyle w:val="ListBullet"/>
        <w:spacing w:after="40"/>
      </w:pPr>
      <w:r>
        <w:rPr>
          <w:sz w:val="20"/>
        </w:rPr>
        <w:t>Permis de feu obligatoire pour tout travail par points chauds</w:t>
      </w:r>
    </w:p>
    <w:p>
      <w:pPr>
        <w:pStyle w:val="ListBullet"/>
        <w:spacing w:after="40"/>
      </w:pPr>
      <w:r>
        <w:rPr>
          <w:sz w:val="20"/>
        </w:rPr>
        <w:t>Détection fixe de gaz (système de détection permanente avec alarme)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7.3 Votre rôle en tant que personnel NIV 0</w:t>
      </w:r>
    </w:p>
    <w:p>
      <w:r>
        <w:rPr>
          <w:b/>
          <w:i w:val="0"/>
          <w:sz w:val="21"/>
        </w:rPr>
        <w:t>En tant que personnel de zone ATEX (NIV 0), votre rôle est de :</w:t>
      </w:r>
    </w:p>
    <w:p>
      <w:pPr>
        <w:pStyle w:val="ListBullet"/>
        <w:spacing w:after="40"/>
      </w:pPr>
      <w:r>
        <w:rPr>
          <w:sz w:val="20"/>
        </w:rPr>
        <w:t>Connaître et respecter les consignes de sécurité de la zone</w:t>
      </w:r>
    </w:p>
    <w:p>
      <w:pPr>
        <w:pStyle w:val="ListBullet"/>
        <w:spacing w:after="40"/>
      </w:pPr>
      <w:r>
        <w:rPr>
          <w:sz w:val="20"/>
        </w:rPr>
        <w:t>Ne jamais introduire d'équipement non certifié Ex en zone ATEX</w:t>
      </w:r>
    </w:p>
    <w:p>
      <w:pPr>
        <w:pStyle w:val="ListBullet"/>
        <w:spacing w:after="40"/>
      </w:pPr>
      <w:r>
        <w:rPr>
          <w:sz w:val="20"/>
        </w:rPr>
        <w:t>Signaler immédiatement toute anomalie (fuite, odeur, dysfonctionnement)</w:t>
      </w:r>
    </w:p>
    <w:p>
      <w:pPr>
        <w:pStyle w:val="ListBullet"/>
        <w:spacing w:after="40"/>
      </w:pPr>
      <w:r>
        <w:rPr>
          <w:sz w:val="20"/>
        </w:rPr>
        <w:t>Ne pas initier ou autoriser des travaux sans AT validée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Hiérarchie des barrières : prévention &gt; protection &gt; signalisation</w:t>
      </w:r>
    </w:p>
    <w:p>
      <w:pPr>
        <w:pStyle w:val="ListBullet"/>
        <w:spacing w:after="40"/>
      </w:pPr>
      <w:r>
        <w:rPr>
          <w:sz w:val="20"/>
        </w:rPr>
        <w:t>Votre alerte peut prévenir un accident grave — ne jamais ignorer une anomalie</w:t>
      </w:r>
    </w:p>
    <w:p>
      <w:pPr>
        <w:pStyle w:val="ListBullet"/>
        <w:spacing w:after="40"/>
      </w:pPr>
      <w:r>
        <w:rPr>
          <w:sz w:val="20"/>
        </w:rPr>
        <w:t>La formation NIV 0 vous permet de travailler EN zone ATEX mais pas d'y intervenir (= NIV 1)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8 — MARQUAGE DES ÉQUIPEMENTS ATEX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65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exemple-marquage-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65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Étiquette ATEX annotée : II 2G Ex ib IIC T4 Gb — Source Mabéo Industries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8.1 Lire un marquage Ex (notions)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Valeur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Groupe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II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Industrie de surface (I = mines)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Catégorie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2G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Zone 1 pour gaz (2D = Zone 21 poussières)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Ex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Ex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Conforme normes ATEX IEC 60079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20"/>
              </w:rPr>
              <w:t>Classe temp.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3213"/>
          </w:tcPr>
          <w:p>
            <w:r>
              <w:rPr>
                <w:b w:val="0"/>
                <w:sz w:val="20"/>
              </w:rPr>
              <w:t>Surface max. 135°C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8.2 Ce que vous devez retenir</w:t>
      </w:r>
    </w:p>
    <w:p>
      <w:pPr>
        <w:pStyle w:val="ListBullet"/>
        <w:spacing w:after="40"/>
      </w:pPr>
      <w:r>
        <w:rPr>
          <w:sz w:val="20"/>
        </w:rPr>
        <w:t>Vérifier que TOUT équipement en zone ATEX porte un marquage Ex visible</w:t>
      </w:r>
    </w:p>
    <w:p>
      <w:pPr>
        <w:pStyle w:val="ListBullet"/>
        <w:spacing w:after="40"/>
      </w:pPr>
      <w:r>
        <w:rPr>
          <w:sz w:val="20"/>
        </w:rPr>
        <w:t>La catégorie sur l'équipement doit correspondre à la zone concernée</w:t>
      </w:r>
    </w:p>
    <w:p>
      <w:pPr>
        <w:pStyle w:val="ListBullet"/>
        <w:spacing w:after="40"/>
      </w:pPr>
      <w:r>
        <w:rPr>
          <w:sz w:val="20"/>
        </w:rPr>
        <w:t>Ne jamais introduire un équipement sans marquage Ex en zone ATEX</w:t>
      </w:r>
    </w:p>
    <w:p>
      <w:pPr>
        <w:pStyle w:val="ListBullet"/>
        <w:spacing w:after="40"/>
      </w:pPr>
      <w:r>
        <w:rPr>
          <w:sz w:val="20"/>
        </w:rPr>
        <w:t>En cas de doute : demander à votre responsable AVANT d'entrer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Marquage Ex = équipement conçu pour zone ATEX — sans marquage = INTERDIT</w:t>
      </w:r>
    </w:p>
    <w:p>
      <w:pPr>
        <w:pStyle w:val="ListBullet"/>
        <w:spacing w:after="40"/>
      </w:pPr>
      <w:r>
        <w:rPr>
          <w:sz w:val="20"/>
        </w:rPr>
        <w:t>La catégorie doit être adaptée : zone 0 → 1G, zone 1 → 2G, zone 2 → 3G</w:t>
      </w:r>
    </w:p>
    <w:p>
      <w:pPr>
        <w:pStyle w:val="ListBullet"/>
        <w:spacing w:after="40"/>
      </w:pPr>
      <w:r>
        <w:rPr>
          <w:sz w:val="20"/>
        </w:rPr>
        <w:t>Respecter la classe de température : T° surface &lt; température d'auto-inflammation du produit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9 — EPI ANTISTATIQUES EN ZONE ATEX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8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fiche-epi-mabe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Fiche EPI ATEX Mabéo Industries — Système complet de protection antistatique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9.1 Les EPI obligatoires et leurs normes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19"/>
              </w:rPr>
              <w:t>EPI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19"/>
              </w:rPr>
              <w:t>Norme requise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19"/>
              </w:rPr>
              <w:t>Points clés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Casque ESD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EN 397/A1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Marquage ESD visible — pas de casque standard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Vêtements de travail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EN 1149-5 + EN ISO 14116 + EN ISO 11612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3 normes cumulatives — lavage selon notice fabricant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Gants isolants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EN 60903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Vérifier absence de défaut avant utilisation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Chaussures ESD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EN ISO 20345 + propriété ESD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Résistance 100 kΩ à 1000 MΩ — sol conducteur requis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sz w:val="19"/>
              </w:rPr>
              <w:t>Sous-vêtements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Coton ou antistatiques certifiés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Polyester INTERDIT — accumule les charges</w:t>
            </w:r>
          </w:p>
        </w:tc>
      </w:tr>
    </w:tbl>
    <w:p>
      <w:pPr>
        <w:shd w:val="clear" w:color="auto" w:fill="fee2e2"/>
        <w:spacing w:before="80" w:after="80"/>
        <w:ind w:left="170"/>
      </w:pPr>
      <w:r>
        <w:rPr>
          <w:b/>
          <w:sz w:val="20"/>
        </w:rPr>
        <w:t>⚠  Le système EPI antistatique doit être COMPLET — un seul élément manquant annule la protection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EN 1149-5 + EN ISO 14116 + EN ISO 11612 : les 3 normes sont cumulatives pour les vêtements</w:t>
      </w:r>
    </w:p>
    <w:p>
      <w:pPr>
        <w:pStyle w:val="ListBullet"/>
        <w:spacing w:after="40"/>
      </w:pPr>
      <w:r>
        <w:rPr>
          <w:sz w:val="20"/>
        </w:rPr>
        <w:t>Vérifier les EPI AVANT chaque utilisation (état général, marquages, aucun dommage)</w:t>
      </w:r>
    </w:p>
    <w:p>
      <w:pPr>
        <w:pStyle w:val="ListBullet"/>
        <w:spacing w:after="40"/>
      </w:pPr>
      <w:r>
        <w:rPr>
          <w:sz w:val="20"/>
        </w:rPr>
        <w:t>Sous-vêtements synthétiques (polyester) : INTERDITS même sous combinaison certifiée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10 — SIGNALISATION ET COMPORTEMENTS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panneau-zone-interdi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Panneau Zone ATEX — 3 interdictions réglementaires : pas de feu, pas de fumée, pas de téléphone non Ex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10.1 Les 3 interdictions absolues en zone ATEX</w:t>
      </w:r>
    </w:p>
    <w:p>
      <w:pPr>
        <w:pStyle w:val="ListBullet"/>
        <w:spacing w:after="40"/>
      </w:pPr>
      <w:r>
        <w:rPr>
          <w:sz w:val="20"/>
        </w:rPr>
        <w:t>🚫 Pas de feu, de flamme nue ni de surface chaude</w:t>
      </w:r>
    </w:p>
    <w:p>
      <w:pPr>
        <w:pStyle w:val="ListBullet"/>
        <w:spacing w:after="40"/>
      </w:pPr>
      <w:r>
        <w:rPr>
          <w:sz w:val="20"/>
        </w:rPr>
        <w:t>🚫 Pas de fumée — interdit de fumer (même cigarette électronique)</w:t>
      </w:r>
    </w:p>
    <w:p>
      <w:pPr>
        <w:pStyle w:val="ListBullet"/>
        <w:spacing w:after="40"/>
      </w:pPr>
      <w:r>
        <w:rPr>
          <w:sz w:val="20"/>
        </w:rPr>
        <w:t>🚫 Pas d'appareil électronique non certifié Ex (téléphone, radio, lampe standard)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10.2 Comportements à adopter</w:t>
      </w:r>
    </w:p>
    <w:p>
      <w:pPr>
        <w:pStyle w:val="ListBullet"/>
        <w:spacing w:after="40"/>
      </w:pPr>
      <w:r>
        <w:rPr>
          <w:sz w:val="20"/>
        </w:rPr>
        <w:t>Lire le plan de zonage avant d'entrer en zone ATEX</w:t>
      </w:r>
    </w:p>
    <w:p>
      <w:pPr>
        <w:pStyle w:val="ListBullet"/>
        <w:spacing w:after="40"/>
      </w:pPr>
      <w:r>
        <w:rPr>
          <w:sz w:val="20"/>
        </w:rPr>
        <w:t>Vérifier que l'autorisation de travail est en cours de validité</w:t>
      </w:r>
    </w:p>
    <w:p>
      <w:pPr>
        <w:pStyle w:val="ListBullet"/>
        <w:spacing w:after="40"/>
      </w:pPr>
      <w:r>
        <w:rPr>
          <w:sz w:val="20"/>
        </w:rPr>
        <w:t>Ne jamais courir ou créer de chocs dans la zone (étincelles mécaniques)</w:t>
      </w:r>
    </w:p>
    <w:p>
      <w:pPr>
        <w:pStyle w:val="ListBullet"/>
        <w:spacing w:after="40"/>
      </w:pPr>
      <w:r>
        <w:rPr>
          <w:sz w:val="20"/>
        </w:rPr>
        <w:t>Signaler toute odeur suspecte, fuite visible, bruit inhabituel</w:t>
      </w:r>
    </w:p>
    <w:p>
      <w:pPr>
        <w:pStyle w:val="ListBullet"/>
        <w:spacing w:after="40"/>
      </w:pPr>
      <w:r>
        <w:rPr>
          <w:sz w:val="20"/>
        </w:rPr>
        <w:t>Ne jamais tenter de corriger soi-même une anomalie — alerter le responsable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3 interdictions affichées = 3 sources d'inflammation à éliminer systématiquement</w:t>
      </w:r>
    </w:p>
    <w:p>
      <w:pPr>
        <w:pStyle w:val="ListBullet"/>
        <w:spacing w:after="40"/>
      </w:pPr>
      <w:r>
        <w:rPr>
          <w:sz w:val="20"/>
        </w:rPr>
        <w:t>Comportement calme = moins de risques mécaniques (chocs, friction)</w:t>
      </w:r>
    </w:p>
    <w:p>
      <w:pPr>
        <w:pStyle w:val="ListBullet"/>
        <w:spacing w:after="40"/>
      </w:pPr>
      <w:r>
        <w:rPr>
          <w:sz w:val="20"/>
        </w:rPr>
        <w:t>Signalement immédiat = votre première et plus importante contribution à la sécurité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11 — CONDUITE À TENIR EN CAS D'ACCIDENT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11.1 Les 4 réflexes PEAS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PEAS : Protéger → Examiner → Alerter → Secourir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213"/>
            <w:shd w:val="clear" w:color="auto" w:fill="1a4e8c"/>
          </w:tcPr>
          <w:p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3213"/>
            <w:shd w:val="clear" w:color="auto" w:fill="fee2e2"/>
          </w:tcPr>
          <w:p>
            <w:r>
              <w:rPr>
                <w:b/>
                <w:sz w:val="19"/>
              </w:rPr>
              <w:t>P — Protéger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Sécuriser la zone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Identifier les risques persistants — éloigner les personnes — éliminer les sources d'inflammation sans créer de nouvelles étincelles</w:t>
            </w:r>
          </w:p>
        </w:tc>
      </w:tr>
      <w:tr>
        <w:tc>
          <w:tcPr>
            <w:tcW w:type="dxa" w:w="3213"/>
            <w:shd w:val="clear" w:color="auto" w:fill="fff3cd"/>
          </w:tcPr>
          <w:p>
            <w:r>
              <w:rPr>
                <w:b/>
                <w:sz w:val="19"/>
              </w:rPr>
              <w:t>E — Examiner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Évaluer la victime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Consciente ? Répond ? Respire ? → Guide les secours</w:t>
            </w:r>
          </w:p>
        </w:tc>
      </w:tr>
      <w:tr>
        <w:tc>
          <w:tcPr>
            <w:tcW w:type="dxa" w:w="3213"/>
            <w:shd w:val="clear" w:color="auto" w:fill="dbeafe"/>
          </w:tcPr>
          <w:p>
            <w:r>
              <w:rPr>
                <w:b/>
                <w:sz w:val="19"/>
              </w:rPr>
              <w:t>A — Alerter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Appeler les secours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15 (SAMU), 18 (Pompiers), 112 (Urgences). Donner : lieu exact, produits, nb victimes</w:t>
            </w:r>
          </w:p>
        </w:tc>
      </w:tr>
      <w:tr>
        <w:tc>
          <w:tcPr>
            <w:tcW w:type="dxa" w:w="3213"/>
            <w:shd w:val="clear" w:color="auto" w:fill="dcfce7"/>
          </w:tcPr>
          <w:p>
            <w:r>
              <w:rPr>
                <w:b/>
                <w:sz w:val="19"/>
              </w:rPr>
              <w:t>S — Secourir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Gestes 1ers secours</w:t>
            </w:r>
          </w:p>
        </w:tc>
        <w:tc>
          <w:tcPr>
            <w:tcW w:type="dxa" w:w="3213"/>
          </w:tcPr>
          <w:p>
            <w:r>
              <w:rPr>
                <w:b w:val="0"/>
                <w:sz w:val="19"/>
              </w:rPr>
              <w:t>PLS, MCE si formé. Ne pas entrer dans atmosphère explosive sans EPI adapté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11.2 Ce qu'il ne faut JAMAIS faire</w:t>
      </w:r>
    </w:p>
    <w:p>
      <w:pPr>
        <w:pStyle w:val="ListBullet"/>
        <w:spacing w:after="40"/>
      </w:pPr>
      <w:r>
        <w:rPr>
          <w:sz w:val="20"/>
        </w:rPr>
        <w:t>Ne jamais courir (chocs → étincelles mécaniques)</w:t>
      </w:r>
    </w:p>
    <w:p>
      <w:pPr>
        <w:pStyle w:val="ListBullet"/>
        <w:spacing w:after="40"/>
      </w:pPr>
      <w:r>
        <w:rPr>
          <w:sz w:val="20"/>
        </w:rPr>
        <w:t>Ne jamais allumer/éteindre une source électrique en sortant de la zone</w:t>
      </w:r>
    </w:p>
    <w:p>
      <w:pPr>
        <w:pStyle w:val="ListBullet"/>
        <w:spacing w:after="40"/>
      </w:pPr>
      <w:r>
        <w:rPr>
          <w:sz w:val="20"/>
        </w:rPr>
        <w:t>Ne jamais tenter de corriger une fuite soi-même sans équipement adapté</w:t>
      </w:r>
    </w:p>
    <w:p>
      <w:pPr>
        <w:pStyle w:val="ListBullet"/>
        <w:spacing w:after="40"/>
      </w:pPr>
      <w:r>
        <w:rPr>
          <w:sz w:val="20"/>
        </w:rPr>
        <w:t>Ne jamais entrer dans une zone explosive pour secourir sans être protégé</w:t>
      </w:r>
    </w:p>
    <w:p>
      <w:pPr>
        <w:shd w:val="clear" w:color="auto" w:fill="fee2e2"/>
        <w:spacing w:before="80" w:after="80"/>
        <w:ind w:left="170"/>
      </w:pPr>
      <w:r>
        <w:rPr>
          <w:b/>
          <w:sz w:val="20"/>
        </w:rPr>
        <w:t>⚠️ Points critiques</w:t>
      </w:r>
    </w:p>
    <w:p>
      <w:pPr>
        <w:pStyle w:val="ListBullet"/>
        <w:spacing w:after="40"/>
      </w:pPr>
      <w:r>
        <w:rPr>
          <w:sz w:val="20"/>
        </w:rPr>
        <w:t>PEAS = 4 réflexes dans l'ordre strict : Protéger → Examiner → Alerter → Secourir</w:t>
      </w:r>
    </w:p>
    <w:p>
      <w:pPr>
        <w:pStyle w:val="ListBullet"/>
        <w:spacing w:after="40"/>
      </w:pPr>
      <w:r>
        <w:rPr>
          <w:sz w:val="20"/>
        </w:rPr>
        <w:t>Numéros d'urgence : 15 (SAMU), 18 (Pompiers), 112 (Urgences européen)</w:t>
      </w:r>
    </w:p>
    <w:p>
      <w:pPr>
        <w:pStyle w:val="ListBullet"/>
        <w:spacing w:after="40"/>
      </w:pPr>
      <w:r>
        <w:rPr>
          <w:sz w:val="20"/>
        </w:rPr>
        <w:t>Évacuation CALME — ne pas courir en zone ATEX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1a4e8c"/>
        <w:spacing w:before="200" w:after="100"/>
      </w:pPr>
      <w:r>
        <w:rPr>
          <w:b/>
          <w:color w:val="FFFFFF"/>
          <w:sz w:val="26"/>
        </w:rPr>
        <w:t>MODULE 12 — SYNTHÈSE : LES 13 RÉFLEXES EN ZONE ATEX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985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bonnes-pratiques-in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9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INRS — Atmosphères explosives : les bonnes pratiques ATEX (affiche officielle)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Les 13 réflexes fondamentaux du personnel NIV 0</w:t>
      </w:r>
    </w:p>
    <w:p>
      <w:pPr>
        <w:pStyle w:val="ListBullet"/>
        <w:spacing w:after="40"/>
      </w:pPr>
      <w:r>
        <w:rPr>
          <w:sz w:val="20"/>
        </w:rPr>
        <w:t>1. Je lis le plan de zonage avant d'entrer en zone ATEX.</w:t>
      </w:r>
    </w:p>
    <w:p>
      <w:pPr>
        <w:pStyle w:val="ListBullet"/>
        <w:spacing w:after="40"/>
      </w:pPr>
      <w:r>
        <w:rPr>
          <w:sz w:val="20"/>
        </w:rPr>
        <w:t>2. Je vérifie que mon autorisation de travail est valide.</w:t>
      </w:r>
    </w:p>
    <w:p>
      <w:pPr>
        <w:pStyle w:val="ListBullet"/>
        <w:spacing w:after="40"/>
      </w:pPr>
      <w:r>
        <w:rPr>
          <w:sz w:val="20"/>
        </w:rPr>
        <w:t>3. Je porte mes EPI antistatiques certifiés COMPLETS.</w:t>
      </w:r>
    </w:p>
    <w:p>
      <w:pPr>
        <w:pStyle w:val="ListBullet"/>
        <w:spacing w:after="40"/>
      </w:pPr>
      <w:r>
        <w:rPr>
          <w:sz w:val="20"/>
        </w:rPr>
        <w:t>4. Je n'introduis aucun appareil non certifié Ex en zone.</w:t>
      </w:r>
    </w:p>
    <w:p>
      <w:pPr>
        <w:pStyle w:val="ListBullet"/>
        <w:spacing w:after="40"/>
      </w:pPr>
      <w:r>
        <w:rPr>
          <w:sz w:val="20"/>
        </w:rPr>
        <w:t>5. Je ne fume pas et n'utilise aucune flamme nue.</w:t>
      </w:r>
    </w:p>
    <w:p>
      <w:pPr>
        <w:pStyle w:val="ListBullet"/>
        <w:spacing w:after="40"/>
      </w:pPr>
      <w:r>
        <w:rPr>
          <w:sz w:val="20"/>
        </w:rPr>
        <w:t>6. Je ne cours pas et évite tout choc mécanique.</w:t>
      </w:r>
    </w:p>
    <w:p>
      <w:pPr>
        <w:pStyle w:val="ListBullet"/>
        <w:spacing w:after="40"/>
      </w:pPr>
      <w:r>
        <w:rPr>
          <w:sz w:val="20"/>
        </w:rPr>
        <w:t>7. Je signale immédiatement toute anomalie (fuite, odeur, bruit).</w:t>
      </w:r>
    </w:p>
    <w:p>
      <w:pPr>
        <w:pStyle w:val="ListBullet"/>
        <w:spacing w:after="40"/>
      </w:pPr>
      <w:r>
        <w:rPr>
          <w:sz w:val="20"/>
        </w:rPr>
        <w:t>8. Je n'entreprends aucun travail sans AT validée par le responsable.</w:t>
      </w:r>
    </w:p>
    <w:p>
      <w:pPr>
        <w:pStyle w:val="ListBullet"/>
        <w:spacing w:after="40"/>
      </w:pPr>
      <w:r>
        <w:rPr>
          <w:sz w:val="20"/>
        </w:rPr>
        <w:t>9. Je n'effectue aucun travail par points chauds sans permis de feu.</w:t>
      </w:r>
    </w:p>
    <w:p>
      <w:pPr>
        <w:pStyle w:val="ListBullet"/>
        <w:spacing w:after="40"/>
      </w:pPr>
      <w:r>
        <w:rPr>
          <w:sz w:val="20"/>
        </w:rPr>
        <w:t>10. En cas d'alarme explosimètre : j'arrête, j'évacue calmement, j'alerte.</w:t>
      </w:r>
    </w:p>
    <w:p>
      <w:pPr>
        <w:pStyle w:val="ListBullet"/>
        <w:spacing w:after="40"/>
      </w:pPr>
      <w:r>
        <w:rPr>
          <w:sz w:val="20"/>
        </w:rPr>
        <w:t>11. Je n'utilise pas mon téléphone portable standard en zone ATEX.</w:t>
      </w:r>
    </w:p>
    <w:p>
      <w:pPr>
        <w:pStyle w:val="ListBullet"/>
        <w:spacing w:after="40"/>
      </w:pPr>
      <w:r>
        <w:rPr>
          <w:sz w:val="20"/>
        </w:rPr>
        <w:t>12. Je laisse les interventions techniques aux personnes habilitées NIV 1.</w:t>
      </w:r>
    </w:p>
    <w:p>
      <w:pPr>
        <w:pStyle w:val="ListBullet"/>
        <w:spacing w:after="40"/>
      </w:pPr>
      <w:r>
        <w:rPr>
          <w:sz w:val="20"/>
        </w:rPr>
        <w:t>13. Je participe à la vigilance collective — ma sécurité dépend des autres.</w:t>
      </w:r>
    </w:p>
    <w:p>
      <w:pPr>
        <w:shd w:val="clear" w:color="auto" w:fill="dbeafe"/>
        <w:spacing w:before="80" w:after="80"/>
        <w:ind w:left="170"/>
      </w:pPr>
      <w:r>
        <w:rPr>
          <w:b/>
          <w:sz w:val="20"/>
        </w:rPr>
        <w:t>Points clés à retenir</w:t>
      </w:r>
    </w:p>
    <w:p>
      <w:pPr>
        <w:pStyle w:val="ListBullet"/>
        <w:spacing w:after="40"/>
      </w:pPr>
      <w:r>
        <w:rPr>
          <w:sz w:val="20"/>
        </w:rPr>
        <w:t>NIV 0 = je connais les risques et je respecte les consignes — je ne décide pas</w:t>
      </w:r>
    </w:p>
    <w:p>
      <w:pPr>
        <w:pStyle w:val="ListBullet"/>
        <w:spacing w:after="40"/>
      </w:pPr>
      <w:r>
        <w:rPr>
          <w:sz w:val="20"/>
        </w:rPr>
        <w:t>NIV 1 = j'interviens techniquement sur des équipements en zone ATEX</w:t>
      </w:r>
    </w:p>
    <w:p>
      <w:pPr>
        <w:pStyle w:val="ListBullet"/>
        <w:spacing w:after="40"/>
      </w:pPr>
      <w:r>
        <w:rPr>
          <w:sz w:val="20"/>
        </w:rPr>
        <w:t>NIV 2 = je pilote et j'organise la prévention ATEX sur le site</w:t>
      </w:r>
    </w:p>
    <w:p>
      <w:pPr>
        <w:spacing w:after="60"/>
      </w:pPr>
      <w:r>
        <w:rPr>
          <w:b w:val="0"/>
          <w:i/>
          <w:color w:val="888888"/>
          <w:sz w:val="19"/>
        </w:rPr>
        <w:t>Notes :</w:t>
      </w: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space="1" w:color="CCCCCC"/>
        </w:pBdr>
        <w:spacing w:after="240"/>
      </w:pPr>
    </w:p>
    <w:p>
      <w:pPr>
        <w:pBdr>
          <w:bottom w:val="single" w:sz="4" w:color="CCCCCC"/>
        </w:pBdr>
        <w:spacing w:before="100" w:after="100"/>
      </w:pPr>
    </w:p>
    <w:p>
      <w:r>
        <w:br w:type="page"/>
      </w:r>
    </w:p>
    <w:p>
      <w:pPr>
        <w:shd w:val="clear" w:color="auto" w:fill="e67e00"/>
        <w:spacing w:before="200" w:after="100"/>
      </w:pPr>
      <w:r>
        <w:rPr>
          <w:b/>
          <w:color w:val="FFFFFF"/>
          <w:sz w:val="26"/>
        </w:rPr>
        <w:t>QCM D'AUTOÉVALUATION — 10 QUESTIONS</w:t>
      </w:r>
    </w:p>
    <w:p>
      <w:pPr>
        <w:shd w:val="clear" w:color="auto" w:fill="fff3cd"/>
        <w:spacing w:before="80" w:after="80"/>
        <w:ind w:left="170"/>
      </w:pPr>
      <w:r>
        <w:rPr>
          <w:b/>
          <w:sz w:val="20"/>
        </w:rPr>
        <w:t>10 questions — Cochez la bonne réponse — Seuil de réussite : 80% (≥ 8/10)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 — Que signifie l'acronyme ATEX ?</w:t>
      </w:r>
    </w:p>
    <w:p>
      <w:pPr>
        <w:spacing w:after="40"/>
        <w:ind w:left="567"/>
      </w:pPr>
      <w:r>
        <w:rPr>
          <w:sz w:val="20"/>
        </w:rPr>
        <w:t>A.  Atmosphère Toxique Extrême</w:t>
      </w:r>
    </w:p>
    <w:p>
      <w:pPr>
        <w:spacing w:after="40"/>
        <w:ind w:left="567"/>
      </w:pPr>
      <w:r>
        <w:rPr>
          <w:sz w:val="20"/>
        </w:rPr>
        <w:t>B.  Atmosphère EXplosive</w:t>
      </w:r>
    </w:p>
    <w:p>
      <w:pPr>
        <w:spacing w:after="40"/>
        <w:ind w:left="567"/>
      </w:pPr>
      <w:r>
        <w:rPr>
          <w:sz w:val="20"/>
        </w:rPr>
        <w:t>C.  Alerte Technique EXterne</w:t>
      </w:r>
    </w:p>
    <w:p>
      <w:pPr>
        <w:spacing w:after="40"/>
        <w:ind w:left="567"/>
      </w:pPr>
      <w:r>
        <w:rPr>
          <w:sz w:val="20"/>
        </w:rPr>
        <w:t>D.  Appareils Thermiques EXplosifs</w:t>
      </w:r>
    </w:p>
    <w:p/>
    <w:p>
      <w:pPr>
        <w:spacing w:before="160" w:after="60"/>
      </w:pPr>
      <w:r>
        <w:rPr>
          <w:b/>
          <w:color w:val="1A4E8C"/>
          <w:sz w:val="21"/>
        </w:rPr>
        <w:t>Question 2 — Quelle est la différence entre "explosible" et "explosive" (INERIS Oméga 36) ?</w:t>
      </w:r>
    </w:p>
    <w:p>
      <w:pPr>
        <w:spacing w:after="40"/>
        <w:ind w:left="567"/>
      </w:pPr>
      <w:r>
        <w:rPr>
          <w:sz w:val="20"/>
        </w:rPr>
        <w:t>A.  Ce sont des synonymes</w:t>
      </w:r>
    </w:p>
    <w:p>
      <w:pPr>
        <w:spacing w:after="40"/>
        <w:ind w:left="567"/>
      </w:pPr>
      <w:r>
        <w:rPr>
          <w:sz w:val="20"/>
        </w:rPr>
        <w:t>B.  Explosible = conditions chimiques réunies sans source d'inflammation | Explosive = mélange explosible + source d'inflammation présente</w:t>
      </w:r>
    </w:p>
    <w:p>
      <w:pPr>
        <w:spacing w:after="40"/>
        <w:ind w:left="567"/>
      </w:pPr>
      <w:r>
        <w:rPr>
          <w:sz w:val="20"/>
        </w:rPr>
        <w:t>C.  Explosive = moins dangereux qu'explosible</w:t>
      </w:r>
    </w:p>
    <w:p>
      <w:pPr>
        <w:spacing w:after="40"/>
        <w:ind w:left="567"/>
      </w:pPr>
      <w:r>
        <w:rPr>
          <w:sz w:val="20"/>
        </w:rPr>
        <w:t>D.  Explosible concerne les poussières, explosive les gaz</w:t>
      </w:r>
    </w:p>
    <w:p/>
    <w:p>
      <w:pPr>
        <w:spacing w:before="160" w:after="60"/>
      </w:pPr>
      <w:r>
        <w:rPr>
          <w:b/>
          <w:color w:val="1A4E8C"/>
          <w:sz w:val="21"/>
        </w:rPr>
        <w:t>Question 3 — Quelle zone ATEX gaz correspond à un risque de présence occasionnelle ?</w:t>
      </w:r>
    </w:p>
    <w:p>
      <w:pPr>
        <w:spacing w:after="40"/>
        <w:ind w:left="567"/>
      </w:pPr>
      <w:r>
        <w:rPr>
          <w:sz w:val="20"/>
        </w:rPr>
        <w:t>A.  Zone 0</w:t>
      </w:r>
    </w:p>
    <w:p>
      <w:pPr>
        <w:spacing w:after="40"/>
        <w:ind w:left="567"/>
      </w:pPr>
      <w:r>
        <w:rPr>
          <w:sz w:val="20"/>
        </w:rPr>
        <w:t>B.  Zone 20</w:t>
      </w:r>
    </w:p>
    <w:p>
      <w:pPr>
        <w:spacing w:after="40"/>
        <w:ind w:left="567"/>
      </w:pPr>
      <w:r>
        <w:rPr>
          <w:sz w:val="20"/>
        </w:rPr>
        <w:t>C.  Zone 1</w:t>
      </w:r>
    </w:p>
    <w:p>
      <w:pPr>
        <w:spacing w:after="40"/>
        <w:ind w:left="567"/>
      </w:pPr>
      <w:r>
        <w:rPr>
          <w:sz w:val="20"/>
        </w:rPr>
        <w:t>D.  Zone 2</w:t>
      </w:r>
    </w:p>
    <w:p/>
    <w:p>
      <w:pPr>
        <w:spacing w:before="160" w:after="60"/>
      </w:pPr>
      <w:r>
        <w:rPr>
          <w:b/>
          <w:color w:val="1A4E8C"/>
          <w:sz w:val="21"/>
        </w:rPr>
        <w:t>Question 4 — Quelle est la signification d'une alarme basse d'explosimètre à 20% LIE ?</w:t>
      </w:r>
    </w:p>
    <w:p>
      <w:pPr>
        <w:spacing w:after="40"/>
        <w:ind w:left="567"/>
      </w:pPr>
      <w:r>
        <w:rPr>
          <w:sz w:val="20"/>
        </w:rPr>
        <w:t>A.  Seuil critique — évacuation immédiate</w:t>
      </w:r>
    </w:p>
    <w:p>
      <w:pPr>
        <w:spacing w:after="40"/>
        <w:ind w:left="567"/>
      </w:pPr>
      <w:r>
        <w:rPr>
          <w:sz w:val="20"/>
        </w:rPr>
        <w:t>B.  Arrêt des travaux et contrôle atmosphérique renforcé</w:t>
      </w:r>
    </w:p>
    <w:p>
      <w:pPr>
        <w:spacing w:after="40"/>
        <w:ind w:left="567"/>
      </w:pPr>
      <w:r>
        <w:rPr>
          <w:sz w:val="20"/>
        </w:rPr>
        <w:t>C.  20% de la concentration d'air</w:t>
      </w:r>
    </w:p>
    <w:p>
      <w:pPr>
        <w:spacing w:after="40"/>
        <w:ind w:left="567"/>
      </w:pPr>
      <w:r>
        <w:rPr>
          <w:sz w:val="20"/>
        </w:rPr>
        <w:t>D.  Seuil acceptable pour continuer</w:t>
      </w:r>
    </w:p>
    <w:p/>
    <w:p>
      <w:pPr>
        <w:spacing w:before="160" w:after="60"/>
      </w:pPr>
      <w:r>
        <w:rPr>
          <w:b/>
          <w:color w:val="1A4E8C"/>
          <w:sz w:val="21"/>
        </w:rPr>
        <w:t>Question 5 — Quelles sont les 3 conditions simultanées pour qu'une explosion se produise ?</w:t>
      </w:r>
    </w:p>
    <w:p>
      <w:pPr>
        <w:spacing w:after="40"/>
        <w:ind w:left="567"/>
      </w:pPr>
      <w:r>
        <w:rPr>
          <w:sz w:val="20"/>
        </w:rPr>
        <w:t>A.  Chaleur + pression + étincelle</w:t>
      </w:r>
    </w:p>
    <w:p>
      <w:pPr>
        <w:spacing w:after="40"/>
        <w:ind w:left="567"/>
      </w:pPr>
      <w:r>
        <w:rPr>
          <w:sz w:val="20"/>
        </w:rPr>
        <w:t>B.  Combustible + comburant + source d'inflammation</w:t>
      </w:r>
    </w:p>
    <w:p>
      <w:pPr>
        <w:spacing w:after="40"/>
        <w:ind w:left="567"/>
      </w:pPr>
      <w:r>
        <w:rPr>
          <w:sz w:val="20"/>
        </w:rPr>
        <w:t>C.  Gaz + air + flamme</w:t>
      </w:r>
    </w:p>
    <w:p>
      <w:pPr>
        <w:spacing w:after="40"/>
        <w:ind w:left="567"/>
      </w:pPr>
      <w:r>
        <w:rPr>
          <w:sz w:val="20"/>
        </w:rPr>
        <w:t>D.  Poussières + oxygène + foudre</w:t>
      </w:r>
    </w:p>
    <w:p/>
    <w:p>
      <w:pPr>
        <w:spacing w:before="160" w:after="60"/>
      </w:pPr>
      <w:r>
        <w:rPr>
          <w:b/>
          <w:color w:val="1A4E8C"/>
          <w:sz w:val="21"/>
        </w:rPr>
        <w:t>Question 6 — Quel document est obligatoire (Art. R4227-52) dans tout établissement avec zones ATEX ?</w:t>
      </w:r>
    </w:p>
    <w:p>
      <w:pPr>
        <w:spacing w:after="40"/>
        <w:ind w:left="567"/>
      </w:pPr>
      <w:r>
        <w:rPr>
          <w:sz w:val="20"/>
        </w:rPr>
        <w:t>A.  Le permis de feu</w:t>
      </w:r>
    </w:p>
    <w:p>
      <w:pPr>
        <w:spacing w:after="40"/>
        <w:ind w:left="567"/>
      </w:pPr>
      <w:r>
        <w:rPr>
          <w:sz w:val="20"/>
        </w:rPr>
        <w:t>B.  Le DRPCE (Document Relatif à la Protection Contre les Explosions)</w:t>
      </w:r>
    </w:p>
    <w:p>
      <w:pPr>
        <w:spacing w:after="40"/>
        <w:ind w:left="567"/>
      </w:pPr>
      <w:r>
        <w:rPr>
          <w:sz w:val="20"/>
        </w:rPr>
        <w:t>C.  L'autorisation de travail</w:t>
      </w:r>
    </w:p>
    <w:p>
      <w:pPr>
        <w:spacing w:after="40"/>
        <w:ind w:left="567"/>
      </w:pPr>
      <w:r>
        <w:rPr>
          <w:sz w:val="20"/>
        </w:rPr>
        <w:t>D.  La fiche de données sécurité des produits</w:t>
      </w:r>
    </w:p>
    <w:p/>
    <w:p>
      <w:pPr>
        <w:spacing w:before="160" w:after="60"/>
      </w:pPr>
      <w:r>
        <w:rPr>
          <w:b/>
          <w:color w:val="1A4E8C"/>
          <w:sz w:val="21"/>
        </w:rPr>
        <w:t>Question 7 — Qu'est-ce qui est INTERDIT de façon absolue dans toute zone ATEX ?</w:t>
      </w:r>
    </w:p>
    <w:p>
      <w:pPr>
        <w:spacing w:after="40"/>
        <w:ind w:left="567"/>
      </w:pPr>
      <w:r>
        <w:rPr>
          <w:sz w:val="20"/>
        </w:rPr>
        <w:t>A.  Les outils manuels non électriques</w:t>
      </w:r>
    </w:p>
    <w:p>
      <w:pPr>
        <w:spacing w:after="40"/>
        <w:ind w:left="567"/>
      </w:pPr>
      <w:r>
        <w:rPr>
          <w:sz w:val="20"/>
        </w:rPr>
        <w:t>B.  Fumer et utiliser une flamme nue</w:t>
      </w:r>
    </w:p>
    <w:p>
      <w:pPr>
        <w:spacing w:after="40"/>
        <w:ind w:left="567"/>
      </w:pPr>
      <w:r>
        <w:rPr>
          <w:sz w:val="20"/>
        </w:rPr>
        <w:t>C.  Porter des chaussures à semelle épaisse</w:t>
      </w:r>
    </w:p>
    <w:p>
      <w:pPr>
        <w:spacing w:after="40"/>
        <w:ind w:left="567"/>
      </w:pPr>
      <w:r>
        <w:rPr>
          <w:sz w:val="20"/>
        </w:rPr>
        <w:t>D.  Travailler en binôme</w:t>
      </w:r>
    </w:p>
    <w:p/>
    <w:p>
      <w:pPr>
        <w:spacing w:before="160" w:after="60"/>
      </w:pPr>
      <w:r>
        <w:rPr>
          <w:b/>
          <w:color w:val="1A4E8C"/>
          <w:sz w:val="21"/>
        </w:rPr>
        <w:t>Question 8 — Quelle norme régit les vêtements antistatiques en zone ATEX ?</w:t>
      </w:r>
    </w:p>
    <w:p>
      <w:pPr>
        <w:spacing w:after="40"/>
        <w:ind w:left="567"/>
      </w:pPr>
      <w:r>
        <w:rPr>
          <w:sz w:val="20"/>
        </w:rPr>
        <w:t>A.  EN 397 seulement</w:t>
      </w:r>
    </w:p>
    <w:p>
      <w:pPr>
        <w:spacing w:after="40"/>
        <w:ind w:left="567"/>
      </w:pPr>
      <w:r>
        <w:rPr>
          <w:sz w:val="20"/>
        </w:rPr>
        <w:t>B.  EN 1149-5 + EN ISO 14116 + EN ISO 11612 (3 normes cumulatives)</w:t>
      </w:r>
    </w:p>
    <w:p>
      <w:pPr>
        <w:spacing w:after="40"/>
        <w:ind w:left="567"/>
      </w:pPr>
      <w:r>
        <w:rPr>
          <w:sz w:val="20"/>
        </w:rPr>
        <w:t>C.  EN 60903</w:t>
      </w:r>
    </w:p>
    <w:p>
      <w:pPr>
        <w:spacing w:after="40"/>
        <w:ind w:left="567"/>
      </w:pPr>
      <w:r>
        <w:rPr>
          <w:sz w:val="20"/>
        </w:rPr>
        <w:t>D.  EN ISO 20345</w:t>
      </w:r>
    </w:p>
    <w:p/>
    <w:p>
      <w:pPr>
        <w:spacing w:before="160" w:after="60"/>
      </w:pPr>
      <w:r>
        <w:rPr>
          <w:b/>
          <w:color w:val="1A4E8C"/>
          <w:sz w:val="21"/>
        </w:rPr>
        <w:t>Question 9 — Quel est le bon ordre des réflexes PEAS en cas d'accident ?</w:t>
      </w:r>
    </w:p>
    <w:p>
      <w:pPr>
        <w:spacing w:after="40"/>
        <w:ind w:left="567"/>
      </w:pPr>
      <w:r>
        <w:rPr>
          <w:sz w:val="20"/>
        </w:rPr>
        <w:t>A.  Alerter → Protéger → Examiner → Secourir</w:t>
      </w:r>
    </w:p>
    <w:p>
      <w:pPr>
        <w:spacing w:after="40"/>
        <w:ind w:left="567"/>
      </w:pPr>
      <w:r>
        <w:rPr>
          <w:sz w:val="20"/>
        </w:rPr>
        <w:t>B.  Secourir → Alerter → Protéger → Examiner</w:t>
      </w:r>
    </w:p>
    <w:p>
      <w:pPr>
        <w:spacing w:after="40"/>
        <w:ind w:left="567"/>
      </w:pPr>
      <w:r>
        <w:rPr>
          <w:sz w:val="20"/>
        </w:rPr>
        <w:t>C.  Protéger → Examiner → Alerter → Secourir</w:t>
      </w:r>
    </w:p>
    <w:p>
      <w:pPr>
        <w:spacing w:after="40"/>
        <w:ind w:left="567"/>
      </w:pPr>
      <w:r>
        <w:rPr>
          <w:sz w:val="20"/>
        </w:rPr>
        <w:t>D.  Examiner → Alerter → Secourir → Protéger</w:t>
      </w:r>
    </w:p>
    <w:p/>
    <w:p>
      <w:pPr>
        <w:spacing w:before="160" w:after="60"/>
      </w:pPr>
      <w:r>
        <w:rPr>
          <w:b/>
          <w:color w:val="1A4E8C"/>
          <w:sz w:val="21"/>
        </w:rPr>
        <w:t>Question 10 — Un téléphone portable standard peut-il être utilisé en zone ATEX ?</w:t>
      </w:r>
    </w:p>
    <w:p>
      <w:pPr>
        <w:spacing w:after="40"/>
        <w:ind w:left="567"/>
      </w:pPr>
      <w:r>
        <w:rPr>
          <w:sz w:val="20"/>
        </w:rPr>
        <w:t>A.  Oui si le réseau est faible</w:t>
      </w:r>
    </w:p>
    <w:p>
      <w:pPr>
        <w:spacing w:after="40"/>
        <w:ind w:left="567"/>
      </w:pPr>
      <w:r>
        <w:rPr>
          <w:sz w:val="20"/>
        </w:rPr>
        <w:t>B.  Oui pour les appels d'urgence</w:t>
      </w:r>
    </w:p>
    <w:p>
      <w:pPr>
        <w:spacing w:after="40"/>
        <w:ind w:left="567"/>
      </w:pPr>
      <w:r>
        <w:rPr>
          <w:sz w:val="20"/>
        </w:rPr>
        <w:t>C.  Non — uniquement si certifié Ex (marquage ATEX visible)</w:t>
      </w:r>
    </w:p>
    <w:p>
      <w:pPr>
        <w:spacing w:after="40"/>
        <w:ind w:left="567"/>
      </w:pPr>
      <w:r>
        <w:rPr>
          <w:sz w:val="20"/>
        </w:rPr>
        <w:t>D.  Oui brièvement pour photographier une anomalie</w:t>
      </w:r>
    </w:p>
    <w:p/>
    <w:p>
      <w:pPr>
        <w:pBdr>
          <w:bottom w:val="single" w:sz="4" w:color="CCCCCC"/>
        </w:pBdr>
        <w:spacing w:before="100" w:after="100"/>
      </w:pPr>
    </w:p>
    <w:p>
      <w:pPr>
        <w:jc w:val="center"/>
      </w:pPr>
      <w:r>
        <w:rPr>
          <w:i/>
          <w:color w:val="888888"/>
          <w:sz w:val="16"/>
        </w:rPr>
        <w:t>Prévensia Groupe — Livret Stagiaire ATEX NIV 0 — Document confidentiel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