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A4E8C"/>
          <w:sz w:val="52"/>
        </w:rPr>
        <w:t>GUIDE FORMATEUR</w:t>
      </w:r>
    </w:p>
    <w:p>
      <w:pPr>
        <w:jc w:val="center"/>
      </w:pPr>
      <w:r>
        <w:rPr>
          <w:b/>
          <w:color w:val="1A4E8C"/>
          <w:sz w:val="32"/>
        </w:rPr>
        <w:t>Formation et Sensibilisation ATEX NIV 1 Intervenant</w:t>
      </w:r>
    </w:p>
    <w:p>
      <w:pPr>
        <w:spacing w:after="320"/>
        <w:jc w:val="center"/>
      </w:pPr>
      <w:r>
        <w:rPr>
          <w:b/>
          <w:color w:val="E67E00"/>
          <w:sz w:val="26"/>
        </w:rPr>
        <w:t>FORMAT DISTANCIEL — 4h00 à 4h30 maximum</w:t>
      </w:r>
    </w:p>
    <w:p>
      <w:pPr>
        <w:jc w:val="center"/>
      </w:pPr>
      <w:r>
        <w:rPr>
          <w:color w:val="888888"/>
          <w:sz w:val="21"/>
        </w:rPr>
        <w:t>Prévensia Groupe — SIRET 107 290 579 00013</w:t>
      </w:r>
    </w:p>
    <w:p>
      <w:pPr>
        <w:jc w:val="center"/>
      </w:pPr>
      <w:r>
        <w:rPr>
          <w:color w:val="888888"/>
          <w:sz w:val="18"/>
        </w:rPr>
        <w:t>Réglementations : Art. R4227-50 · Dir. 1999/92/CE · Dir. 2014/34/UE · INERIS Oméga 36 (oct. 2025)</w:t>
      </w:r>
    </w:p>
    <w:p>
      <w:pPr>
        <w:shd w:val="clear" w:color="auto" w:fill="fff3cd"/>
        <w:spacing w:before="80" w:after="80"/>
        <w:ind w:left="283"/>
      </w:pPr>
      <w:r>
        <w:rPr>
          <w:b/>
          <w:sz w:val="20"/>
        </w:rPr>
        <w:t>DOCUMENT CONFIDENTIEL — RÉSERVÉ AU FORMATEUR — NE PAS DISTRIBUER AUX STAGIAIRES</w:t>
      </w:r>
    </w:p>
    <w:p>
      <w:r>
        <w:br w:type="page"/>
      </w: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1. PLANNING HORODATÉ — SESSION DISTANCIELLE (4h00)</w:t>
      </w:r>
    </w:p>
    <w:p>
      <w:pPr>
        <w:spacing w:after="60"/>
      </w:pPr>
      <w:r>
        <w:rPr>
          <w:b w:val="0"/>
          <w:i/>
          <w:sz w:val="22"/>
        </w:rPr>
        <w:t>Horaire indicatif : 09h00 → 13h00 | Adapter selon l'heure réelle de démarrage de la session.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64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Début</w:t>
            </w:r>
          </w:p>
        </w:tc>
        <w:tc>
          <w:tcPr>
            <w:tcW w:type="dxa" w:w="964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Fin</w:t>
            </w:r>
          </w:p>
        </w:tc>
        <w:tc>
          <w:tcPr>
            <w:tcW w:type="dxa" w:w="850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2551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535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Contenu / Actions formateur</w:t>
            </w:r>
          </w:p>
        </w:tc>
      </w:tr>
      <w:tr>
        <w:tc>
          <w:tcPr>
            <w:tcW w:type="dxa" w:w="964"/>
            <w:shd w:val="clear" w:color="auto" w:fill="d1fae5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964"/>
            <w:shd w:val="clear" w:color="auto" w:fill="d1fae5"/>
          </w:tcPr>
          <w:p>
            <w:r>
              <w:rPr>
                <w:sz w:val="18"/>
              </w:rPr>
              <w:t>09:10</w:t>
            </w:r>
          </w:p>
        </w:tc>
        <w:tc>
          <w:tcPr>
            <w:tcW w:type="dxa" w:w="850"/>
            <w:shd w:val="clear" w:color="auto" w:fill="d1fae5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b/>
                <w:sz w:val="18"/>
              </w:rPr>
              <w:t>ACCUEIL DISTANCIEL</w:t>
            </w:r>
          </w:p>
        </w:tc>
        <w:tc>
          <w:tcPr>
            <w:tcW w:type="dxa" w:w="4535"/>
            <w:shd w:val="clear" w:color="auto" w:fill="d1fae5"/>
          </w:tcPr>
          <w:p>
            <w:r>
              <w:rPr>
                <w:sz w:val="18"/>
              </w:rPr>
              <w:t>Vérif. connexions, audio, caméras. Présenation Prévensia. Tour de table via chat.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09:10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0 — Introduction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Poll démarrage : "Avez-vous déjà travaillé en zone ATEX ?" Présentation programme.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09:20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09:45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25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1 — Mécanisme explosion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LIE/LSE, hexagone, atmosphère explosible vs explosive (INERIS §1.2). Image : atex-formation-lie-lse. Q&amp;A chat.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09:45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10:10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25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2 — Classification zones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Zones 0/1/2 et 20/21/22. Image : atex-classification-zones-cercle. Exercice chat : classer 2 situations.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10:10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3 — Marquage Ex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Décoder II 2G Ex ib IIC T4 Gb. Image : atex-exemple-marquage-label. Exercice décodage collectif.</w:t>
            </w:r>
          </w:p>
        </w:tc>
      </w:tr>
      <w:tr>
        <w:tc>
          <w:tcPr>
            <w:tcW w:type="dxa" w:w="964"/>
            <w:shd w:val="clear" w:color="auto" w:fill="fff3cd"/>
          </w:tcPr>
          <w:p>
            <w:r>
              <w:rPr>
                <w:sz w:val="18"/>
              </w:rPr>
              <w:t>10:30</w:t>
            </w:r>
          </w:p>
        </w:tc>
        <w:tc>
          <w:tcPr>
            <w:tcW w:type="dxa" w:w="964"/>
            <w:shd w:val="clear" w:color="auto" w:fill="fff3cd"/>
          </w:tcPr>
          <w:p>
            <w:r>
              <w:rPr>
                <w:sz w:val="18"/>
              </w:rPr>
              <w:t>10:40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/>
                <w:sz w:val="18"/>
              </w:rPr>
              <w:t>— PAUSE —</w:t>
            </w:r>
          </w:p>
        </w:tc>
        <w:tc>
          <w:tcPr>
            <w:tcW w:type="dxa" w:w="4535"/>
            <w:shd w:val="clear" w:color="auto" w:fill="fff3cd"/>
          </w:tcPr>
          <w:p>
            <w:r>
              <w:rPr>
                <w:sz w:val="18"/>
              </w:rPr>
              <w:t>Afficher slide "Retour à 10h40". Relancer les participants 5 min avant.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10:40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4 — DRPCE &amp; AT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DRPCE Art. R4227-52, autorisation de travail R4515-8, permis de feu. Poll : "Connaissez-vous le DRPCE ?"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11:00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5 — Explosimètre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Alarme 20% LIE, bump test, étalonnage documenté. Certifié Ex obligatoire. Q&amp;A chat.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11:20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25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6 — EPI antistatiques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EN 1149-5 + EN ISO 14116 + EN ISO 11612 + EN 60903 + EN ISO 20345. Image : atex-fiche-epi-mabeo.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11:45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12:00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7+8 — Outils &amp; Maint.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Outils anti-étincelles Cu-Be. EN 60079-17 maintenance Ex. Récap chat 3 points clés.</w:t>
            </w:r>
          </w:p>
        </w:tc>
      </w:tr>
      <w:tr>
        <w:tc>
          <w:tcPr>
            <w:tcW w:type="dxa" w:w="964"/>
            <w:shd w:val="clear" w:color="auto" w:fill="fff3cd"/>
          </w:tcPr>
          <w:p>
            <w:r>
              <w:rPr>
                <w:sz w:val="18"/>
              </w:rPr>
              <w:t>12:00</w:t>
            </w:r>
          </w:p>
        </w:tc>
        <w:tc>
          <w:tcPr>
            <w:tcW w:type="dxa" w:w="964"/>
            <w:shd w:val="clear" w:color="auto" w:fill="fff3cd"/>
          </w:tcPr>
          <w:p>
            <w:r>
              <w:rPr>
                <w:sz w:val="18"/>
              </w:rPr>
              <w:t>12:10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/>
                <w:sz w:val="18"/>
              </w:rPr>
              <w:t>— PAUSE / RÉCAP —</w:t>
            </w:r>
          </w:p>
        </w:tc>
        <w:tc>
          <w:tcPr>
            <w:tcW w:type="dxa" w:w="4535"/>
            <w:shd w:val="clear" w:color="auto" w:fill="fff3cd"/>
          </w:tcPr>
          <w:p>
            <w:r>
              <w:rPr>
                <w:sz w:val="18"/>
              </w:rPr>
              <w:t>Pause 5 min. Chaque stagiaire tape 3 points clés dans le chat.</w:t>
            </w:r>
          </w:p>
        </w:tc>
      </w:tr>
      <w:tr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12:10</w:t>
            </w:r>
          </w:p>
        </w:tc>
        <w:tc>
          <w:tcPr>
            <w:tcW w:type="dxa" w:w="964"/>
            <w:shd w:val="clear" w:color="auto" w:fill="FFFFFF"/>
          </w:tcPr>
          <w:p>
            <w:r>
              <w:rPr>
                <w:sz w:val="18"/>
              </w:rPr>
              <w:t>12:20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sz w:val="18"/>
              </w:rPr>
              <w:t>MOD. 9 — Urgence PEAS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PEAS : Protéger→Examiner→Alerter→Secourir. Image : atex-panneau-zone-interdictions.</w:t>
            </w:r>
          </w:p>
        </w:tc>
      </w:tr>
      <w:tr>
        <w:tc>
          <w:tcPr>
            <w:tcW w:type="dxa" w:w="964"/>
            <w:shd w:val="clear" w:color="auto" w:fill="fee2e2"/>
          </w:tcPr>
          <w:p>
            <w:r>
              <w:rPr>
                <w:sz w:val="18"/>
              </w:rPr>
              <w:t>12:20</w:t>
            </w:r>
          </w:p>
        </w:tc>
        <w:tc>
          <w:tcPr>
            <w:tcW w:type="dxa" w:w="964"/>
            <w:shd w:val="clear" w:color="auto" w:fill="fee2e2"/>
          </w:tcPr>
          <w:p>
            <w:r>
              <w:rPr>
                <w:sz w:val="18"/>
              </w:rPr>
              <w:t>12:40</w:t>
            </w:r>
          </w:p>
        </w:tc>
        <w:tc>
          <w:tcPr>
            <w:tcW w:type="dxa" w:w="850"/>
            <w:shd w:val="clear" w:color="auto" w:fill="fee2e2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551"/>
            <w:shd w:val="clear" w:color="auto" w:fill="fee2e2"/>
          </w:tcPr>
          <w:p>
            <w:r>
              <w:rPr>
                <w:b/>
                <w:sz w:val="18"/>
              </w:rPr>
              <w:t>ÉVALUATION QCM</w:t>
            </w:r>
          </w:p>
        </w:tc>
        <w:tc>
          <w:tcPr>
            <w:tcW w:type="dxa" w:w="4535"/>
            <w:shd w:val="clear" w:color="auto" w:fill="fee2e2"/>
          </w:tcPr>
          <w:p>
            <w:r>
              <w:rPr>
                <w:sz w:val="18"/>
              </w:rPr>
              <w:t>Envoi lien QCM dans le chat. 15 questions — 15 min. Résultats automatiques.</w:t>
            </w:r>
          </w:p>
        </w:tc>
      </w:tr>
      <w:tr>
        <w:tc>
          <w:tcPr>
            <w:tcW w:type="dxa" w:w="964"/>
            <w:shd w:val="clear" w:color="auto" w:fill="d1fae5"/>
          </w:tcPr>
          <w:p>
            <w:r>
              <w:rPr>
                <w:sz w:val="18"/>
              </w:rPr>
              <w:t>12:40</w:t>
            </w:r>
          </w:p>
        </w:tc>
        <w:tc>
          <w:tcPr>
            <w:tcW w:type="dxa" w:w="964"/>
            <w:shd w:val="clear" w:color="auto" w:fill="d1fae5"/>
          </w:tcPr>
          <w:p>
            <w:r>
              <w:rPr>
                <w:sz w:val="18"/>
              </w:rPr>
              <w:t>13:00</w:t>
            </w:r>
          </w:p>
        </w:tc>
        <w:tc>
          <w:tcPr>
            <w:tcW w:type="dxa" w:w="850"/>
            <w:shd w:val="clear" w:color="auto" w:fill="d1fae5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b/>
                <w:sz w:val="18"/>
              </w:rPr>
              <w:t>CORRECTION &amp; CLÔTURE</w:t>
            </w:r>
          </w:p>
        </w:tc>
        <w:tc>
          <w:tcPr>
            <w:tcW w:type="dxa" w:w="4535"/>
            <w:shd w:val="clear" w:color="auto" w:fill="d1fae5"/>
          </w:tcPr>
          <w:p>
            <w:r>
              <w:rPr>
                <w:sz w:val="18"/>
              </w:rPr>
              <w:t>Correction collective. Bilan. Émargement électronique. Attestations J+1.</w:t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2. PRÉPARATION DE LA SESSION DISTANCIELLE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2.1 Matériel et prérequis formateur</w:t>
      </w:r>
    </w:p>
    <w:p>
      <w:pPr>
        <w:pStyle w:val="ListBullet"/>
        <w:spacing w:after="40"/>
      </w:pPr>
      <w:r>
        <w:rPr>
          <w:sz w:val="20"/>
        </w:rPr>
        <w:t>Plateforme Zoom / Teams : compte hôte actif, salle créée, lien envoyé J-2</w:t>
      </w:r>
    </w:p>
    <w:p>
      <w:pPr>
        <w:pStyle w:val="ListBullet"/>
        <w:spacing w:after="40"/>
      </w:pPr>
      <w:r>
        <w:rPr>
          <w:sz w:val="20"/>
        </w:rPr>
        <w:t>Slides préparées avec images réelles ATEX (voir fiches modules ci-après)</w:t>
      </w:r>
    </w:p>
    <w:p>
      <w:pPr>
        <w:pStyle w:val="ListBullet"/>
        <w:spacing w:after="40"/>
      </w:pPr>
      <w:r>
        <w:rPr>
          <w:sz w:val="20"/>
        </w:rPr>
        <w:t>Lien QCM distanciel préparé (Google Forms / Wooclap) — tester avant la session</w:t>
      </w:r>
    </w:p>
    <w:p>
      <w:pPr>
        <w:pStyle w:val="ListBullet"/>
        <w:spacing w:after="40"/>
      </w:pPr>
      <w:r>
        <w:rPr>
          <w:sz w:val="20"/>
        </w:rPr>
        <w:t>Formulaire émargement électronique prêt à envoyer</w:t>
      </w:r>
    </w:p>
    <w:p>
      <w:pPr>
        <w:pStyle w:val="ListBullet"/>
        <w:spacing w:after="40"/>
      </w:pPr>
      <w:r>
        <w:rPr>
          <w:sz w:val="20"/>
        </w:rPr>
        <w:t>Connexion internet filaire côté formateur recommandée</w:t>
      </w:r>
    </w:p>
    <w:p>
      <w:pPr>
        <w:pStyle w:val="ListBullet"/>
        <w:spacing w:after="40"/>
      </w:pPr>
      <w:r>
        <w:rPr>
          <w:sz w:val="20"/>
        </w:rPr>
        <w:t>Double écran recommandé : slides + vue participants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2.2 J-2 — Préparation administrative</w:t>
      </w:r>
    </w:p>
    <w:p>
      <w:pPr>
        <w:pStyle w:val="ListBullet"/>
        <w:spacing w:after="40"/>
      </w:pPr>
      <w:r>
        <w:rPr>
          <w:sz w:val="20"/>
        </w:rPr>
        <w:t>Envoyer lien de connexion + guide de connexion simplifié (PDF) aux stagiaires</w:t>
      </w:r>
    </w:p>
    <w:p>
      <w:pPr>
        <w:pStyle w:val="ListBullet"/>
        <w:spacing w:after="40"/>
      </w:pPr>
      <w:r>
        <w:rPr>
          <w:sz w:val="20"/>
        </w:rPr>
        <w:t>Créer le QCM final en ligne — 15 questions, 15 min, correction automatique</w:t>
      </w:r>
    </w:p>
    <w:p>
      <w:pPr>
        <w:pStyle w:val="ListBullet"/>
        <w:spacing w:after="40"/>
      </w:pPr>
      <w:r>
        <w:rPr>
          <w:sz w:val="20"/>
        </w:rPr>
        <w:t>Préparer le formulaire d'émargement (prénom, nom, email, date, signature)</w:t>
      </w:r>
    </w:p>
    <w:p>
      <w:pPr>
        <w:pStyle w:val="ListBullet"/>
        <w:spacing w:after="40"/>
      </w:pPr>
      <w:r>
        <w:rPr>
          <w:sz w:val="20"/>
        </w:rPr>
        <w:t>Tester : partage d'écran, son, vidéo, enregistrement éventuel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2.3 Le jour J — 30 min avant démarrage</w:t>
      </w:r>
    </w:p>
    <w:p>
      <w:pPr>
        <w:pStyle w:val="ListBullet"/>
        <w:spacing w:after="40"/>
      </w:pPr>
      <w:r>
        <w:rPr>
          <w:sz w:val="20"/>
        </w:rPr>
        <w:t>Ouvrir la salle 20 min avant → accueillir les arrivants progressivement</w:t>
      </w:r>
    </w:p>
    <w:p>
      <w:pPr>
        <w:pStyle w:val="ListBullet"/>
        <w:spacing w:after="40"/>
      </w:pPr>
      <w:r>
        <w:rPr>
          <w:sz w:val="20"/>
        </w:rPr>
        <w:t>Couper les micros par défaut (main levée pour questions)</w:t>
      </w:r>
    </w:p>
    <w:p>
      <w:pPr>
        <w:pStyle w:val="ListBullet"/>
        <w:spacing w:after="40"/>
      </w:pPr>
      <w:r>
        <w:rPr>
          <w:sz w:val="20"/>
        </w:rPr>
        <w:t>Préparer le poll démarrage (actif dès l'ouverture)</w:t>
      </w:r>
    </w:p>
    <w:p>
      <w:pPr>
        <w:pStyle w:val="ListBullet"/>
        <w:spacing w:after="40"/>
      </w:pPr>
      <w:r>
        <w:rPr>
          <w:sz w:val="20"/>
        </w:rPr>
        <w:t>Partager lien QCM et formulaire émargement dans le chat en début de session</w:t>
      </w:r>
    </w:p>
    <w:p>
      <w:pPr>
        <w:pBdr>
          <w:bottom w:val="single" w:sz="4" w:color="CCCCCC"/>
        </w:pBdr>
        <w:spacing w:before="120" w:after="120"/>
      </w:pP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3. FICHES MODULES — ANIMATION DISTANCIELLE</w:t>
      </w:r>
    </w:p>
    <w:p>
      <w:pPr>
        <w:spacing w:after="60"/>
      </w:pPr>
      <w:r>
        <w:rPr>
          <w:b w:val="0"/>
          <w:i/>
          <w:sz w:val="22"/>
        </w:rPr>
        <w:t>Chaque fiche indique les points clés, les questions d'animation adaptées au distanciel (chat, polls, main levée) et les conseils spécifiques à la classe virtuelle.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0 — INTRO &amp; PRÉSENTATION</w:t>
            </w:r>
            <w:r>
              <w:rPr>
                <w:color w:val="CCDDFF"/>
                <w:sz w:val="18"/>
              </w:rPr>
              <w:t xml:space="preserve">     ⏱ 10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Programme de la session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Chat : "votre site + votre rôle"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Activer le poll Zoom/Teams dès l'ouverture de la salle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Règles distanciel (micro coupé, main levée, chat)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"Avez-vous déjà été formé ATEX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Expliquer les règles : micro coupé pendant les exposés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Présentation formateur + Prévensia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Poll démarrage activé dès ouverture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Créer la convivialité malgré le distanciel</w:t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1 — MÉCANISME DE L'EXPLOSION</w:t>
            </w:r>
            <w:r>
              <w:rPr>
                <w:color w:val="CCDDFF"/>
                <w:sz w:val="18"/>
              </w:rPr>
              <w:t xml:space="preserve">     ⏱ 25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6 conditions simultanées (hexagone ATEX)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"Que faut-il pour créer une explosion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Partager écran : image atex-formation-lie-lse.png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LIE = concentration minimale combustible pour exploser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"Pourquoi l'air trop riche en gaz n'explose pas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Faire répondre par chat pour maintenir l'attention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LSE = concentration maximale (trop riche = n'explose pas)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"À quel % de LIE sonne l'explosimètre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Erreur fréquente : confondre LIE % vol. et alarme 20% LIE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Explosible ≠ explosive (INERIS Oméga 36 §1.2)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3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formation-lie-l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📷 Afficher cette image à l'écran pour le module 1</w:t>
      </w:r>
    </w:p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2 — CLASSIFICATION DES ZONES ATEX</w:t>
            </w:r>
            <w:r>
              <w:rPr>
                <w:color w:val="CCDDFF"/>
                <w:sz w:val="18"/>
              </w:rPr>
              <w:t xml:space="preserve">     ⏱ 25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Zone 0/20 → permanent → catégorie 1G/1D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"Citez une zone ATEX de votre site" (chat)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Afficher atex-classification-zones-cercle.png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Zone 1/21 → occasionnel → catégorie 2G/2D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"Différence entre zone 0 et zone 1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Adapter selon secteurs représentés (gaz ou poussières)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Zone 2/22 → accidentel → catégorie 3G/3D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Exercice : "Classez ces 2 situations : zone 0, 1 ou 2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Corriger l'exercice collectivement dans le chat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Couches de poussières = source ATEX potentielle même sans nuage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1797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classification-zones-cer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79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📷 Afficher cette image à l'écran pour le module 2</w:t>
      </w:r>
    </w:p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3 — LECTURE DES MARQUAGES Ex</w:t>
            </w:r>
            <w:r>
              <w:rPr>
                <w:color w:val="CCDDFF"/>
                <w:sz w:val="18"/>
              </w:rPr>
              <w:t xml:space="preserve">     ⏱ 20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II = industrie de surface (groupe II)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"Que signifie le chiffre 2 dans II 2G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Afficher atex-exemple-marquage-label.png — zoomer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2G = catégorie 2, atmosphère gazeuse → Zone 1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"Pourquoi lire le groupe de gaz avant d'acheter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Décodage collectif en chat lettre par lettre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Ex ib = sécurité intrinsèque niveau b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Exercice chat : "Décodez II 3D Ex tb IIIB T120°C Db IP65"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Module souvent difficile → ralentir, vérifier compréhension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IIC = groupe le plus exigeant (H₂, acétylène)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T4 = température surface max 135°C | Gb = EPL b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9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exemple-marquage-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📷 Afficher cette image à l'écran pour le module 3</w:t>
      </w:r>
    </w:p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4 — DRPCE &amp; AUTORISATION DE TRAVAIL</w:t>
            </w:r>
            <w:r>
              <w:rPr>
                <w:color w:val="CCDDFF"/>
                <w:sz w:val="18"/>
              </w:rPr>
              <w:t xml:space="preserve">     ⏱ 20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DRPCE obligatoire — Art. R4227-52 — accessible, à jour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Poll : "Je connais le DRPCE de mon site : Oui / Non / En partie"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Partager résultat poll et commenter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Contient : zonage, équipements Ex, mesures de prévention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"Comment obtenez-vous une AT sur votre site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Insister : pas d'AT = interdiction absolue d'entrer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AT = Autorisation de Travail (R4515-8) avant toute intervention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"Que se passe-t-il si on entre sans AT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Responsabilité pénale employeur ET encadrant → fort impact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Permis de feu = AT + verification atmosphère avant points chauds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5 — L'EXPLOSIMÈTRE</w:t>
            </w:r>
            <w:r>
              <w:rPr>
                <w:color w:val="CCDDFF"/>
                <w:sz w:val="18"/>
              </w:rPr>
              <w:t xml:space="preserve">     ⏱ 20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Alarme basse = 20% de la LIE (pas 20% du volume d'air)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"À quel % sonne l'alarme de l'explosimètre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Erreur classique : confondre 20% LIE et 20% de volume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Bump test quotidien avant utilisation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"Que faites-vous si l'alarme sonne à 18% LIE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Q&amp;A libre — encourager les questions en distanciel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Étalonnage périodique documenté (fréquence fabricant)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"Votre explosimètre est-il certifié Ex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Un explosimètre non testé = non fiable (INERIS Oméga 36)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Appareil lui-même certifié Ex pour la zone concernée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6 — EPI ANTISTATIQUES</w:t>
            </w:r>
            <w:r>
              <w:rPr>
                <w:color w:val="CCDDFF"/>
                <w:sz w:val="18"/>
              </w:rPr>
              <w:t xml:space="preserve">     ⏱ 25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Casque ESD : EN 397/A1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Poll : "Je porte mes EPI systématiquement : Toujours / Parfois / Pas de zone ATEX"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Afficher atex-fiche-epi-mabeo.png — décrire chaque EPI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Vêtements : EN 1149-5 + EN ISO 14116 + EN ISO 11612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"Connaissez-vous les normes de vos vêtements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Résultat du poll → commenter sans juger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Gants isolants : EN 60903 — vérifier avant chaque utilisation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"Pourquoi un sous-vêtement synthétique est dangereux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Insister : le SYSTÈME complet — la combinaison seule ne suffit pas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Chaussures ESD : EN ISO 20345 (100kΩ à 1000MΩ)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Système complet = casque + vêtements + sous-vêt. non synthétique + chaussures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54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fiche-epi-mabe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📷 Afficher cette image à l'écran pour le module 6</w:t>
      </w:r>
    </w:p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7+8 — OUTILS &amp; MAINTENANCE Ex</w:t>
            </w:r>
            <w:r>
              <w:rPr>
                <w:color w:val="CCDDFF"/>
                <w:sz w:val="18"/>
              </w:rPr>
              <w:t xml:space="preserve">     ⏱ 15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Zone 0/1 : outils anti-étincelles (alliages Cu-Be, Cu-Al)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"Utilisez-vous des outils spécifiques en zone ATEX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Module rapide — si retard, combiner 7+8 en 12 min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Aucun équipement électronique non certifié Ex (même torche, radio)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Chat : "Quels appareils non certifiés pourriez-vous apporter par erreur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Traiter les réponses chat collectivement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EN 60079-17 : maintenance et inspection des équipements Ex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Rappeler : caméras, téléphones, lampes ordinaires = interdits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3 niveaux d'inspection : visuelle, rapprochée, détaillée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639"/>
            <w:gridSpan w:val="3"/>
            <w:shd w:val="clear" w:color="auto" w:fill="1a4e8c"/>
          </w:tcPr>
          <w:p>
            <w:r>
              <w:rPr>
                <w:b/>
                <w:color w:val="FFFFFF"/>
                <w:sz w:val="22"/>
              </w:rPr>
              <w:t>MOD. 9 — CONDUITE À TENIR EN URGENCE</w:t>
            </w:r>
            <w:r>
              <w:rPr>
                <w:color w:val="CCDDFF"/>
                <w:sz w:val="18"/>
              </w:rPr>
              <w:t xml:space="preserve">     ⏱ 10 min</w:t>
            </w:r>
          </w:p>
        </w:tc>
      </w:tr>
      <w:tr>
        <w:tc>
          <w:tcPr>
            <w:tcW w:type="dxa" w:w="3118"/>
            <w:shd w:val="clear" w:color="auto" w:fill="dbeafe"/>
          </w:tcPr>
          <w:p>
            <w:r>
              <w:rPr>
                <w:b/>
                <w:color w:val="1A4E8C"/>
                <w:sz w:val="18"/>
              </w:rPr>
              <w:t>Points clés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/>
                <w:color w:val="E67E00"/>
                <w:sz w:val="18"/>
              </w:rPr>
              <w:t>Questions d'animation</w:t>
            </w:r>
          </w:p>
        </w:tc>
        <w:tc>
          <w:tcPr>
            <w:tcW w:type="dxa" w:w="3628"/>
            <w:shd w:val="clear" w:color="auto" w:fill="d1fae5"/>
          </w:tcPr>
          <w:p>
            <w:r>
              <w:rPr>
                <w:b/>
                <w:color w:val="1A5C1A"/>
                <w:sz w:val="18"/>
              </w:rPr>
              <w:t>Conseils formateur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PEAS : Protéger → Examiner → Alerter → Secourir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"Citez les 4 étapes PEAS dans l'ordre" (chat)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Afficher atex-panneau-zone-interdictions.png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Alarme explosimètre : arrêt immédiat + évacuation calme</w:t>
            </w:r>
          </w:p>
        </w:tc>
        <w:tc>
          <w:tcPr>
            <w:tcW w:type="dxa" w:w="3118"/>
          </w:tcPr>
          <w:p>
            <w:r>
              <w:rPr>
                <w:i/>
                <w:sz w:val="19"/>
              </w:rPr>
              <w:t>→ "Peut-on courir lors d'une évacuation ATEX ?"</w:t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Faire répondre PEAS en chat → correction collective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Ne pas allumer/éteindre une source électrique en quittant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  <w:t>Terminer sur : PEAS = réflexe conditionné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Signaler toute fuite, anomalie, dégradation de signalisation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3628"/>
          </w:tcPr>
          <w:p>
            <w:r>
              <w:rPr>
                <w:sz w:val="19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x-panneau-zone-interdic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📷 Afficher cette image à l'écran pour le module 9</w:t>
      </w:r>
    </w:p>
    <w:p>
      <w:pPr>
        <w:pBdr>
          <w:bottom w:val="single" w:sz="4" w:color="CCCCCC"/>
        </w:pBdr>
        <w:spacing w:before="120" w:after="120"/>
      </w:pPr>
    </w:p>
    <w:p>
      <w:r>
        <w:br w:type="page"/>
      </w: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4. FICHE DE SUIVI DISTANCIELLE</w:t>
      </w:r>
    </w:p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4.1 Liste de présence — Session en ligne</w:t>
      </w:r>
    </w:p>
    <w:p>
      <w:r>
        <w:rPr>
          <w:sz w:val="20"/>
        </w:rPr>
        <w:t>Date : ____________________    Heure début : __________    Heure fin : __________</w:t>
      </w:r>
    </w:p>
    <w:p>
      <w:pPr>
        <w:spacing w:after="120"/>
      </w:pPr>
      <w:r>
        <w:rPr>
          <w:sz w:val="20"/>
        </w:rPr>
        <w:t>Formateur : ____________________    Plateforme : Zoom / Teams / Autre 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402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Nom / Prénom</w:t>
            </w:r>
          </w:p>
        </w:tc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Connexion confirmée ✓/✗</w:t>
            </w:r>
          </w:p>
        </w:tc>
        <w:tc>
          <w:tcPr>
            <w:tcW w:type="dxa" w:w="1984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Participation polls (/3)</w:t>
            </w:r>
          </w:p>
        </w:tc>
        <w:tc>
          <w:tcPr>
            <w:tcW w:type="dxa" w:w="2494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Score QCM (/15)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>
              <w:rPr>
                <w:sz w:val="18"/>
              </w:rPr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4.2 Grille d'évaluation formateur — À remplir après la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721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Indicateur</w:t>
            </w:r>
          </w:p>
        </w:tc>
        <w:tc>
          <w:tcPr>
            <w:tcW w:type="dxa" w:w="4252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891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Taux de connexion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% stagiaires connectés / inscrits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 %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Participation polls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Nb stagiaires ayant répondu aux 3 polls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 / _____ inscrits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Questions posées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Nb questions en chat ou audio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Score QCM moyen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Moyenne des scores / 15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 / 15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Taux de réussite QCM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% stagiaires ≥ 12/15 (seuil 80%)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 %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Incidents techniques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Nb incidents connexion / son / partage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_____</w:t>
            </w:r>
          </w:p>
        </w:tc>
      </w:tr>
      <w:tr>
        <w:tc>
          <w:tcPr>
            <w:tcW w:type="dxa" w:w="2721"/>
            <w:shd w:val="clear" w:color="auto" w:fill="dbeafe"/>
          </w:tcPr>
          <w:p>
            <w:r>
              <w:rPr>
                <w:b/>
                <w:sz w:val="18"/>
              </w:rPr>
              <w:t>Durée réelle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i/>
                <w:sz w:val="18"/>
              </w:rPr>
              <w:t>Heure début → heure fin réelle</w:t>
            </w:r>
          </w:p>
        </w:tc>
        <w:tc>
          <w:tcPr>
            <w:tcW w:type="dxa" w:w="2891"/>
            <w:shd w:val="clear" w:color="auto" w:fill="d1fae5"/>
          </w:tcPr>
          <w:p>
            <w:r>
              <w:rPr>
                <w:sz w:val="18"/>
              </w:rPr>
              <w:t>____h____ → ____h____</w:t>
            </w:r>
          </w:p>
        </w:tc>
      </w:tr>
    </w:tbl>
    <w:p>
      <w:pPr>
        <w:pBdr>
          <w:bottom w:val="single" w:sz="4" w:color="1a4e8c"/>
        </w:pBdr>
        <w:spacing w:before="160" w:after="80"/>
      </w:pPr>
      <w:r>
        <w:rPr>
          <w:b/>
          <w:color w:val="1A4E8C"/>
          <w:sz w:val="24"/>
        </w:rPr>
        <w:t>4.3 Émargement électronique — Procédure</w:t>
      </w:r>
    </w:p>
    <w:p>
      <w:pPr>
        <w:pStyle w:val="ListBullet"/>
        <w:spacing w:after="40"/>
      </w:pPr>
      <w:r>
        <w:rPr>
          <w:sz w:val="20"/>
        </w:rPr>
        <w:t>Envoyer le lien formulaire d'émargement dans le chat à la fin de la session</w:t>
      </w:r>
    </w:p>
    <w:p>
      <w:pPr>
        <w:pStyle w:val="ListBullet"/>
        <w:spacing w:after="40"/>
      </w:pPr>
      <w:r>
        <w:rPr>
          <w:sz w:val="20"/>
        </w:rPr>
        <w:t>Le formulaire collecte : prénom, nom, email professionnel, date, signature électronique</w:t>
      </w:r>
    </w:p>
    <w:p>
      <w:pPr>
        <w:pStyle w:val="ListBullet"/>
        <w:spacing w:after="40"/>
      </w:pPr>
      <w:r>
        <w:rPr>
          <w:sz w:val="20"/>
        </w:rPr>
        <w:t>Email de confirmation automatique à chaque stagiaire (Google Forms)</w:t>
      </w:r>
    </w:p>
    <w:p>
      <w:pPr>
        <w:pStyle w:val="ListBullet"/>
        <w:spacing w:after="40"/>
      </w:pPr>
      <w:r>
        <w:rPr>
          <w:sz w:val="20"/>
        </w:rPr>
        <w:t>Exporter le récapitulatif et l'archiver dans le dossier de session Prévensia</w:t>
      </w:r>
    </w:p>
    <w:p>
      <w:pPr>
        <w:pStyle w:val="ListBullet"/>
        <w:spacing w:after="40"/>
      </w:pPr>
      <w:r>
        <w:rPr>
          <w:sz w:val="20"/>
        </w:rPr>
        <w:t>En cas de non-réponse : relancer par email dans les 24h</w:t>
      </w:r>
    </w:p>
    <w:p>
      <w:pPr>
        <w:pStyle w:val="ListBullet"/>
        <w:spacing w:after="40"/>
      </w:pPr>
      <w:r>
        <w:rPr>
          <w:sz w:val="20"/>
        </w:rPr>
        <w:t>Alternative : PDF émargement par email — retour signé attendu sous 48h</w:t>
      </w:r>
    </w:p>
    <w:p>
      <w:pPr>
        <w:pBdr>
          <w:bottom w:val="single" w:sz="4" w:color="CCCCCC"/>
        </w:pBdr>
        <w:spacing w:before="120" w:after="120"/>
      </w:pP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5. QCM FINAL — CORRECTION (15 questions · 15 min)</w:t>
      </w:r>
    </w:p>
    <w:p>
      <w:pPr>
        <w:shd w:val="clear" w:color="auto" w:fill="fff3cd"/>
        <w:spacing w:before="80" w:after="80"/>
        <w:ind w:left="283"/>
      </w:pPr>
      <w:r>
        <w:rPr>
          <w:b/>
          <w:sz w:val="20"/>
        </w:rPr>
        <w:t>⏱ 15 questions — 15 min — Seuil de réussite : 80% (≥ 12/15)   ✉ Envoyer le lien dans le chat ET par email</w:t>
      </w:r>
    </w:p>
    <w:p>
      <w:pPr>
        <w:spacing w:after="60"/>
      </w:pPr>
      <w:r>
        <w:rPr>
          <w:b w:val="0"/>
          <w:i/>
          <w:sz w:val="22"/>
        </w:rPr>
        <w:t>Diffuser le lien au début du créneau évaluation. Attendre que tous les stagiaires aient cliqué "Commencer" avant de lancer le chrono.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4422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62"/>
            <w:shd w:val="clear" w:color="auto" w:fill="1a4e8c"/>
          </w:tcPr>
          <w:p>
            <w:r>
              <w:rPr>
                <w:b/>
                <w:color w:val="FFFFFF"/>
                <w:sz w:val="18"/>
              </w:rPr>
              <w:t>Réponse attendue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Que signifie LIE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Limite Inférieure d'Explosivité — concentration minimale combustible dans l'air pour qu'une explosion soit possible.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Q2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Catégorie d'équipement requise pour Zone 1 gaz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Catégorie 2G (ou 1G pour zone plus contraignante).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Q3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À quel % de LIE sonne l'alarme basse de l'explosimètre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20% de la LIE — marge avant le domaine explosif réel.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Q4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Normes vêtements antistatiques ATEX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EN 1149-5 (antistatique) + EN ISO 14116 (flamme limitée) + EN ISO 11612 (chaleur/flammes).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Q5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Que signifie "IIC" sur un marquage 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Groupe de gaz le plus exigeant (H₂, acétylène, CS₂) — compatible avec tous les groupes inférieurs.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Q6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Document obligatoire avant travaux par points chauds en zone ATEX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Permis de feu + Autorisation de Travail (AT).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Q7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Première action si l'alarme de l'explosimètre se déclenche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Arrêter immédiatement le travail, évacuer calmement, alerter le responsable.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Q8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Que signifie la classe T4 sur un équipement 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Température de surface maximale : 135°C — doit être inférieure à la TAI du gaz présent.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Q9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Zone ATEX où l'atmosphère explosive est permanente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Zone 0 (gaz) / Zone 20 (poussières).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Q10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Que signifie "Ex ib" dans un marquage ATEX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Mode protection par sécurité intrinsèque niveau b — énergie limitée pour ne pas enflammer.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Q11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Norme des chaussures antistatiques ATEX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EN ISO 20345 avec propriété ESD (résistance 100 kΩ à 1000 MΩ).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Q12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Que vérifie-t-on sur l'explosimètre avant chaque utilisation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Bump test (gaz étalonnage) + charge batterie.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Q13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Qui peut délivrer une autorisation de travail (AT) en zone ATEX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Une personne compétente désignée par l'employeur.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Q14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Norme maintenance des équipements Ex installés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EN 60079-17 : inspection et entretien des installations électriques en zone ATEX.</w:t>
            </w:r>
          </w:p>
        </w:tc>
      </w:tr>
      <w:tr>
        <w:tc>
          <w:tcPr>
            <w:tcW w:type="dxa" w:w="680"/>
            <w:shd w:val="clear" w:color="auto" w:fill="dbeafe"/>
          </w:tcPr>
          <w:p>
            <w:r>
              <w:rPr>
                <w:b/>
                <w:sz w:val="18"/>
              </w:rPr>
              <w:t>Q15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sz w:val="18"/>
              </w:rPr>
              <w:t>Les 4 étapes PEAS dans l'ordre ?</w:t>
            </w:r>
          </w:p>
        </w:tc>
        <w:tc>
          <w:tcPr>
            <w:tcW w:type="dxa" w:w="4762"/>
            <w:shd w:val="clear" w:color="auto" w:fill="d1fae5"/>
          </w:tcPr>
          <w:p>
            <w:r>
              <w:rPr>
                <w:sz w:val="18"/>
              </w:rPr>
              <w:t>Protéger → Examiner → Alerter → Secourir.</w:t>
            </w:r>
          </w:p>
        </w:tc>
      </w:tr>
    </w:tbl>
    <w:p>
      <w:pPr>
        <w:pBdr>
          <w:bottom w:val="single" w:sz="4" w:color="CCCCCC"/>
        </w:pBdr>
        <w:spacing w:before="120" w:after="120"/>
      </w:pPr>
    </w:p>
    <w:p>
      <w:pPr>
        <w:shd w:val="clear" w:color="auto" w:fill="1a4e8c"/>
        <w:spacing w:before="200" w:after="120"/>
      </w:pPr>
      <w:r>
        <w:rPr>
          <w:b/>
          <w:color w:val="FFFFFF"/>
          <w:sz w:val="26"/>
        </w:rPr>
        <w:t>6. CHECKLIST FORMATEUR — APRÈS LA SESSION</w:t>
      </w:r>
    </w:p>
    <w:p>
      <w:pPr>
        <w:pStyle w:val="ListBullet"/>
        <w:spacing w:after="40"/>
      </w:pPr>
      <w:r>
        <w:rPr>
          <w:sz w:val="20"/>
        </w:rPr>
        <w:t>Exporter la liste de présence depuis Zoom/Teams (rapport CSV des participants)</w:t>
      </w:r>
    </w:p>
    <w:p>
      <w:pPr>
        <w:pStyle w:val="ListBullet"/>
        <w:spacing w:after="40"/>
      </w:pPr>
      <w:r>
        <w:rPr>
          <w:sz w:val="20"/>
        </w:rPr>
        <w:t>Collecter les résultats du QCM — exporter en CSV ou PDF depuis Google Forms / Wooclap</w:t>
      </w:r>
    </w:p>
    <w:p>
      <w:pPr>
        <w:pStyle w:val="ListBullet"/>
        <w:spacing w:after="40"/>
      </w:pPr>
      <w:r>
        <w:rPr>
          <w:sz w:val="20"/>
        </w:rPr>
        <w:t>Vérifier que tous les stagiaires ont retourné le formulaire d'émargement signé</w:t>
      </w:r>
    </w:p>
    <w:p>
      <w:pPr>
        <w:pStyle w:val="ListBullet"/>
        <w:spacing w:after="40"/>
      </w:pPr>
      <w:r>
        <w:rPr>
          <w:sz w:val="20"/>
        </w:rPr>
        <w:t>Générer les attestations individuelles dans l'espace admin Prévensia</w:t>
      </w:r>
    </w:p>
    <w:p>
      <w:pPr>
        <w:pStyle w:val="ListBullet"/>
        <w:spacing w:after="40"/>
      </w:pPr>
      <w:r>
        <w:rPr>
          <w:sz w:val="20"/>
        </w:rPr>
        <w:t>Envoyer les attestations de réussite par email dans les 24h suivant la session</w:t>
      </w:r>
    </w:p>
    <w:p>
      <w:pPr>
        <w:pStyle w:val="ListBullet"/>
        <w:spacing w:after="40"/>
      </w:pPr>
      <w:r>
        <w:rPr>
          <w:sz w:val="20"/>
        </w:rPr>
        <w:t>Remplir la fiche de suivi formateur (section 4.2) et la transmettre à Prévensia</w:t>
      </w:r>
    </w:p>
    <w:p>
      <w:pPr>
        <w:pStyle w:val="ListBullet"/>
        <w:spacing w:after="40"/>
      </w:pPr>
      <w:r>
        <w:rPr>
          <w:sz w:val="20"/>
        </w:rPr>
        <w:t>Archiver : formulaire émargement + résultats QCM + rapport présence Zoom/Teams</w:t>
      </w:r>
    </w:p>
    <w:p>
      <w:pPr>
        <w:pStyle w:val="ListBullet"/>
        <w:spacing w:after="40"/>
      </w:pPr>
      <w:r>
        <w:rPr>
          <w:sz w:val="20"/>
        </w:rPr>
        <w:t>Stagiaires absents : proposer session de rattrapage ou accès e-learning autonome Prévensia</w:t>
      </w:r>
    </w:p>
    <w:p>
      <w:pPr>
        <w:shd w:val="clear" w:color="auto" w:fill="fee2e2"/>
        <w:spacing w:before="80" w:after="80"/>
        <w:ind w:left="283"/>
      </w:pPr>
      <w:r>
        <w:rPr>
          <w:b/>
          <w:sz w:val="20"/>
        </w:rPr>
        <w:t>⚠️  Seuil de validation : ≥ 12/15 bonnes réponses (80%). En dessous : stagiaire à recontacter pour rattrapage.</w:t>
      </w:r>
    </w:p>
    <w:p>
      <w:pPr>
        <w:pBdr>
          <w:bottom w:val="single" w:sz="4" w:color="CCCCCC"/>
        </w:pBdr>
        <w:spacing w:before="120" w:after="120"/>
      </w:pPr>
    </w:p>
    <w:p>
      <w:pPr>
        <w:jc w:val="center"/>
      </w:pPr>
      <w:r>
        <w:rPr>
          <w:i/>
          <w:color w:val="888888"/>
          <w:sz w:val="16"/>
        </w:rPr>
        <w:t>Prévensia Groupe — Guide Formateur ATEX NIV 1 Distanciel — Document confidentiel — Réservé au formateur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