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vector&lt;int&gt;V;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set&lt;int&gt;S;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map&lt;int,int&gt;M;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  <w:i/>
          <w:i/>
          <w:iCs/>
        </w:rPr>
      </w:pPr>
      <w:r>
        <w:rPr>
          <w:rFonts w:eastAsia="Source Code Pro" w:cs="Source Code Pro" w:ascii="Tlwg Typo" w:hAnsi="Tlwg Typo"/>
          <w:b w:val="false"/>
          <w:bCs w:val="false"/>
          <w:i/>
          <w:iCs/>
        </w:rPr>
        <w:t>vector&lt;int&gt;::iterator it;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ascii="Tlwg Typo" w:hAnsi="Tlwg Typo"/>
          <w:b/>
        </w:rPr>
        <w:t>Max 2 values: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 xml:space="preserve">if(x&gt;=max){ secondMax=max; max=x; } 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e</w:t>
      </w:r>
      <w:r>
        <w:rPr>
          <w:rFonts w:eastAsia="Source Code Pro" w:cs="Source Code Pro" w:ascii="Tlwg Typo" w:hAnsi="Tlwg Typo"/>
        </w:rPr>
        <w:t>lse if(x&gt;secondMax){secondMax=x; }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  <w:b/>
        </w:rPr>
        <w:t>Read all integers of a line: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getline(cin,line);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istringstream stream(line)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while(stream&gt;&gt;x){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 xml:space="preserve">    </w:t>
      </w:r>
      <w:r>
        <w:rPr>
          <w:rFonts w:eastAsia="Source Code Pro" w:cs="Source Code Pro" w:ascii="Tlwg Typo" w:hAnsi="Tlwg Typo"/>
        </w:rPr>
        <w:t>v.push_back(x);</w:t>
      </w:r>
    </w:p>
    <w:p>
      <w:pPr>
        <w:pStyle w:val="LOnormal"/>
        <w:ind w:hanging="360"/>
        <w:rPr>
          <w:rFonts w:ascii="Tlwg Typo" w:hAnsi="Tlwg Typo"/>
        </w:rPr>
      </w:pPr>
      <w:r>
        <w:rPr>
          <w:rFonts w:eastAsia="Source Code Pro" w:cs="Source Code Pro" w:ascii="Tlwg Typo" w:hAnsi="Tlwg Typo"/>
        </w:rPr>
        <w:t>}</w:t>
      </w:r>
    </w:p>
    <w:p>
      <w:pPr>
        <w:pStyle w:val="LOnormal"/>
        <w:ind w:hanging="360"/>
        <w:rPr>
          <w:rFonts w:ascii="Tlwg Typo" w:hAnsi="Tlwg Typo"/>
          <w:b/>
          <w:b/>
          <w:bCs/>
        </w:rPr>
      </w:pPr>
      <w:r>
        <w:rPr>
          <w:rFonts w:ascii="Tlwg Typo" w:hAnsi="Tlwg Typo"/>
          <w:b/>
          <w:bCs/>
        </w:rPr>
        <w:t>Lower/Upper_bound: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it=s.lower_bound(value);</w:t>
      </w:r>
    </w:p>
    <w:p>
      <w:pPr>
        <w:pStyle w:val="LOnormal"/>
        <w:ind w:hanging="360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it=upper_bound(v.begin(), v.end(), value);</w:t>
      </w:r>
    </w:p>
    <w:p>
      <w:pPr>
        <w:pStyle w:val="LOnormal"/>
        <w:widowControl/>
        <w:suppressAutoHyphens w:val="true"/>
        <w:bidi w:val="0"/>
        <w:spacing w:lineRule="auto" w:line="276" w:before="0" w:after="0"/>
        <w:ind w:left="0" w:right="-180" w:hanging="360"/>
        <w:jc w:val="left"/>
        <w:rPr>
          <w:rFonts w:ascii="Tlwg Typo" w:hAnsi="Tlwg Typo"/>
          <w:b w:val="false"/>
          <w:b w:val="false"/>
          <w:bCs w:val="false"/>
        </w:rPr>
      </w:pPr>
      <w:r>
        <w:rPr>
          <w:rFonts w:ascii="Tlwg Typo" w:hAnsi="Tlwg Typo"/>
          <w:b w:val="false"/>
          <w:bCs w:val="false"/>
        </w:rPr>
        <w:t>pos=it-v.begin();</w:t>
      </w:r>
    </w:p>
    <w:sectPr>
      <w:type w:val="nextPage"/>
      <w:pgSz w:w="12240" w:h="15840"/>
      <w:pgMar w:left="1440" w:right="1440" w:gutter="0" w:header="0" w:top="1170" w:footer="0" w:bottom="1440"/>
      <w:pgNumType w:start="1" w:fmt="decimal"/>
      <w:cols w:num="2" w:space="576" w:equalWidth="true" w:sep="tru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33</Words>
  <Characters>335</Characters>
  <CharactersWithSpaces>356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2023-09-24T22:50:14Z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