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7EA08" w14:textId="77777777" w:rsidR="00735F23" w:rsidRDefault="00000000">
      <w:pPr>
        <w:spacing w:after="40"/>
      </w:pPr>
      <w:r>
        <w:rPr>
          <w:b/>
          <w:bCs/>
          <w:color w:val="5B6EF5"/>
          <w:spacing w:val="20"/>
        </w:rPr>
        <w:t>RACOAI FRONTEND CHALLENGE</w:t>
      </w:r>
    </w:p>
    <w:p w14:paraId="3399F977" w14:textId="77777777" w:rsidR="00735F23" w:rsidRDefault="00000000">
      <w:pPr>
        <w:spacing w:after="100"/>
      </w:pPr>
      <w:proofErr w:type="spellStart"/>
      <w:r>
        <w:rPr>
          <w:b/>
          <w:bCs/>
          <w:color w:val="1A1C22"/>
          <w:sz w:val="44"/>
          <w:szCs w:val="44"/>
        </w:rPr>
        <w:t>Xai</w:t>
      </w:r>
      <w:proofErr w:type="spellEnd"/>
      <w:r>
        <w:rPr>
          <w:b/>
          <w:bCs/>
          <w:color w:val="1A1C22"/>
          <w:sz w:val="44"/>
          <w:szCs w:val="44"/>
        </w:rPr>
        <w:t xml:space="preserve"> — Intelligence Workspace</w:t>
      </w:r>
    </w:p>
    <w:p w14:paraId="35042BCA" w14:textId="77777777" w:rsidR="00735F23" w:rsidRDefault="00000000">
      <w:pPr>
        <w:spacing w:after="400"/>
      </w:pPr>
      <w:r>
        <w:rPr>
          <w:i/>
          <w:iCs/>
          <w:color w:val="5B5F6A"/>
          <w:sz w:val="22"/>
          <w:szCs w:val="22"/>
        </w:rPr>
        <w:t>Product documentation — from concept to interface</w:t>
      </w:r>
    </w:p>
    <w:p w14:paraId="7C10AAE3" w14:textId="77777777" w:rsidR="00735F23" w:rsidRDefault="00000000">
      <w:pPr>
        <w:pStyle w:val="Heading1"/>
        <w:spacing w:before="320" w:after="160"/>
      </w:pPr>
      <w:r>
        <w:t>1. Product concept</w:t>
      </w:r>
    </w:p>
    <w:p w14:paraId="2678C3BF" w14:textId="77777777" w:rsidR="00735F23" w:rsidRDefault="00000000">
      <w:pPr>
        <w:spacing w:after="160"/>
      </w:pPr>
      <w:proofErr w:type="spellStart"/>
      <w:r>
        <w:rPr>
          <w:color w:val="1A1C22"/>
          <w:sz w:val="22"/>
          <w:szCs w:val="22"/>
        </w:rPr>
        <w:t>Xai</w:t>
      </w:r>
      <w:proofErr w:type="spellEnd"/>
      <w:r>
        <w:rPr>
          <w:color w:val="1A1C22"/>
          <w:sz w:val="22"/>
          <w:szCs w:val="22"/>
        </w:rPr>
        <w:t xml:space="preserve"> — Intelligence Workspace is positioned as a calm, technically confident AI product for decision-makers, not a marketing surface. The core narrative — "from raw data, to structured intelligence, to actionable insight, to AI automations" — is treated as the literal spine of the page: every section corresponds to one stage of that transformation, and the motion in each section performs the transformation rather than just decorating it.</w:t>
      </w:r>
    </w:p>
    <w:p w14:paraId="01FA44D7" w14:textId="77777777" w:rsidR="00735F23" w:rsidRDefault="00000000">
      <w:pPr>
        <w:spacing w:after="160"/>
      </w:pPr>
      <w:r>
        <w:rPr>
          <w:color w:val="1A1C22"/>
          <w:sz w:val="22"/>
          <w:szCs w:val="22"/>
        </w:rPr>
        <w:t xml:space="preserve">The product promise is that </w:t>
      </w:r>
      <w:proofErr w:type="spellStart"/>
      <w:r>
        <w:rPr>
          <w:color w:val="1A1C22"/>
          <w:sz w:val="22"/>
          <w:szCs w:val="22"/>
        </w:rPr>
        <w:t>Xai</w:t>
      </w:r>
      <w:proofErr w:type="spellEnd"/>
      <w:r>
        <w:rPr>
          <w:color w:val="1A1C22"/>
          <w:sz w:val="22"/>
          <w:szCs w:val="22"/>
        </w:rPr>
        <w:t xml:space="preserve"> finds the structure that is already latent in a company's data, and keeps a human in control of what happens with it. That promise directly shaped two decisions: the hero shows disorder resolving into order (never the reverse), and the one interaction the visitor fully controls — the signature clustering moment — is the same idea, but with the visitor's hand on the wheel.</w:t>
      </w:r>
    </w:p>
    <w:p w14:paraId="792FA666" w14:textId="77777777" w:rsidR="00735F23" w:rsidRDefault="00000000">
      <w:pPr>
        <w:pStyle w:val="Heading1"/>
        <w:spacing w:before="320" w:after="160"/>
      </w:pPr>
      <w:r>
        <w:t>2. From high-level brief to concrete interface</w:t>
      </w:r>
    </w:p>
    <w:p w14:paraId="340F7D09" w14:textId="77777777" w:rsidR="00735F23" w:rsidRDefault="00000000">
      <w:pPr>
        <w:spacing w:after="160"/>
      </w:pPr>
      <w:r>
        <w:rPr>
          <w:color w:val="1A1C22"/>
          <w:sz w:val="22"/>
          <w:szCs w:val="22"/>
        </w:rPr>
        <w:t xml:space="preserve">The brief's four required sections were mapped one-to-one onto </w:t>
      </w:r>
      <w:proofErr w:type="gramStart"/>
      <w:r>
        <w:rPr>
          <w:color w:val="1A1C22"/>
          <w:sz w:val="22"/>
          <w:szCs w:val="22"/>
        </w:rPr>
        <w:t>four page</w:t>
      </w:r>
      <w:proofErr w:type="gramEnd"/>
      <w:r>
        <w:rPr>
          <w:color w:val="1A1C22"/>
          <w:sz w:val="22"/>
          <w:szCs w:val="22"/>
        </w:rPr>
        <w:t xml:space="preserve"> sections, each carrying one verb from the core narrative: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650"/>
        <w:gridCol w:w="2500"/>
      </w:tblGrid>
      <w:tr w:rsidR="00735F23" w14:paraId="04C814A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0A0B0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3C94EA" w14:textId="77777777" w:rsidR="00735F23" w:rsidRDefault="00000000">
            <w:r>
              <w:rPr>
                <w:b/>
                <w:bCs/>
                <w:color w:val="FFFFFF"/>
              </w:rPr>
              <w:t>Section</w:t>
            </w:r>
          </w:p>
        </w:tc>
        <w:tc>
          <w:tcPr>
            <w:tcW w:w="4650" w:type="dxa"/>
            <w:shd w:val="clear" w:color="auto" w:fill="0A0B0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29BC43" w14:textId="77777777" w:rsidR="00735F23" w:rsidRDefault="00000000">
            <w:r>
              <w:rPr>
                <w:b/>
                <w:bCs/>
                <w:color w:val="FFFFFF"/>
              </w:rPr>
              <w:t>What it does</w:t>
            </w:r>
          </w:p>
        </w:tc>
        <w:tc>
          <w:tcPr>
            <w:tcW w:w="2500" w:type="dxa"/>
            <w:shd w:val="clear" w:color="auto" w:fill="0A0B0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28155C" w14:textId="77777777" w:rsidR="00735F23" w:rsidRDefault="00000000">
            <w:r>
              <w:rPr>
                <w:b/>
                <w:bCs/>
                <w:color w:val="FFFFFF"/>
              </w:rPr>
              <w:t>Signature technique</w:t>
            </w:r>
          </w:p>
        </w:tc>
      </w:tr>
      <w:tr w:rsidR="00735F23" w14:paraId="1C34C71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CE4223" w14:textId="77777777" w:rsidR="00735F23" w:rsidRDefault="00000000">
            <w:r>
              <w:rPr>
                <w:color w:val="1A1C22"/>
              </w:rPr>
              <w:t>Hero</w:t>
            </w:r>
          </w:p>
        </w:tc>
        <w:tc>
          <w:tcPr>
            <w:tcW w:w="465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CBF3E9" w14:textId="77777777" w:rsidR="00735F23" w:rsidRDefault="00000000">
            <w:r>
              <w:rPr>
                <w:color w:val="1A1C22"/>
              </w:rPr>
              <w:t>Headline + subtext over a full-bleed 3D particle field that morphs from a chaotic cloud into an ordered grid as the visitor scrolls, and tilts gently toward the cursor.</w:t>
            </w:r>
          </w:p>
        </w:tc>
        <w:tc>
          <w:tcPr>
            <w:tcW w:w="25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58F828" w14:textId="77777777" w:rsidR="00735F23" w:rsidRDefault="00000000">
            <w:r>
              <w:rPr>
                <w:color w:val="1A1C22"/>
              </w:rPr>
              <w:t>React Three Fiber points field, scroll- and pointer-reactive</w:t>
            </w:r>
          </w:p>
        </w:tc>
      </w:tr>
      <w:tr w:rsidR="00735F23" w14:paraId="537338F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4F5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C66572" w14:textId="77777777" w:rsidR="00735F23" w:rsidRDefault="00000000">
            <w:r>
              <w:rPr>
                <w:color w:val="1A1C22"/>
              </w:rPr>
              <w:t>Interactive Insight Flow</w:t>
            </w:r>
          </w:p>
        </w:tc>
        <w:tc>
          <w:tcPr>
            <w:tcW w:w="4650" w:type="dxa"/>
            <w:shd w:val="clear" w:color="auto" w:fill="F4F5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2E80B5" w14:textId="77777777" w:rsidR="00735F23" w:rsidRDefault="00000000">
            <w:r>
              <w:rPr>
                <w:color w:val="1A1C22"/>
              </w:rPr>
              <w:t xml:space="preserve">A pinned, horizontally scrubbed sequence of three stages — Ingest, </w:t>
            </w:r>
            <w:proofErr w:type="spellStart"/>
            <w:r>
              <w:rPr>
                <w:color w:val="1A1C22"/>
              </w:rPr>
              <w:t>Analyze</w:t>
            </w:r>
            <w:proofErr w:type="spellEnd"/>
            <w:r>
              <w:rPr>
                <w:color w:val="1A1C22"/>
              </w:rPr>
              <w:t xml:space="preserve">, </w:t>
            </w:r>
            <w:proofErr w:type="gramStart"/>
            <w:r>
              <w:rPr>
                <w:color w:val="1A1C22"/>
              </w:rPr>
              <w:t>Generate</w:t>
            </w:r>
            <w:proofErr w:type="gramEnd"/>
            <w:r>
              <w:rPr>
                <w:color w:val="1A1C22"/>
              </w:rPr>
              <w:t xml:space="preserve"> — where an SVG line draws itself and copy fades in, in lockstep with scroll.</w:t>
            </w:r>
          </w:p>
        </w:tc>
        <w:tc>
          <w:tcPr>
            <w:tcW w:w="2500" w:type="dxa"/>
            <w:shd w:val="clear" w:color="auto" w:fill="F4F5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0C85BB" w14:textId="77777777" w:rsidR="00735F23" w:rsidRDefault="00000000">
            <w:r>
              <w:rPr>
                <w:color w:val="1A1C22"/>
              </w:rPr>
              <w:t xml:space="preserve">GSAP </w:t>
            </w:r>
            <w:proofErr w:type="spellStart"/>
            <w:r>
              <w:rPr>
                <w:color w:val="1A1C22"/>
              </w:rPr>
              <w:t>ScrollTrigger</w:t>
            </w:r>
            <w:proofErr w:type="spellEnd"/>
            <w:r>
              <w:rPr>
                <w:color w:val="1A1C22"/>
              </w:rPr>
              <w:t>, pinned container animation</w:t>
            </w:r>
          </w:p>
        </w:tc>
      </w:tr>
      <w:tr w:rsidR="00735F23" w14:paraId="783A7D9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5C3F82" w14:textId="77777777" w:rsidR="00735F23" w:rsidRDefault="00000000">
            <w:r>
              <w:rPr>
                <w:color w:val="1A1C22"/>
              </w:rPr>
              <w:t>Intelligence Dashboard Preview</w:t>
            </w:r>
          </w:p>
        </w:tc>
        <w:tc>
          <w:tcPr>
            <w:tcW w:w="465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FD1C6B" w14:textId="77777777" w:rsidR="00735F23" w:rsidRDefault="00000000">
            <w:r>
              <w:rPr>
                <w:color w:val="1A1C22"/>
              </w:rPr>
              <w:t>A mock product screen: sidebar navigation, KPI cards, a line chart and a bar chart, a data-source table, and three switchable tabs with a sliding active-state pill.</w:t>
            </w:r>
          </w:p>
        </w:tc>
        <w:tc>
          <w:tcPr>
            <w:tcW w:w="25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380591" w14:textId="77777777" w:rsidR="00735F23" w:rsidRDefault="00000000">
            <w:r>
              <w:rPr>
                <w:color w:val="1A1C22"/>
              </w:rPr>
              <w:t xml:space="preserve">Framer Motion </w:t>
            </w:r>
            <w:proofErr w:type="spellStart"/>
            <w:r>
              <w:rPr>
                <w:color w:val="1A1C22"/>
              </w:rPr>
              <w:t>whileInView</w:t>
            </w:r>
            <w:proofErr w:type="spellEnd"/>
            <w:r>
              <w:rPr>
                <w:color w:val="1A1C22"/>
              </w:rPr>
              <w:t xml:space="preserve"> stagger + </w:t>
            </w:r>
            <w:proofErr w:type="spellStart"/>
            <w:r>
              <w:rPr>
                <w:color w:val="1A1C22"/>
              </w:rPr>
              <w:t>layoutId</w:t>
            </w:r>
            <w:proofErr w:type="spellEnd"/>
            <w:r>
              <w:rPr>
                <w:color w:val="1A1C22"/>
              </w:rPr>
              <w:t xml:space="preserve"> tab pill</w:t>
            </w:r>
          </w:p>
        </w:tc>
      </w:tr>
      <w:tr w:rsidR="00735F23" w14:paraId="5750A2B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4F5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F0011C" w14:textId="77777777" w:rsidR="00735F23" w:rsidRDefault="00000000">
            <w:r>
              <w:rPr>
                <w:color w:val="1A1C22"/>
              </w:rPr>
              <w:t>Signature Interaction</w:t>
            </w:r>
          </w:p>
        </w:tc>
        <w:tc>
          <w:tcPr>
            <w:tcW w:w="4650" w:type="dxa"/>
            <w:shd w:val="clear" w:color="auto" w:fill="F4F5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677C7D" w14:textId="77777777" w:rsidR="00735F23" w:rsidRDefault="00000000">
            <w:r>
              <w:rPr>
                <w:color w:val="1A1C22"/>
              </w:rPr>
              <w:t xml:space="preserve">Roughly 190 points representing four record types (Product, Billing, Support, Marketing) that scatter or snap into </w:t>
            </w:r>
            <w:proofErr w:type="spellStart"/>
            <w:r>
              <w:rPr>
                <w:color w:val="1A1C22"/>
              </w:rPr>
              <w:t>labeled</w:t>
            </w:r>
            <w:proofErr w:type="spellEnd"/>
            <w:r>
              <w:rPr>
                <w:color w:val="1A1C22"/>
              </w:rPr>
              <w:t xml:space="preserve"> clusters on a single explicit action.</w:t>
            </w:r>
          </w:p>
        </w:tc>
        <w:tc>
          <w:tcPr>
            <w:tcW w:w="2500" w:type="dxa"/>
            <w:shd w:val="clear" w:color="auto" w:fill="F4F5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1FC836" w14:textId="77777777" w:rsidR="00735F23" w:rsidRDefault="00000000">
            <w:r>
              <w:rPr>
                <w:color w:val="1A1C22"/>
              </w:rPr>
              <w:t>React Three Fiber, ref-driven lerp, reversible on click</w:t>
            </w:r>
          </w:p>
        </w:tc>
      </w:tr>
    </w:tbl>
    <w:p w14:paraId="4B805F24" w14:textId="77777777" w:rsidR="00735F23" w:rsidRDefault="00000000">
      <w:pPr>
        <w:pStyle w:val="Heading1"/>
        <w:spacing w:before="320" w:after="160"/>
      </w:pPr>
      <w:r>
        <w:t>3. Design system</w:t>
      </w:r>
    </w:p>
    <w:p w14:paraId="16CEB52F" w14:textId="77777777" w:rsidR="00735F23" w:rsidRDefault="00000000">
      <w:pPr>
        <w:spacing w:before="200" w:after="40"/>
      </w:pPr>
      <w:r>
        <w:rPr>
          <w:b/>
          <w:bCs/>
          <w:color w:val="5B6EF5"/>
          <w:spacing w:val="20"/>
          <w:sz w:val="18"/>
          <w:szCs w:val="18"/>
        </w:rPr>
        <w:t>COLOR</w:t>
      </w:r>
    </w:p>
    <w:p w14:paraId="13097C08" w14:textId="77777777" w:rsidR="00735F23" w:rsidRDefault="00000000">
      <w:pPr>
        <w:spacing w:after="160"/>
      </w:pPr>
      <w:r>
        <w:rPr>
          <w:color w:val="1A1C22"/>
          <w:sz w:val="22"/>
          <w:szCs w:val="22"/>
        </w:rPr>
        <w:t xml:space="preserve">Deep near-black background (#0A0B0F) with two raised surface tones for cards and panels, hairline borders instead of shadows for structure, and three accents used with intent rather than decoration: indigo (#5B6EF5) for structured/primary state, cyan (#4CC9F0) for raw data and live status, and violet (#9B7CFF) reserved for the </w:t>
      </w:r>
      <w:proofErr w:type="gramStart"/>
      <w:r>
        <w:rPr>
          <w:color w:val="1A1C22"/>
          <w:sz w:val="22"/>
          <w:szCs w:val="22"/>
        </w:rPr>
        <w:t>automations</w:t>
      </w:r>
      <w:proofErr w:type="gramEnd"/>
      <w:r>
        <w:rPr>
          <w:color w:val="1A1C22"/>
          <w:sz w:val="22"/>
          <w:szCs w:val="22"/>
        </w:rPr>
        <w:t xml:space="preserve"> moment.</w:t>
      </w:r>
    </w:p>
    <w:p w14:paraId="6DE7FBF8" w14:textId="77777777" w:rsidR="00735F23" w:rsidRDefault="00000000">
      <w:pPr>
        <w:spacing w:before="200" w:after="40"/>
      </w:pPr>
      <w:r>
        <w:rPr>
          <w:b/>
          <w:bCs/>
          <w:color w:val="5B6EF5"/>
          <w:spacing w:val="20"/>
          <w:sz w:val="18"/>
          <w:szCs w:val="18"/>
        </w:rPr>
        <w:t>TYPE</w:t>
      </w:r>
    </w:p>
    <w:p w14:paraId="77BA5AB7" w14:textId="77777777" w:rsidR="00735F23" w:rsidRDefault="00000000">
      <w:pPr>
        <w:spacing w:after="160"/>
      </w:pPr>
      <w:r>
        <w:rPr>
          <w:color w:val="1A1C22"/>
          <w:sz w:val="22"/>
          <w:szCs w:val="22"/>
        </w:rPr>
        <w:t>Space Grotesk carries headlines — geometric and slightly technical, in keeping with an engineering-facing product. Inter carries body copy for maximum legibility at small sizes. JetBrains Mono is reserved for anything that reads as literal data: eyebrows, status labels, timestamps — so monospace consistently signals "this is a system value," not a stylistic flourish.</w:t>
      </w:r>
    </w:p>
    <w:p w14:paraId="433727F9" w14:textId="77777777" w:rsidR="00735F23" w:rsidRDefault="00000000">
      <w:pPr>
        <w:spacing w:before="200" w:after="40"/>
      </w:pPr>
      <w:r>
        <w:rPr>
          <w:b/>
          <w:bCs/>
          <w:color w:val="5B6EF5"/>
          <w:spacing w:val="20"/>
          <w:sz w:val="18"/>
          <w:szCs w:val="18"/>
        </w:rPr>
        <w:lastRenderedPageBreak/>
        <w:t>LAYOUT &amp; MOTION</w:t>
      </w:r>
    </w:p>
    <w:p w14:paraId="36056149" w14:textId="77777777" w:rsidR="00735F23" w:rsidRDefault="00000000">
      <w:pPr>
        <w:spacing w:after="160"/>
      </w:pPr>
      <w:r>
        <w:rPr>
          <w:color w:val="1A1C22"/>
          <w:sz w:val="22"/>
          <w:szCs w:val="22"/>
        </w:rPr>
        <w:t>Sections are full-bleed with a consistent max content width (1400px) and a hairline grid backdrop that echoes the "structured" half of the core narrative even in static sections. Motion is scroll- or action-driven throughout — nothing loops or plays automatically — so the page stays calm until the visitor moves.</w:t>
      </w:r>
    </w:p>
    <w:p w14:paraId="07720198" w14:textId="77777777" w:rsidR="00735F23" w:rsidRDefault="00000000">
      <w:pPr>
        <w:pStyle w:val="Heading1"/>
        <w:spacing w:before="320" w:after="160"/>
      </w:pPr>
      <w:r>
        <w:t>4. User flow</w:t>
      </w:r>
    </w:p>
    <w:p w14:paraId="3BB3D00D" w14:textId="77777777" w:rsidR="00735F23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C22"/>
          <w:sz w:val="22"/>
          <w:szCs w:val="22"/>
        </w:rPr>
        <w:t>Visitor lands on the hero, sees raw data at rest; scrolling begins resolving it into a grid — this is the page's thesis, stated visually before any copy is read in depth.</w:t>
      </w:r>
    </w:p>
    <w:p w14:paraId="7C416686" w14:textId="77777777" w:rsidR="00735F23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C22"/>
          <w:sz w:val="22"/>
          <w:szCs w:val="22"/>
        </w:rPr>
        <w:t xml:space="preserve">Continued scroll pins the Insight Flow: the visitor scrubs through Ingest → </w:t>
      </w:r>
      <w:proofErr w:type="spellStart"/>
      <w:r>
        <w:rPr>
          <w:color w:val="1A1C22"/>
          <w:sz w:val="22"/>
          <w:szCs w:val="22"/>
        </w:rPr>
        <w:t>Analyze</w:t>
      </w:r>
      <w:proofErr w:type="spellEnd"/>
      <w:r>
        <w:rPr>
          <w:color w:val="1A1C22"/>
          <w:sz w:val="22"/>
          <w:szCs w:val="22"/>
        </w:rPr>
        <w:t xml:space="preserve"> → Generate at their own pace, each stage backed by a drawn line and a two-sentence explanation.</w:t>
      </w:r>
    </w:p>
    <w:p w14:paraId="740720C8" w14:textId="77777777" w:rsidR="00735F23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C22"/>
          <w:sz w:val="22"/>
          <w:szCs w:val="22"/>
        </w:rPr>
        <w:t>The Dashboard Preview grounds the abstraction in a concrete product screen the visitor can imagine using day-to-day, including switching tabs themselves.</w:t>
      </w:r>
    </w:p>
    <w:p w14:paraId="50818D78" w14:textId="77777777" w:rsidR="00735F23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C22"/>
          <w:sz w:val="22"/>
          <w:szCs w:val="22"/>
        </w:rPr>
        <w:t>The Signature Interaction closes the page by inviting one direct action — organizing scattered records into clusters — turning the page's central metaphor into something the visitor did, not just watched.</w:t>
      </w:r>
    </w:p>
    <w:p w14:paraId="151D1554" w14:textId="77777777" w:rsidR="00735F23" w:rsidRDefault="00000000">
      <w:pPr>
        <w:pStyle w:val="Heading1"/>
        <w:spacing w:before="320" w:after="160"/>
      </w:pPr>
      <w:r>
        <w:t>5. Engineering notes</w:t>
      </w:r>
    </w:p>
    <w:p w14:paraId="17C7FE1A" w14:textId="77777777" w:rsidR="00735F23" w:rsidRDefault="00000000">
      <w:pPr>
        <w:spacing w:after="160"/>
      </w:pPr>
      <w:r>
        <w:rPr>
          <w:color w:val="1A1C22"/>
          <w:sz w:val="22"/>
          <w:szCs w:val="22"/>
        </w:rPr>
        <w:t xml:space="preserve">Built in Next.js 16 (App Router, TypeScript) with Tailwind CSS v4 for the token system, Framer Motion for UI choreography, GSAP + </w:t>
      </w:r>
      <w:proofErr w:type="spellStart"/>
      <w:r>
        <w:rPr>
          <w:color w:val="1A1C22"/>
          <w:sz w:val="22"/>
          <w:szCs w:val="22"/>
        </w:rPr>
        <w:t>ScrollTrigger</w:t>
      </w:r>
      <w:proofErr w:type="spellEnd"/>
      <w:r>
        <w:rPr>
          <w:color w:val="1A1C22"/>
          <w:sz w:val="22"/>
          <w:szCs w:val="22"/>
        </w:rPr>
        <w:t xml:space="preserve"> for the pinned scroll timeline, and React Three Fiber for both WebGL scenes. Full technical detail, setup instructions, and the animation-decision rationale are in the repository README.</w:t>
      </w:r>
    </w:p>
    <w:p w14:paraId="6E6BE2F7" w14:textId="77777777" w:rsidR="00735F23" w:rsidRDefault="00000000">
      <w:pPr>
        <w:pStyle w:val="Heading1"/>
        <w:spacing w:before="320" w:after="160"/>
      </w:pPr>
      <w:r>
        <w:t>6. Links</w:t>
      </w:r>
    </w:p>
    <w:p w14:paraId="3BEF0E6C" w14:textId="4D6DACD2" w:rsidR="00735F23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C22"/>
          <w:sz w:val="22"/>
          <w:szCs w:val="22"/>
        </w:rPr>
        <w:t xml:space="preserve">Figma design file: </w:t>
      </w:r>
      <w:r w:rsidR="00DF655A" w:rsidRPr="00DF655A">
        <w:rPr>
          <w:color w:val="1A1C22"/>
          <w:sz w:val="22"/>
          <w:szCs w:val="22"/>
        </w:rPr>
        <w:t>https://www.figma.com/make/8brl2DEfqHHMtgwefavy6Q/Create-Figma-Design?fullscreen=1&amp;t=QYI5X8RDMakxq7Fx-1&amp;code-node-id=0-9</w:t>
      </w:r>
    </w:p>
    <w:p w14:paraId="5D092644" w14:textId="7C9FB44E" w:rsidR="00735F23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C22"/>
          <w:sz w:val="22"/>
          <w:szCs w:val="22"/>
        </w:rPr>
        <w:t xml:space="preserve">GitHub repository: </w:t>
      </w:r>
      <w:r w:rsidR="00DF655A" w:rsidRPr="00DF655A">
        <w:rPr>
          <w:color w:val="1A1C22"/>
          <w:sz w:val="22"/>
          <w:szCs w:val="22"/>
        </w:rPr>
        <w:t>https://github.com/SaifAhmed059/X_AI_FrontendAssignment_RacoAI</w:t>
      </w:r>
    </w:p>
    <w:p w14:paraId="430DE129" w14:textId="5EA21896" w:rsidR="00735F23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C22"/>
          <w:sz w:val="22"/>
          <w:szCs w:val="22"/>
        </w:rPr>
        <w:t xml:space="preserve">Live deployment: </w:t>
      </w:r>
      <w:r w:rsidR="00DF655A">
        <w:rPr>
          <w:color w:val="1A1C22"/>
          <w:sz w:val="22"/>
          <w:szCs w:val="22"/>
        </w:rPr>
        <w:t>https://</w:t>
      </w:r>
      <w:r w:rsidR="00DF655A" w:rsidRPr="00DF655A">
        <w:rPr>
          <w:color w:val="1A1C22"/>
          <w:sz w:val="22"/>
          <w:szCs w:val="22"/>
        </w:rPr>
        <w:t>x-ai-frontend-assignment-raco-ai.vercel.app</w:t>
      </w:r>
    </w:p>
    <w:p w14:paraId="0683AF4D" w14:textId="1D87FFC8" w:rsidR="00735F23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1A1C22"/>
          <w:sz w:val="22"/>
          <w:szCs w:val="22"/>
        </w:rPr>
        <w:t xml:space="preserve">Walkthrough video: </w:t>
      </w:r>
      <w:r w:rsidR="00DF655A" w:rsidRPr="00DF655A">
        <w:rPr>
          <w:color w:val="1A1C22"/>
          <w:sz w:val="22"/>
          <w:szCs w:val="22"/>
        </w:rPr>
        <w:t>https://drive.google.com/file/d/1OJblr2YrfYJbqp4xLtdHHW2WulfCdP8J/view?usp=sharing</w:t>
      </w:r>
    </w:p>
    <w:sectPr w:rsidR="00735F23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55773B"/>
    <w:multiLevelType w:val="hybridMultilevel"/>
    <w:tmpl w:val="6FE40932"/>
    <w:lvl w:ilvl="0" w:tplc="08BEDA62">
      <w:start w:val="1"/>
      <w:numFmt w:val="bullet"/>
      <w:lvlText w:val="●"/>
      <w:lvlJc w:val="left"/>
      <w:pPr>
        <w:ind w:left="720" w:hanging="360"/>
      </w:pPr>
    </w:lvl>
    <w:lvl w:ilvl="1" w:tplc="7028505E">
      <w:start w:val="1"/>
      <w:numFmt w:val="bullet"/>
      <w:lvlText w:val="○"/>
      <w:lvlJc w:val="left"/>
      <w:pPr>
        <w:ind w:left="1440" w:hanging="360"/>
      </w:pPr>
    </w:lvl>
    <w:lvl w:ilvl="2" w:tplc="805A721C">
      <w:start w:val="1"/>
      <w:numFmt w:val="bullet"/>
      <w:lvlText w:val="■"/>
      <w:lvlJc w:val="left"/>
      <w:pPr>
        <w:ind w:left="2160" w:hanging="360"/>
      </w:pPr>
    </w:lvl>
    <w:lvl w:ilvl="3" w:tplc="F7CCFA50">
      <w:start w:val="1"/>
      <w:numFmt w:val="bullet"/>
      <w:lvlText w:val="●"/>
      <w:lvlJc w:val="left"/>
      <w:pPr>
        <w:ind w:left="2880" w:hanging="360"/>
      </w:pPr>
    </w:lvl>
    <w:lvl w:ilvl="4" w:tplc="93521632">
      <w:start w:val="1"/>
      <w:numFmt w:val="bullet"/>
      <w:lvlText w:val="○"/>
      <w:lvlJc w:val="left"/>
      <w:pPr>
        <w:ind w:left="3600" w:hanging="360"/>
      </w:pPr>
    </w:lvl>
    <w:lvl w:ilvl="5" w:tplc="F2901572">
      <w:start w:val="1"/>
      <w:numFmt w:val="bullet"/>
      <w:lvlText w:val="■"/>
      <w:lvlJc w:val="left"/>
      <w:pPr>
        <w:ind w:left="4320" w:hanging="360"/>
      </w:pPr>
    </w:lvl>
    <w:lvl w:ilvl="6" w:tplc="F53A4C4E">
      <w:start w:val="1"/>
      <w:numFmt w:val="bullet"/>
      <w:lvlText w:val="●"/>
      <w:lvlJc w:val="left"/>
      <w:pPr>
        <w:ind w:left="5040" w:hanging="360"/>
      </w:pPr>
    </w:lvl>
    <w:lvl w:ilvl="7" w:tplc="D8C6CA50">
      <w:start w:val="1"/>
      <w:numFmt w:val="bullet"/>
      <w:lvlText w:val="●"/>
      <w:lvlJc w:val="left"/>
      <w:pPr>
        <w:ind w:left="5760" w:hanging="360"/>
      </w:pPr>
    </w:lvl>
    <w:lvl w:ilvl="8" w:tplc="EA86B18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7101F93"/>
    <w:multiLevelType w:val="hybridMultilevel"/>
    <w:tmpl w:val="EB2C9954"/>
    <w:lvl w:ilvl="0" w:tplc="96B880BE">
      <w:start w:val="1"/>
      <w:numFmt w:val="bullet"/>
      <w:lvlText w:val="—"/>
      <w:lvlJc w:val="left"/>
      <w:pPr>
        <w:ind w:left="360" w:hanging="215"/>
      </w:pPr>
    </w:lvl>
    <w:lvl w:ilvl="1" w:tplc="8CE80D38">
      <w:numFmt w:val="decimal"/>
      <w:lvlText w:val=""/>
      <w:lvlJc w:val="left"/>
    </w:lvl>
    <w:lvl w:ilvl="2" w:tplc="8F648F28">
      <w:numFmt w:val="decimal"/>
      <w:lvlText w:val=""/>
      <w:lvlJc w:val="left"/>
    </w:lvl>
    <w:lvl w:ilvl="3" w:tplc="5B36B776">
      <w:numFmt w:val="decimal"/>
      <w:lvlText w:val=""/>
      <w:lvlJc w:val="left"/>
    </w:lvl>
    <w:lvl w:ilvl="4" w:tplc="C3BA5106">
      <w:numFmt w:val="decimal"/>
      <w:lvlText w:val=""/>
      <w:lvlJc w:val="left"/>
    </w:lvl>
    <w:lvl w:ilvl="5" w:tplc="B8EE18EC">
      <w:numFmt w:val="decimal"/>
      <w:lvlText w:val=""/>
      <w:lvlJc w:val="left"/>
    </w:lvl>
    <w:lvl w:ilvl="6" w:tplc="8D0682F0">
      <w:numFmt w:val="decimal"/>
      <w:lvlText w:val=""/>
      <w:lvlJc w:val="left"/>
    </w:lvl>
    <w:lvl w:ilvl="7" w:tplc="AADC3CD4">
      <w:numFmt w:val="decimal"/>
      <w:lvlText w:val=""/>
      <w:lvlJc w:val="left"/>
    </w:lvl>
    <w:lvl w:ilvl="8" w:tplc="ED965878">
      <w:numFmt w:val="decimal"/>
      <w:lvlText w:val=""/>
      <w:lvlJc w:val="left"/>
    </w:lvl>
  </w:abstractNum>
  <w:num w:numId="1" w16cid:durableId="329603086">
    <w:abstractNumId w:val="0"/>
    <w:lvlOverride w:ilvl="0">
      <w:startOverride w:val="1"/>
    </w:lvlOverride>
  </w:num>
  <w:num w:numId="2" w16cid:durableId="47645310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5F23"/>
    <w:rsid w:val="00735F23"/>
    <w:rsid w:val="007C4615"/>
    <w:rsid w:val="00DF6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9D9015"/>
  <w15:docId w15:val="{74B8F5E7-D191-4E5E-918F-E7CB444484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SG" w:eastAsia="en-SG" w:bidi="bn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702</Words>
  <Characters>4006</Characters>
  <Application>Microsoft Office Word</Application>
  <DocSecurity>0</DocSecurity>
  <Lines>33</Lines>
  <Paragraphs>9</Paragraphs>
  <ScaleCrop>false</ScaleCrop>
  <Company/>
  <LinksUpToDate>false</LinksUpToDate>
  <CharactersWithSpaces>4699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MD Saif</cp:lastModifiedBy>
  <cp:revision>2</cp:revision>
  <dcterms:created xsi:type="dcterms:W3CDTF">2026-07-03T02:28:00Z</dcterms:created>
  <dcterms:modified xsi:type="dcterms:W3CDTF">2026-07-06T02:24:00Z</dcterms:modified>
</cp:coreProperties>
</file>