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Motion to Vacate Default Judgment for Lack of Notice</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Motion to Vacate Default Judgment for Lack of Notice.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Motion to Vacate Default Judgment.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