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pPr>
      <w:r>
        <w:t>File a Motion to Vacate Default Judgment for Lack of Notice</w:t>
      </w:r>
    </w:p>
    <w:p w14:paraId="4AD9AE5A" w14:textId="77777777" w:rsidR="00B91D8F" w:rsidRDefault="00B91D8F">
      <w:pPr>
        <w:rPr>
          <w:b/>
          <w:bCs/>
        </w:rPr>
      </w:pPr>
    </w:p>
    <w:p w14:paraId="1C028FD5" w14:textId="6648835A" w:rsidR="00F96963" w:rsidRDefault="00F96963" w:rsidP="00F96963">
      <w:r>
        <w:t xml:space="preserve">Congratulations </w:t>
      </w:r>
      <w:r w:rsidR="003F3297">
        <w:t>{{</w:t>
      </w:r>
      <w:r>
        <w:t xml:space="preserve"> users </w:t>
      </w:r>
      <w:r w:rsidR="003F3297">
        <w:t>}}</w:t>
      </w:r>
      <w:r>
        <w:t xml:space="preserve">! You have finished all the forms you need to </w:t>
      </w:r>
      <w:r w:rsidR="00F20524">
        <w:t>f</w:t>
      </w:r>
      <w:r>
        <w:t>ile a Motion to Vacate Default Judgment for Lack of Notice. The rest of the pages in this packet are your</w:t>
      </w:r>
      <w:r w:rsidR="007A3F9F">
        <w:t xml:space="preserve"> motion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14:paraId="2954AFC1" w14:textId="77777777" w:rsidR="00B91D8F" w:rsidRDefault="00B91D8F"/>
    <w:p w14:paraId="30E73CA1" w14:textId="77777777" w:rsidR="00B91D8F" w:rsidRDefault="00B91D8F">
      <w:pPr>
        <w:sectPr w:rsidR="00B91D8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charSpace="8192"/>
        </w:sectPr>
      </w:pPr>
    </w:p>
    <w:p w14:paraId="320DCB33" w14:textId="77777777" w:rsidR="00B91D8F" w:rsidRDefault="00C56900">
      <w:pPr>
        <w:pStyle w:val="Heading2"/>
      </w:pPr>
      <w:bookmarkStart w:id="0" w:name="_yntzxzfdh9ya"/>
      <w:bookmarkEnd w:id="0"/>
      <w:r>
        <w:t>Next steps</w:t>
      </w:r>
    </w:p>
    <w:p w14:paraId="56392DC8" w14:textId="06E3F628"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motion </w:t>
      </w:r>
      <w:r>
        <w:t xml:space="preserve">with the court </w:t>
      </w:r>
      <w:r>
        <w:rPr>
          <w14:textOutline w14:w="9525" w14:cap="rnd" w14:cmpd="sng" w14:algn="ctr">
            <w14:noFill/>
            <w14:prstDash w14:val="solid"/>
            <w14:bevel/>
          </w14:textOutline>
        </w:rPr>
        <w:t>now.</w:t>
      </w:r>
    </w:p>
    <w:p w14:paraId="6A9E2BB8" w14:textId="77777777"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14:paraId="5100186B" w14:textId="77777777"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0BB5B444" w14:textId="77777777"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14:paraId="7A38707C" w14:textId="39BC32EE" w:rsidR="00F96963" w:rsidRPr="00F20524" w:rsidRDefault="00F96963" w:rsidP="00F96963">
      <w:pPr>
        <w:pStyle w:val="ListParagraph"/>
        <w:numPr>
          <w:ilvl w:val="0"/>
          <w:numId w:val="1"/>
        </w:numPr>
        <w:snapToGrid w:val="0"/>
        <w:rPr>
          <w14:textOutline w14:w="9525" w14:cap="rnd" w14:cmpd="sng" w14:algn="ctr">
            <w14:noFill/>
            <w14:prstDash w14:val="solid"/>
            <w14:bevel/>
          </w14:textOutline>
        </w:rPr>
      </w:pPr>
      <w:r w:rsidRPr="00F20524">
        <w:rPr>
          <w14:textOutline w14:w="9525" w14:cap="rnd" w14:cmpd="sng" w14:algn="ctr">
            <w14:noFill/>
            <w14:prstDash w14:val="solid"/>
            <w14:bevel/>
          </w14:textOutline>
        </w:rPr>
        <w:t xml:space="preserve">If the judge decides to grant your </w:t>
      </w:r>
      <w:r w:rsidR="007A3F9F">
        <w:t>request</w:t>
      </w:r>
      <w:r w:rsidR="00F20524" w:rsidRPr="00F20524">
        <w:rPr>
          <w14:textOutline w14:w="9525" w14:cap="rnd" w14:cmpd="sng" w14:algn="ctr">
            <w14:noFill/>
            <w14:prstDash w14:val="solid"/>
            <w14:bevel/>
          </w14:textOutline>
        </w:rPr>
        <w:t xml:space="preserve">: </w:t>
      </w:r>
      <w:r w:rsidR="00F20524">
        <w:rPr>
          <w14:textOutline w14:w="9525" w14:cap="rnd" w14:cmpd="sng" w14:algn="ctr">
            <w14:noFill/>
            <w14:prstDash w14:val="solid"/>
            <w14:bevel/>
          </w14:textOutline>
        </w:rPr>
        <w:t>c</w:t>
      </w:r>
      <w:r w:rsidRPr="00F20524">
        <w:rPr>
          <w14:textOutline w14:w="9525" w14:cap="rnd" w14:cmpd="sng" w14:algn="ctr">
            <w14:noFill/>
            <w14:prstDash w14:val="solid"/>
            <w14:bevel/>
          </w14:textOutline>
        </w:rPr>
        <w:t>heck the order when you get it to make sure it is correct.</w:t>
      </w:r>
    </w:p>
    <w:p w14:paraId="6240464C" w14:textId="633B41B3" w:rsidR="00B91D8F" w:rsidRDefault="00C56900">
      <w:pPr>
        <w:pStyle w:val="Heading2"/>
      </w:pPr>
      <w:r>
        <w:t>To file your motion</w:t>
      </w:r>
      <w:r w:rsidR="009B212D">
        <w:t xml:space="preserve"> </w:t>
      </w:r>
      <w:r>
        <w:t>right away</w:t>
      </w:r>
    </w:p>
    <w:p w14:paraId="51C25A32" w14:textId="77777777" w:rsidR="00924B3D" w:rsidRDefault="00F96963" w:rsidP="00924B3D">
      <w:pPr>
        <w:pStyle w:val="NumberedList"/>
        <w:numPr>
          <w:ilvl w:val="0"/>
          <w:numId w:val="7"/>
        </w:numPr>
      </w:pPr>
      <w:r>
        <w:t xml:space="preserve">Look over the forms below, one more time. Make sure everything is correct. </w:t>
      </w:r>
    </w:p>
    <w:p w14:paraId="6007D676" w14:textId="0656FA06" w:rsidR="00F96963" w:rsidRDefault="00F20524" w:rsidP="00924B3D">
      <w:pPr>
        <w:pStyle w:val="NumberedList"/>
        <w:numPr>
          <w:ilvl w:val="0"/>
          <w:numId w:val="7"/>
        </w:numPr>
      </w:pPr>
      <w:r>
        <w:t>Deliver your motion to the court. You can deliver it in person. You may also be able to e-file it</w:t>
      </w:r>
      <w:r w:rsidR="000D17E2">
        <w:t xml:space="preserve"> at efilema.com</w:t>
      </w:r>
      <w:r>
        <w:t>.</w:t>
      </w:r>
    </w:p>
    <w:p w14:paraId="27BB6295" w14:textId="339FE302"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w:t>
      </w:r>
      <w:r w:rsidR="00924B3D">
        <w:t xml:space="preserve"> </w:t>
      </w:r>
      <w:r w:rsidR="00F96963">
        <w:t xml:space="preserve">is: </w:t>
      </w:r>
      <w:bookmarkStart w:id="2" w:name="_ayzduvo09uaz"/>
      <w:bookmarkEnd w:id="2"/>
      <w:r w:rsidR="00F96963">
        <w:br/>
      </w:r>
      <w:r>
        <w:t xml:space="preserve">{{ </w:t>
      </w:r>
      <w:r w:rsidR="00F96963">
        <w:t xml:space="preserve">trial_court.address.on_one_line() </w:t>
      </w:r>
      <w:r>
        <w:t>}}</w:t>
      </w:r>
      <w:r w:rsidR="00F96963">
        <w:t>.</w:t>
      </w:r>
    </w:p>
    <w:p w14:paraId="5AC1AF51" w14:textId="77777777" w:rsidR="00F96963" w:rsidRDefault="00A831FC" w:rsidP="00F96963">
      <w:pPr>
        <w:pStyle w:val="NumberedList"/>
        <w:numPr>
          <w:ilvl w:val="0"/>
          <w:numId w:val="7"/>
        </w:numPr>
        <w:suppressAutoHyphens w:val="0"/>
      </w:pPr>
      <w:r>
        <w:t xml:space="preserve">{%p </w:t>
      </w:r>
      <w:r w:rsidR="00F96963">
        <w:t xml:space="preserve">endif </w:t>
      </w:r>
      <w:r>
        <w:t>%}</w:t>
      </w:r>
    </w:p>
    <w:p w14:paraId="536F9150" w14:textId="77777777" w:rsidR="00B91D8F" w:rsidRDefault="00B91D8F">
      <w:pPr>
        <w:pStyle w:val="NumberedList"/>
      </w:pPr>
    </w:p>
    <w:p w14:paraId="7A269090" w14:textId="77777777" w:rsidR="00B91D8F" w:rsidRDefault="00C56900">
      <w:pPr>
        <w:pStyle w:val="Heading2"/>
      </w:pPr>
      <w:r>
        <w:t>What happens in the hearing?</w:t>
      </w:r>
    </w:p>
    <w:p w14:paraId="3484D0BC" w14:textId="77777777" w:rsidR="00B91D8F" w:rsidRDefault="00C56900">
      <w:r>
        <w:t>The judge reads the complaint and the evidence. They may ask you questions.</w:t>
      </w:r>
    </w:p>
    <w:p w14:paraId="66488FD7" w14:textId="280B1BD6" w:rsidR="00B91D8F" w:rsidRDefault="00C56900">
      <w:r w:rsidRPr="00686CE1">
        <w:rPr>
          <w:bCs/>
        </w:rPr>
        <w:t>Tell</w:t>
      </w:r>
      <w:r>
        <w:t xml:space="preserve"> the judge why you need a Motion to Vacate Default Judgment. Talk about the facts that you wrote in your </w:t>
      </w:r>
      <w:r w:rsidR="007A3F9F">
        <w:t>motion</w:t>
      </w:r>
      <w:r>
        <w:t>. Tell the judge about any evidence that you have.</w:t>
      </w:r>
    </w:p>
    <w:p w14:paraId="08C31941" w14:textId="77777777" w:rsidR="007A3F9F" w:rsidRDefault="007A3F9F"/>
    <w:p w14:paraId="3FAC868A" w14:textId="77777777" w:rsidR="00B91D8F" w:rsidRDefault="00C56900">
      <w:pPr>
        <w:pStyle w:val="Heading2"/>
      </w:pPr>
      <w:bookmarkStart w:id="3" w:name="_7jbtnvplu76"/>
      <w:bookmarkEnd w:id="3"/>
      <w:r>
        <w:t>What can the judge do?</w:t>
      </w:r>
    </w:p>
    <w:p w14:paraId="58B23140" w14:textId="19470947" w:rsidR="00B91D8F" w:rsidRDefault="00C56900">
      <w:r>
        <w:t>At the hearing the judge can:</w:t>
      </w:r>
      <w:r w:rsidR="00C449F2">
        <w:t xml:space="preserve"> </w:t>
      </w:r>
    </w:p>
    <w:p w14:paraId="300DA36F" w14:textId="7F3EA232" w:rsidR="00C449F2" w:rsidRDefault="00C449F2" w:rsidP="00C449F2">
      <w:pPr>
        <w:pStyle w:val="ListParagraph"/>
        <w:numPr>
          <w:ilvl w:val="0"/>
          <w:numId w:val="11"/>
        </w:numPr>
      </w:pPr>
      <w:r>
        <w:t xml:space="preserve">Grant the motion </w:t>
      </w:r>
    </w:p>
    <w:p w14:paraId="004CDCCC" w14:textId="7ADC2381" w:rsidR="00C449F2" w:rsidRDefault="00C449F2" w:rsidP="00C449F2">
      <w:pPr>
        <w:pStyle w:val="ListParagraph"/>
        <w:numPr>
          <w:ilvl w:val="0"/>
          <w:numId w:val="11"/>
        </w:numPr>
      </w:pPr>
      <w:r>
        <w:t xml:space="preserve">Deny the motion </w:t>
      </w:r>
    </w:p>
    <w:p w14:paraId="5993F6F2" w14:textId="481E980B" w:rsidR="00C449F2" w:rsidRDefault="00924B3D" w:rsidP="00C449F2">
      <w:pPr>
        <w:pStyle w:val="ListParagraph"/>
        <w:numPr>
          <w:ilvl w:val="0"/>
          <w:numId w:val="11"/>
        </w:numPr>
      </w:pPr>
      <w:r>
        <w:t>Ask you to</w:t>
      </w:r>
      <w:r w:rsidR="00C449F2">
        <w:t xml:space="preserve"> present </w:t>
      </w:r>
      <w:r>
        <w:t xml:space="preserve">additional </w:t>
      </w:r>
      <w:r w:rsidR="00C449F2">
        <w:t>evidence</w:t>
      </w:r>
    </w:p>
    <w:p w14:paraId="47184B47" w14:textId="77777777" w:rsidR="00B91D8F" w:rsidRDefault="00C56900">
      <w:pPr>
        <w:pStyle w:val="Heading2"/>
      </w:pPr>
      <w:r>
        <w:t>What happens if the judge makes the order?</w:t>
      </w:r>
    </w:p>
    <w:p w14:paraId="75E300E7" w14:textId="5C1CA90C" w:rsidR="00C449F2" w:rsidRDefault="00C56900">
      <w:r>
        <w:t>If the judge decides to grant your order, they</w:t>
      </w:r>
      <w:r w:rsidR="00C449F2">
        <w:t xml:space="preserve"> can reopen the </w:t>
      </w:r>
      <w:r w:rsidR="00631DBC">
        <w:t>case,</w:t>
      </w:r>
      <w:r w:rsidR="00C449F2">
        <w:t xml:space="preserve"> and you will have an opportunity to respond to the original complaint. </w:t>
      </w:r>
    </w:p>
    <w:p w14:paraId="53C7917A" w14:textId="4E394E8E" w:rsidR="00C449F2" w:rsidRDefault="00C449F2">
      <w:pPr>
        <w:rPr>
          <w:b/>
        </w:rPr>
      </w:pPr>
    </w:p>
    <w:p w14:paraId="2F948DBD" w14:textId="77777777" w:rsidR="007A3F9F" w:rsidRDefault="00C56900" w:rsidP="007A3F9F">
      <w:r>
        <w:rPr>
          <w:b/>
        </w:rPr>
        <w:t xml:space="preserve">Read </w:t>
      </w:r>
      <w:r>
        <w:t>the order as soon as you get it. Call the court to fix any mistakes. You may need to go back in front of the judge to get the order corrected.</w:t>
      </w:r>
      <w:bookmarkStart w:id="4" w:name="_jpvqkqfibwqh"/>
      <w:bookmarkStart w:id="5" w:name="_wjzvjugefec1"/>
      <w:bookmarkEnd w:id="4"/>
      <w:bookmarkEnd w:id="5"/>
    </w:p>
    <w:p w14:paraId="710E516A" w14:textId="77777777" w:rsidR="007A3F9F" w:rsidRDefault="007A3F9F" w:rsidP="007A3F9F">
      <w:pPr>
        <w:pStyle w:val="Heading2"/>
        <w:keepNext/>
      </w:pPr>
      <w:r>
        <w:t>Learn more</w:t>
      </w:r>
    </w:p>
    <w:p w14:paraId="4D884E7B" w14:textId="2F016C03" w:rsidR="009C30B8" w:rsidRDefault="009C30B8" w:rsidP="007A3F9F">
      <w:r>
        <w:t xml:space="preserve">More information about Default: </w:t>
      </w:r>
      <w:hyperlink r:id="rId13" w:history="1">
        <w:r w:rsidRPr="006367B0">
          <w:rPr>
            <w:rStyle w:val="Hyperlink"/>
          </w:rPr>
          <w:t>https://www.mass.gov/rules-of-civil-procedure/civil-procedure-rule-55-default</w:t>
        </w:r>
      </w:hyperlink>
    </w:p>
    <w:p w14:paraId="26AA9712" w14:textId="77777777" w:rsidR="009C30B8" w:rsidRDefault="009C30B8" w:rsidP="007A3F9F"/>
    <w:sectPr w:rsidR="009C30B8"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890AD" w14:textId="77777777" w:rsidR="009B2B3E" w:rsidRDefault="009B2B3E" w:rsidP="00F96963">
      <w:pPr>
        <w:spacing w:after="0"/>
      </w:pPr>
      <w:r>
        <w:separator/>
      </w:r>
    </w:p>
  </w:endnote>
  <w:endnote w:type="continuationSeparator" w:id="0">
    <w:p w14:paraId="30E3668F" w14:textId="77777777" w:rsidR="009B2B3E" w:rsidRDefault="009B2B3E"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FE81E" w14:textId="77777777" w:rsidR="006678DA" w:rsidRDefault="00667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46053" w14:textId="77777777" w:rsidR="006678DA" w:rsidRDefault="00667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BAA14" w14:textId="77777777" w:rsidR="006678DA" w:rsidRDefault="00667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FE1CA" w14:textId="77777777" w:rsidR="009B2B3E" w:rsidRDefault="009B2B3E" w:rsidP="00F96963">
      <w:pPr>
        <w:spacing w:after="0"/>
      </w:pPr>
      <w:r>
        <w:separator/>
      </w:r>
    </w:p>
  </w:footnote>
  <w:footnote w:type="continuationSeparator" w:id="0">
    <w:p w14:paraId="35D81CD0" w14:textId="77777777" w:rsidR="009B2B3E" w:rsidRDefault="009B2B3E"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37DD9" w14:textId="77777777" w:rsidR="006678DA" w:rsidRDefault="006678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21F46" w14:textId="77777777" w:rsidR="006678DA" w:rsidRDefault="006678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0BD93" w14:textId="77777777" w:rsidR="006678DA" w:rsidRDefault="00667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E76BD0"/>
    <w:multiLevelType w:val="hybridMultilevel"/>
    <w:tmpl w:val="8D4654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550187713">
    <w:abstractNumId w:val="0"/>
  </w:num>
  <w:num w:numId="2" w16cid:durableId="1004435011">
    <w:abstractNumId w:val="2"/>
  </w:num>
  <w:num w:numId="3" w16cid:durableId="1133138973">
    <w:abstractNumId w:val="7"/>
  </w:num>
  <w:num w:numId="4" w16cid:durableId="642005639">
    <w:abstractNumId w:val="10"/>
  </w:num>
  <w:num w:numId="5" w16cid:durableId="1170413127">
    <w:abstractNumId w:val="3"/>
  </w:num>
  <w:num w:numId="6" w16cid:durableId="281427584">
    <w:abstractNumId w:val="6"/>
  </w:num>
  <w:num w:numId="7" w16cid:durableId="923343769">
    <w:abstractNumId w:val="9"/>
  </w:num>
  <w:num w:numId="8" w16cid:durableId="1376081600">
    <w:abstractNumId w:val="1"/>
  </w:num>
  <w:num w:numId="9" w16cid:durableId="1815874872">
    <w:abstractNumId w:val="4"/>
  </w:num>
  <w:num w:numId="10" w16cid:durableId="273900032">
    <w:abstractNumId w:val="8"/>
  </w:num>
  <w:num w:numId="11" w16cid:durableId="1536039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0D17E2"/>
    <w:rsid w:val="00111EFD"/>
    <w:rsid w:val="001F0FC6"/>
    <w:rsid w:val="003F3297"/>
    <w:rsid w:val="004F3227"/>
    <w:rsid w:val="00631DBC"/>
    <w:rsid w:val="006678DA"/>
    <w:rsid w:val="00667CA1"/>
    <w:rsid w:val="00686CE1"/>
    <w:rsid w:val="0076374F"/>
    <w:rsid w:val="007A1285"/>
    <w:rsid w:val="007A3F9F"/>
    <w:rsid w:val="007B000A"/>
    <w:rsid w:val="007E02C5"/>
    <w:rsid w:val="00820E6A"/>
    <w:rsid w:val="008D56F2"/>
    <w:rsid w:val="00924B3D"/>
    <w:rsid w:val="009B212D"/>
    <w:rsid w:val="009B2B3E"/>
    <w:rsid w:val="009C30B8"/>
    <w:rsid w:val="00A111C7"/>
    <w:rsid w:val="00A31FAC"/>
    <w:rsid w:val="00A831FC"/>
    <w:rsid w:val="00AC5D11"/>
    <w:rsid w:val="00B91D8F"/>
    <w:rsid w:val="00C449F2"/>
    <w:rsid w:val="00C56900"/>
    <w:rsid w:val="00EA69AE"/>
    <w:rsid w:val="00F20524"/>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48E13"/>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30B8"/>
    <w:rPr>
      <w:color w:val="F49100" w:themeColor="hyperlink"/>
      <w:u w:val="single"/>
    </w:rPr>
  </w:style>
  <w:style w:type="character" w:styleId="UnresolvedMention">
    <w:name w:val="Unresolved Mention"/>
    <w:basedOn w:val="DefaultParagraphFont"/>
    <w:uiPriority w:val="99"/>
    <w:semiHidden/>
    <w:unhideWhenUsed/>
    <w:rsid w:val="009C3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mass.gov/rules-of-civil-procedure/civil-procedure-rule-55-default"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6</cp:revision>
  <cp:lastPrinted>2020-09-16T15:54:00Z</cp:lastPrinted>
  <dcterms:created xsi:type="dcterms:W3CDTF">2025-02-17T16:49:00Z</dcterms:created>
  <dcterms:modified xsi:type="dcterms:W3CDTF">2025-03-17T18:25:00Z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