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5"/>
        <w:gridCol w:w="4390"/>
      </w:tblGrid>
      <w:tr w:rsidR="006766F5" w:rsidRPr="00C01AB8" w:rsidTr="00C51F39">
        <w:trPr>
          <w:trHeight w:val="3939"/>
        </w:trPr>
        <w:tc>
          <w:tcPr>
            <w:tcW w:w="10421" w:type="dxa"/>
            <w:gridSpan w:val="2"/>
            <w:hideMark/>
          </w:tcPr>
          <w:p w:rsidR="006766F5" w:rsidRPr="00C01AB8" w:rsidRDefault="006766F5" w:rsidP="006766F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Череповецкий государственный университет</w:t>
            </w:r>
          </w:p>
          <w:p w:rsidR="006766F5" w:rsidRPr="00C01AB8" w:rsidRDefault="006766F5" w:rsidP="006766F5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Кафедра «Математического и программного обеспечения ЭВМ»</w:t>
            </w:r>
          </w:p>
        </w:tc>
      </w:tr>
      <w:tr w:rsidR="006766F5" w:rsidRPr="00C01AB8" w:rsidTr="00C51F39">
        <w:trPr>
          <w:trHeight w:val="2988"/>
        </w:trPr>
        <w:tc>
          <w:tcPr>
            <w:tcW w:w="10421" w:type="dxa"/>
            <w:gridSpan w:val="2"/>
            <w:hideMark/>
          </w:tcPr>
          <w:p w:rsidR="006766F5" w:rsidRPr="00C01AB8" w:rsidRDefault="006766F5" w:rsidP="006766F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ОТЧЕТ</w:t>
            </w: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ПО ЛАБОРАТОРНОЙ РАБОТЕ</w:t>
            </w:r>
          </w:p>
          <w:p w:rsidR="006766F5" w:rsidRPr="00C01AB8" w:rsidRDefault="006766F5" w:rsidP="006766F5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 дисциплине «Теория информации»</w:t>
            </w:r>
          </w:p>
          <w:p w:rsidR="006766F5" w:rsidRPr="00C01AB8" w:rsidRDefault="006766F5" w:rsidP="006766F5">
            <w:pPr>
              <w:spacing w:before="240"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 СВОЙСТВ ЭНТРОПИИ ДИСКРЕТНОГО ИСТОЧНИКА</w:t>
            </w:r>
          </w:p>
        </w:tc>
      </w:tr>
      <w:tr w:rsidR="006766F5" w:rsidRPr="00C01AB8" w:rsidTr="00C51F39">
        <w:trPr>
          <w:trHeight w:val="3655"/>
        </w:trPr>
        <w:tc>
          <w:tcPr>
            <w:tcW w:w="5531" w:type="dxa"/>
          </w:tcPr>
          <w:p w:rsidR="006766F5" w:rsidRPr="00C01AB8" w:rsidRDefault="006766F5" w:rsidP="006766F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890" w:type="dxa"/>
            <w:hideMark/>
          </w:tcPr>
          <w:p w:rsidR="006766F5" w:rsidRPr="00C01AB8" w:rsidRDefault="006766F5" w:rsidP="006766F5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Принял:</w:t>
            </w:r>
          </w:p>
          <w:p w:rsidR="006766F5" w:rsidRPr="00C01AB8" w:rsidRDefault="006766F5" w:rsidP="006766F5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преподаватель  Е.Н. Руденко</w:t>
            </w:r>
          </w:p>
          <w:p w:rsidR="006766F5" w:rsidRPr="00C01AB8" w:rsidRDefault="006766F5" w:rsidP="006766F5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6766F5" w:rsidRPr="00C01AB8" w:rsidRDefault="006766F5" w:rsidP="006766F5">
            <w:pPr>
              <w:tabs>
                <w:tab w:val="right" w:leader="underscore" w:pos="4407"/>
              </w:tabs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  <w:p w:rsidR="006766F5" w:rsidRPr="00C01AB8" w:rsidRDefault="006766F5" w:rsidP="006766F5">
            <w:pPr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Выполнил:</w:t>
            </w:r>
          </w:p>
          <w:p w:rsidR="006766F5" w:rsidRPr="00C01AB8" w:rsidRDefault="006766F5" w:rsidP="006766F5">
            <w:pPr>
              <w:spacing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студент гр. </w:t>
            </w:r>
            <w:r w:rsidR="00057143"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1ПИб-</w:t>
            </w:r>
            <w:r w:rsidR="00096121"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02-1оп-22</w:t>
            </w:r>
          </w:p>
          <w:p w:rsidR="006766F5" w:rsidRPr="00C01AB8" w:rsidRDefault="00096121" w:rsidP="006766F5">
            <w:pPr>
              <w:tabs>
                <w:tab w:val="left" w:leader="underscore" w:pos="4567"/>
              </w:tabs>
              <w:spacing w:before="240" w:after="0" w:line="288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Остапенко Степан Ярославович </w:t>
            </w:r>
            <w:r w:rsidR="006766F5" w:rsidRPr="00C01AB8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ab/>
            </w:r>
          </w:p>
          <w:p w:rsidR="006766F5" w:rsidRPr="00C01AB8" w:rsidRDefault="006766F5" w:rsidP="006766F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Cs/>
                <w:lang w:eastAsia="ru-RU"/>
              </w:rPr>
              <w:t>подпись, дата</w:t>
            </w:r>
          </w:p>
        </w:tc>
      </w:tr>
      <w:tr w:rsidR="006766F5" w:rsidRPr="00C01AB8" w:rsidTr="00C51F39">
        <w:trPr>
          <w:trHeight w:val="3515"/>
        </w:trPr>
        <w:tc>
          <w:tcPr>
            <w:tcW w:w="10421" w:type="dxa"/>
            <w:gridSpan w:val="2"/>
            <w:vAlign w:val="bottom"/>
            <w:hideMark/>
          </w:tcPr>
          <w:p w:rsidR="006766F5" w:rsidRPr="00C01AB8" w:rsidRDefault="00C51F39" w:rsidP="006766F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Череповец, 2023</w:t>
            </w:r>
          </w:p>
        </w:tc>
      </w:tr>
    </w:tbl>
    <w:p w:rsidR="006766F5" w:rsidRPr="00C01AB8" w:rsidRDefault="006766F5" w:rsidP="006766F5">
      <w:pPr>
        <w:keepNext/>
        <w:pageBreakBefore/>
        <w:suppressAutoHyphens/>
        <w:spacing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Реферат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 исследования являются формулы К. Шеннона для вычисления количества информации в сообщениях дискретного источника и его энтропии, а также простейшие модели дискретных источников.</w:t>
      </w:r>
    </w:p>
    <w:p w:rsidR="006766F5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 – исследование свойств энтропии как количественной меры неопределенности дискретного ист</w:t>
      </w:r>
      <w:bookmarkStart w:id="0" w:name="_GoBack"/>
      <w:bookmarkEnd w:id="0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очника.</w:t>
      </w:r>
    </w:p>
    <w:p w:rsidR="000C023E" w:rsidRDefault="000C023E" w:rsidP="000C023E">
      <w:pPr>
        <w:pStyle w:val="15"/>
      </w:pPr>
      <w:r>
        <w:t>В ходе работы проводились теоретические исследования энтропии, а также численное моделирование простейших дискретных стационарных и нестационарных источников.</w:t>
      </w:r>
    </w:p>
    <w:p w:rsidR="000C023E" w:rsidRDefault="000C023E" w:rsidP="000C023E">
      <w:pPr>
        <w:pStyle w:val="15"/>
      </w:pPr>
      <w:r>
        <w:t>В результате аналитических исследований были найдены условия минимального и максимального значения энтропии. Численно были получены значения энтропии стационарных источников двух и нескольких видов сообщений. Произведено моделирование и исследована динамика изменения энтропии нестационарного источника.</w:t>
      </w:r>
    </w:p>
    <w:p w:rsidR="000C023E" w:rsidRDefault="000C023E" w:rsidP="000C023E">
      <w:pPr>
        <w:pStyle w:val="15"/>
      </w:pPr>
      <w:r>
        <w:t>Количественная оценка значения энтропии применяется при моделировании и кодировании источников.</w:t>
      </w:r>
    </w:p>
    <w:p w:rsidR="000C023E" w:rsidRPr="00C01AB8" w:rsidRDefault="000C023E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66F5" w:rsidRPr="00C01AB8" w:rsidRDefault="006766F5" w:rsidP="006766F5">
      <w:pPr>
        <w:keepNext/>
        <w:pageBreakBefore/>
        <w:suppressAutoHyphens/>
        <w:spacing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Понятие информации предполагает наличие двух объектов: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источника информации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потребителя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и_Советов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и_Дмитриев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Информация представляется в виде специальных знаков, символов; характерным носителем информации является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сообщение,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под которым обычно понимают все то, что подлежит передаче. Статистический подход к оценке качества информации представлен в обширном разделе кибернетики –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теории информации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 которая занимается математи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ческим описанием и оценкой методов передачи, хранения, извлече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ния и классификации информации.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Основы теории информации были заложены в 1948 г. американским математиком К. Шенноном, который ввел понятие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энтропии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как меры неопределенности источника и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количества информации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через изменение этой неопределенности.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имеется дискретный источник, заданный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ансамблем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сообщений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и вероятностями формирования этих сообщений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В силу свойств ансамбля, сообщения множества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несовместными событиями и </w:t>
      </w:r>
    </w:p>
    <w:p w:rsidR="006766F5" w:rsidRPr="00C01AB8" w:rsidRDefault="006766F5" w:rsidP="006766F5">
      <w:pPr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Ref31514067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bookmarkEnd w:id="1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bookmarkStart w:id="2" w:name="ф_СуммаВероятностей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LISTNUM LegalDefault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2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собственной информации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содержащееся в конкретном сообщении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быть найдено по следующей формуле:</w:t>
      </w:r>
    </w:p>
    <w:p w:rsidR="006766F5" w:rsidRPr="00C01AB8" w:rsidRDefault="006766F5" w:rsidP="006766F5">
      <w:pPr>
        <w:keepNext/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Ref31521689"/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bookmarkStart w:id="4" w:name="ф_ЧастнаяИнформация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LISTNUM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LegalDefault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3"/>
      <w:bookmarkEnd w:id="4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вероятность появления этого сообщения. Единицы измерения количества информации определяет основание логарифма. Использование логарифма по основанию два дает результат в битах. 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Среднее значение (математическое ожидание) собственной ин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>формации назы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 xml:space="preserve">вается </w:t>
      </w:r>
      <w:r w:rsidRPr="00C01AB8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энтропией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Для дискретного источника сообщений случайная величина собственной ин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softHyphen/>
        <w:t xml:space="preserve">формации принимает значения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…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вероятностями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…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соответственно, и ее мат. ожидание может быть найдено следующим образом: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766F5" w:rsidRPr="00C01AB8" w:rsidRDefault="006766F5" w:rsidP="006766F5">
      <w:pPr>
        <w:keepNext/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bookmarkStart w:id="5" w:name="ф_Энтропия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LISTNUM LegalDefault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5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слагаемое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принимается равным нулю. Единицы измерения определяются основанием логарифма.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Малые значения энтропии источника говорят о его малой информативности; большие – о неопределенности того, какое именно сообщение будет сформировано источником в определенный момент. Значение энтропии в битах определяет минимальный размер двоичного кода (на одно сообщение в среднем), необходимого для взаимнооднозначного кодирования сообщений источника.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лабораторной работы является исследование свойств энтропии, предложенной Шенноном, как количественной меры неопределенности дискретного источника.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Оформление отчета по лабораторной работе было выполнено согласно требованиям ГОСТ 7.32–2001 «Отчет о научно-исследовательской работе. Структура и правила оформления».</w:t>
      </w:r>
    </w:p>
    <w:p w:rsidR="006766F5" w:rsidRPr="00C01AB8" w:rsidRDefault="006766F5" w:rsidP="006766F5">
      <w:pPr>
        <w:keepNext/>
        <w:pageBreakBefore/>
        <w:numPr>
          <w:ilvl w:val="0"/>
          <w:numId w:val="4"/>
        </w:numPr>
        <w:suppressAutoHyphens/>
        <w:spacing w:after="240" w:line="288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Основные свойства энтропии дискретного источника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Минимальное значение энтропии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энтропии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зависит только от вероятностей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Рассмотрим функцию (–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случаях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(0; 1) 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 произведение (–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(неопределенность вида 0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A5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полагается равным своему предельному значению – нулю. В случае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 произведение (–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обращается в ноль в силу свойств логарифма. При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(0; 1) величина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отрицательна, а произведение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больше нуля.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Следовательно, энтропия как сумма слагаемых вида (–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D7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неотрицательной функцией. Нулевое значение энтропии возможно только при обращении в ноль всех ее слагаемых, что возможно в случае, когда вероятность одного из сообщений равна единице, а другие сообщения невозможны. Таким образом, минимальным значением энтропии является ноль.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Максимальное значение энтропии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Энтропия достигает максимального значения, когда вероятности появления возможных сообщений одинаковы (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1/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 может быть доказано методом неопределенных множителей Лагранжа [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и_КуликовскийМотов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4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]. Следовательно, максимальное значение энтропии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составит</w:t>
      </w:r>
    </w:p>
    <w:p w:rsidR="006766F5" w:rsidRPr="00C01AB8" w:rsidRDefault="006766F5" w:rsidP="006766F5">
      <w:pPr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max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(1/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(1/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bookmarkStart w:id="6" w:name="ф_МаксЭнтропия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SEQ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LISTNUM LegalDefault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4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6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График энтропии источника с двумя состояниями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источник формирует всего два вида сообщений с вероятностью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}. Из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ф_СуммаВероятностей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следует, что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–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энтропия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является функцией одной переменной. График энтропии такого источника представлен на рисунке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р_ГрафикЭнтропии2D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66F5" w:rsidRPr="00C01AB8" w:rsidRDefault="00D72040" w:rsidP="006766F5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01AB8">
        <w:rPr>
          <w:noProof/>
          <w:lang w:eastAsia="ru-RU"/>
        </w:rPr>
        <w:drawing>
          <wp:inline distT="0" distB="0" distL="0" distR="0" wp14:anchorId="07CCA6F5" wp14:editId="5F9E344A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66F5" w:rsidRPr="00C01AB8" w:rsidRDefault="006766F5" w:rsidP="00F7305D">
      <w:pPr>
        <w:spacing w:after="60" w:line="288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Рисунок </w:t>
      </w:r>
      <w:bookmarkStart w:id="7" w:name="р_ГрафикЭнтропии2D"/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Рисунок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bookmarkEnd w:id="7"/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 – График энтропи</w:t>
      </w:r>
      <w:r w:rsidR="00F7305D" w:rsidRPr="00C01AB8">
        <w:rPr>
          <w:rFonts w:ascii="Times New Roman" w:eastAsia="Times New Roman" w:hAnsi="Times New Roman" w:cs="Times New Roman"/>
          <w:sz w:val="24"/>
          <w:lang w:eastAsia="ru-RU"/>
        </w:rPr>
        <w:t>и источника с двумя состояниями</w:t>
      </w:r>
    </w:p>
    <w:p w:rsidR="00D72040" w:rsidRPr="00C01AB8" w:rsidRDefault="00D72040" w:rsidP="00D72040">
      <w:pPr>
        <w:spacing w:after="60" w:line="288" w:lineRule="auto"/>
        <w:jc w:val="both"/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lang w:eastAsia="ru-RU"/>
        </w:rPr>
        <w:t>Энтропия источника с двумя состояниями достигает максимума при равенстве их вероятностей.</w:t>
      </w:r>
    </w:p>
    <w:p w:rsidR="006766F5" w:rsidRPr="00C01AB8" w:rsidRDefault="006766F5" w:rsidP="006766F5">
      <w:pPr>
        <w:keepNext/>
        <w:numPr>
          <w:ilvl w:val="0"/>
          <w:numId w:val="4"/>
        </w:numPr>
        <w:suppressAutoHyphens/>
        <w:spacing w:before="240" w:after="240" w:line="288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Вычисление энтропии простейших систем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Идеальная монета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броска идеальной монеты может быть представлен в виде стационарного источника с двумя равновероятными состояниями. Имея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{0,5; 0,5}, вычислим значение энтропии в битах по формуле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6766F5" w:rsidRPr="00C01AB8" w:rsidRDefault="006766F5" w:rsidP="006766F5">
      <w:pPr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– 0,5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0,5 – 0,5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0,5 = 0,5 бит + 0,5 бит = 1 бит.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bookmarkStart w:id="8" w:name="ф_ЭнтропияИдеальнойМонетки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LISTNUM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LegalDefault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8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ф_МаксЭнтропия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4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полученное значение является максимально возможным значением энтропии системы с двумя состояниями.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" w:name="_Ref26697205"/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Фальшивая </w:t>
      </w:r>
      <w:bookmarkEnd w:id="9"/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монета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Фальшивая монета имеет смещенный центр тяжести, из-за чего вероятности выпадения «орла» или «решки» различны. Представим результат броска такой монеты в виде источника с двумя неравновероятными состояниями, положим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B309BC"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0,58; 0,42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} и вычислим значение энтропии в битах по формуле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6766F5" w:rsidRPr="00C01AB8" w:rsidRDefault="006766F5" w:rsidP="006766F5">
      <w:pPr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="00EF4FA2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B309B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 0,58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B309B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0,58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0,4</w:t>
      </w:r>
      <w:r w:rsidR="00B309B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0,4</w:t>
      </w:r>
      <w:r w:rsidR="00B309B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0A7EA6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6806E2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0,46 + 0,5</w:t>
      </w:r>
      <w:r w:rsidR="002C4DF7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3 = 0,99</w:t>
      </w:r>
      <w:r w:rsidR="00F94CA0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bookmarkStart w:id="10" w:name="ф_ЭнтропияФальшивойМонетки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Формулы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LISTNUM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LegalDefault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>l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6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0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Полученное в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ф_ЭнтропияФальшивойМонетки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6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значение энтропии </w:t>
      </w:r>
      <w:r w:rsidR="00F94CA0"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меньше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энтропии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ф_ЭнтропияИдеальнойМонетки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что говорит о </w:t>
      </w:r>
      <w:r w:rsidR="00F94CA0"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меньшей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неопределенности результата броска фальшивой монеты. Действительно, результат броска фальшивой монеты более предсказуем: сторона, ближе к которому смещен центр тяжести, чаще будет оказываться снизу.</w:t>
      </w:r>
    </w:p>
    <w:p w:rsidR="006766F5" w:rsidRPr="00C01AB8" w:rsidRDefault="006766F5" w:rsidP="006766F5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Игральная кость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броска игральной кости является случайная дискретная величина, принимающая</w:t>
      </w:r>
      <w:r w:rsidR="00B736B7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шесть равновероятных значений. </w:t>
      </w:r>
    </w:p>
    <w:p w:rsidR="00B736B7" w:rsidRPr="00C01AB8" w:rsidRDefault="00546923" w:rsidP="00DD5864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–∑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5C6964"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="005C6964"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5C6964"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="005C6964"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–</w:t>
      </w:r>
      <w:r w:rsidR="00DD58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69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2C4DF7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1/6</w:t>
      </w:r>
      <w:r w:rsidR="00DD58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5864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DD5864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2C4DF7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12215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/6</w:t>
      </w:r>
      <w:r w:rsidR="00DD586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* 6 = </w:t>
      </w:r>
      <w:r w:rsidR="00361F42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 w:rsidR="00F7305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59 бит</w:t>
      </w:r>
    </w:p>
    <w:p w:rsidR="006766F5" w:rsidRPr="00C01AB8" w:rsidRDefault="006766F5" w:rsidP="00DD5864">
      <w:pPr>
        <w:keepNext/>
        <w:numPr>
          <w:ilvl w:val="1"/>
          <w:numId w:val="4"/>
        </w:numPr>
        <w:spacing w:after="0" w:line="288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Фальшивая игральная кость</w:t>
      </w:r>
    </w:p>
    <w:p w:rsidR="001F26C0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что в игральной кости центр тяжести смещен так, чтобы шестерка выпадала более часто (единица на противоположной грани кости будет выпадать реже; значения 2÷5 выпадают по-прежнему с вероятностью 1/6). Пусть вероятности составят, например,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="00A50A08"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0,13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0,17; 0,17; 0,17; 0,17; </w:t>
      </w:r>
      <w:r w:rsidR="00A50A08"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0,19</w:t>
      </w:r>
      <w:r w:rsidR="001F26C0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}. </w:t>
      </w:r>
    </w:p>
    <w:p w:rsidR="006766F5" w:rsidRPr="00C01AB8" w:rsidRDefault="001F26C0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–∑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j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0,13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0,13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(0,17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0,17)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6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0,19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2 </w:t>
      </w:r>
      <w:r w:rsidR="00EE3F7D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0,19 = </w:t>
      </w:r>
      <w:r w:rsidR="00577D05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0,38+ 1,74</w:t>
      </w:r>
      <w:r w:rsidR="00D5331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+ 0,46 = 2,58 бит</w:t>
      </w:r>
    </w:p>
    <w:p w:rsidR="006766F5" w:rsidRPr="00C01AB8" w:rsidRDefault="006766F5" w:rsidP="006766F5">
      <w:pPr>
        <w:keepNext/>
        <w:numPr>
          <w:ilvl w:val="0"/>
          <w:numId w:val="4"/>
        </w:numPr>
        <w:suppressAutoHyphens/>
        <w:spacing w:before="240" w:after="240" w:line="288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Вычисление энтропии нестационарного дискретного источника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стационарных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вероятности сообщений не изменяются во времени, следовательно, значение энтропии также остается постоянным. Рассмотрим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нестационарный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источник, о котором априорно известно:</w:t>
      </w:r>
    </w:p>
    <w:p w:rsidR="006766F5" w:rsidRPr="00C01AB8" w:rsidRDefault="006766F5" w:rsidP="006766F5">
      <w:pPr>
        <w:numPr>
          <w:ilvl w:val="0"/>
          <w:numId w:val="6"/>
        </w:num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мощность ансамбля сообщений (число возможных сообщений)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15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766F5" w:rsidRPr="00C01AB8" w:rsidRDefault="006766F5" w:rsidP="006766F5">
      <w:pPr>
        <w:numPr>
          <w:ilvl w:val="0"/>
          <w:numId w:val="6"/>
        </w:num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 сообщений (в данном случае, букв)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X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"е",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",</w:t>
      </w:r>
      <w:r w:rsidR="000E0C6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"и",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"ч"};</w:t>
      </w:r>
    </w:p>
    <w:p w:rsidR="006766F5" w:rsidRPr="00C01AB8" w:rsidRDefault="006766F5" w:rsidP="006766F5">
      <w:pPr>
        <w:numPr>
          <w:ilvl w:val="0"/>
          <w:numId w:val="6"/>
        </w:num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множество абсолютных частот этих сообщений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0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="006C302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{4; 3; 2; 3; 2; 2; 2; 1; 2; 1; 1; 1; 2; 1; 1}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следует уменьшать на единицу для каждого принятого сообщения.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таким источником была сформирована строка "</w:t>
      </w:r>
      <w:r w:rsidR="00097BA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остапенко_степан_ярославович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". Перед принятием первой буквы частоты составляли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="00097BAC"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принятия буквы "</w:t>
      </w:r>
      <w:r w:rsidR="00097BA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частота, соответствующая этой букве, уменьшается на единицу;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1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097BAC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{3; 3; 2; 3; 2; 2; 2; 1; 2; 1; 1; 1; 2; 1; 1}.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т_ТаблицаЧастот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п_Таблицы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последовательные вычисления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принятых сообщений (букв),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сумма всех частот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(кол-во сообщений, которые следует ожидать),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(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1)-е принятое сообщение.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принятием (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1)-го сообщения на основе имеющихся частот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свойства полноты вероятностей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ф_СуммаВероятностей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может быть найдено распределение вероятностей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6766F5" w:rsidRPr="00C01AB8" w:rsidRDefault="006766F5" w:rsidP="006766F5">
      <w:pPr>
        <w:keepNext/>
        <w:tabs>
          <w:tab w:val="right" w:pos="10206"/>
        </w:tabs>
        <w:spacing w:before="240" w:after="24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ki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 xml:space="preserve">ki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16"/>
          <w:szCs w:val="16"/>
          <w:vertAlign w:val="subscript"/>
          <w:lang w:val="en-US"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SEQ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Формулы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LISTNUM LegalDefault \l 1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>7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766F5" w:rsidRPr="00C01AB8" w:rsidRDefault="006766F5" w:rsidP="006766F5">
      <w:pPr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сумма всех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ki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Имея вероятности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принятием (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1)-го сообщения по формуле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ф_Энтропия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может быть найдено значение энтропии источника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Построим таблицу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т_ТаблицаВероятностейЭнтропии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значений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подобную таблице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т_ТаблицаЧастот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16"/>
          <w:szCs w:val="16"/>
          <w:vertAlign w:val="subscript"/>
          <w:lang w:eastAsia="ru-RU"/>
        </w:rPr>
        <w:t>∑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сумма вероятностей для проверки условия (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ф_СуммаВероятностей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Полученные значения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k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представленные в таблице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т_ТаблицаЧастот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отображены графически на рисунке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р_ЭнтропияНестац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2E93" w:rsidRPr="00C01AB8" w:rsidRDefault="000E7134" w:rsidP="00F174C5">
      <w:pPr>
        <w:spacing w:after="60" w:line="288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noProof/>
          <w:lang w:eastAsia="ru-RU"/>
        </w:rPr>
        <w:drawing>
          <wp:inline distT="0" distB="0" distL="0" distR="0" wp14:anchorId="695D9D0F" wp14:editId="6267C818">
            <wp:extent cx="5940425" cy="3553691"/>
            <wp:effectExtent l="0" t="0" r="3175" b="889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766F5" w:rsidRPr="00C01AB8" w:rsidRDefault="006766F5" w:rsidP="006766F5">
      <w:pPr>
        <w:spacing w:after="60" w:line="288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Рисунок </w:t>
      </w:r>
      <w:bookmarkStart w:id="11" w:name="р_ЭнтропияНестац"/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Рисунок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bookmarkEnd w:id="11"/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 – Гистограмма значений энтропии перед принятием каждого сообщения</w:t>
      </w:r>
    </w:p>
    <w:p w:rsidR="006766F5" w:rsidRPr="00C01AB8" w:rsidRDefault="006766F5" w:rsidP="006766F5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подтверждает гистограмма, значение энтропии нестационарного источника меняется с изменением значений вероятностей. В данном примере начальное значение энтропии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принятием первого сообщения – буквы "</w:t>
      </w:r>
      <w:r w:rsidR="00316F5E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 – составляет 3,</w:t>
      </w:r>
      <w:r w:rsidR="00316F5E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75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бит; по мере уточнения вероятностей непринятых сообщений энтропия в среднем все более уменьшается; перед принятием двух оставшихся букв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kern w:val="16"/>
          <w:sz w:val="24"/>
          <w:szCs w:val="24"/>
          <w:vertAlign w:val="subscript"/>
          <w:lang w:eastAsia="ru-RU"/>
        </w:rPr>
        <w:t>2</w:t>
      </w:r>
      <w:r w:rsidR="000160EF" w:rsidRPr="00C01AB8">
        <w:rPr>
          <w:rFonts w:ascii="Times New Roman" w:eastAsia="Times New Roman" w:hAnsi="Times New Roman" w:cs="Times New Roman"/>
          <w:kern w:val="16"/>
          <w:sz w:val="24"/>
          <w:szCs w:val="24"/>
          <w:vertAlign w:val="subscript"/>
          <w:lang w:eastAsia="ru-RU"/>
        </w:rPr>
        <w:t>7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 ровно </w:t>
      </w:r>
      <w:r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1 бит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при 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принятии последней буквы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</w:t>
      </w:r>
      <w:r w:rsidRPr="00C01AB8">
        <w:rPr>
          <w:rFonts w:ascii="Times New Roman" w:eastAsia="Times New Roman" w:hAnsi="Times New Roman" w:cs="Times New Roman"/>
          <w:kern w:val="16"/>
          <w:sz w:val="24"/>
          <w:szCs w:val="24"/>
          <w:vertAlign w:val="subscript"/>
          <w:lang w:eastAsia="ru-RU"/>
        </w:rPr>
        <w:t>2</w:t>
      </w:r>
      <w:r w:rsidR="000160EF" w:rsidRPr="00C01AB8">
        <w:rPr>
          <w:rFonts w:ascii="Times New Roman" w:eastAsia="Times New Roman" w:hAnsi="Times New Roman" w:cs="Times New Roman"/>
          <w:kern w:val="16"/>
          <w:sz w:val="24"/>
          <w:szCs w:val="24"/>
          <w:vertAlign w:val="subscript"/>
          <w:lang w:eastAsia="ru-RU"/>
        </w:rPr>
        <w:t>8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0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(никакой определенности нет, так как из частот </w:t>
      </w:r>
      <w:r w:rsidRPr="00C01AB8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</w:t>
      </w:r>
      <w:r w:rsidR="00D72040" w:rsidRPr="00C01AB8">
        <w:rPr>
          <w:rFonts w:ascii="Times New Roman" w:eastAsia="Times New Roman" w:hAnsi="Times New Roman" w:cs="Times New Roman"/>
          <w:kern w:val="16"/>
          <w:sz w:val="24"/>
          <w:szCs w:val="24"/>
          <w:vertAlign w:val="subscript"/>
          <w:lang w:eastAsia="ru-RU"/>
        </w:rPr>
        <w:t>28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достоверно следует, что последним сообщением будет буква "</w:t>
      </w:r>
      <w:r w:rsidRPr="00C01AB8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>ч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6766F5" w:rsidRPr="00C01AB8" w:rsidRDefault="006766F5" w:rsidP="006766F5">
      <w:pPr>
        <w:keepNext/>
        <w:pageBreakBefore/>
        <w:suppressAutoHyphens/>
        <w:spacing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kern w:val="16"/>
          <w:sz w:val="28"/>
          <w:szCs w:val="24"/>
          <w:lang w:eastAsia="ru-RU"/>
        </w:rPr>
        <w:lastRenderedPageBreak/>
        <w:t>Заключение</w:t>
      </w:r>
    </w:p>
    <w:p w:rsidR="000E7134" w:rsidRPr="00C01AB8" w:rsidRDefault="000E7134" w:rsidP="000E7134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Исследовал свойства энтропии, предложенной Шенноном, как количественной меры неопределенности дискретного источника. Провел теоретические исследования энтропии, а также численное моделирование простейших дискретных стационарных и нестационарных источников.</w:t>
      </w:r>
    </w:p>
    <w:p w:rsidR="00200DA9" w:rsidRPr="00C01AB8" w:rsidRDefault="00200DA9" w:rsidP="00200DA9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ан</w:t>
      </w:r>
      <w:r w:rsidR="000E713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алитических исследований нашел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условия минимального и максимального знач</w:t>
      </w:r>
      <w:r w:rsidR="000E713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 энтропии. Численно получил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энтропии стационарных источников двух и нескольких видов сообщений. Произв</w:t>
      </w:r>
      <w:r w:rsidR="000E7134"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ел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моделирование и исследована динамика изменения энтропии нестационарного источника.</w:t>
      </w:r>
    </w:p>
    <w:p w:rsidR="00200DA9" w:rsidRPr="00C01AB8" w:rsidRDefault="00200DA9" w:rsidP="00200DA9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Количественная оценка значения энтропии применяется при моделировании и кодировании источников.</w:t>
      </w:r>
    </w:p>
    <w:p w:rsidR="000E7134" w:rsidRPr="00C01AB8" w:rsidRDefault="000E7134" w:rsidP="000E7134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 применения результатов может быть связана с различными областями, где требуется анализ информации и оценка ее неопределенности. Результаты исследования могут быть применены для оптимизации передачи информации в коммуникационных системах. Энтропия может быть использована в анализе данных, классификации и сжатии изображений, звуковых сигналов и других типов данных. Результаты работы могут быть использованы для оптимизации процессов принятия решений, управления рисками и прогнозирования.</w:t>
      </w:r>
    </w:p>
    <w:p w:rsidR="000E7134" w:rsidRPr="00C01AB8" w:rsidRDefault="000E7134" w:rsidP="000E7134">
      <w:pPr>
        <w:spacing w:after="0" w:line="28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и умение исследовать свойства энтропии дискретного источника может пригодиться в профессиональной деятельности. Изучение свойств энтропии позволяет более глубоко понять природу информации, что способно обеспечить лучший анализ и интерпретацию данных.</w:t>
      </w:r>
    </w:p>
    <w:p w:rsidR="006766F5" w:rsidRPr="00C01AB8" w:rsidRDefault="006766F5" w:rsidP="006766F5">
      <w:pPr>
        <w:keepNext/>
        <w:pageBreakBefore/>
        <w:suppressAutoHyphens/>
        <w:spacing w:after="240" w:line="288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Список использованных источников</w:t>
      </w:r>
    </w:p>
    <w:bookmarkStart w:id="12" w:name="и_Советов"/>
    <w:p w:rsidR="006766F5" w:rsidRPr="00C01AB8" w:rsidRDefault="006766F5" w:rsidP="006766F5">
      <w:p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ИспользИсточник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2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Советов, Б. Я. Информационная технология [Текст] : Учеб. для студ. вузов по спец. «Автоматизир. системы обраб. информ. и управления» / Б. Я. Советов. – М. : Высш. шк., 1994. – 366 </w:t>
      </w:r>
      <w:r w:rsidRPr="00C01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bookmarkStart w:id="13" w:name="и_Дмитриев"/>
    <w:p w:rsidR="006766F5" w:rsidRPr="00C01AB8" w:rsidRDefault="006766F5" w:rsidP="006766F5">
      <w:p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ИспользИсточник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3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Дмитриев, В. И. Прикладная теория информации [Текст] : Учеб. для студ. вузов по спец. «Автоматизированные системы обработки информации и управления» / В. И. Дмитриев. – М. : Высш. шк., 1989. – 320 с. : ил.</w:t>
      </w:r>
    </w:p>
    <w:bookmarkStart w:id="14" w:name="и_ГОСТ"/>
    <w:bookmarkStart w:id="15" w:name="_Ref27747477"/>
    <w:p w:rsidR="006766F5" w:rsidRPr="00C01AB8" w:rsidRDefault="006766F5" w:rsidP="006766F5">
      <w:p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ИспользИсточник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4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End w:id="15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7.32–2001. </w:t>
      </w:r>
      <w:bookmarkStart w:id="16" w:name="и_ГОСТ_7_32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научно-исследовательской работе. Структура и правила оформления</w:t>
      </w:r>
      <w:bookmarkEnd w:id="16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[Текст]. – Взамен ГОСТ 7.32–91 ; введ. 2001–07–01. – Минск : Межгос. совет по стандартизации, метрологии и сертификации ; М. : Изд-во стандартов, 2001. – 16 с. – (Система стандартов по информации, библиотечному и  издательскому делу).</w:t>
      </w:r>
    </w:p>
    <w:bookmarkStart w:id="17" w:name="и_КуликовскийМотов"/>
    <w:p w:rsidR="006766F5" w:rsidRPr="00C01AB8" w:rsidRDefault="006766F5" w:rsidP="006766F5">
      <w:pPr>
        <w:spacing w:after="0" w:line="288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ИспользИсточник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4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7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Теоретические основы информационных процессов [Текст] : Учеб. пособие для вузов по спец. «Автоматизация и механизация процессов обработки и выдачи информации» / Л. Ф. Куликовский, В. В. Мотов. – М. : Высш. шк., 1987. – 248 с.</w:t>
      </w:r>
    </w:p>
    <w:p w:rsidR="006766F5" w:rsidRPr="00C01AB8" w:rsidRDefault="006766F5" w:rsidP="006766F5">
      <w:pPr>
        <w:keepNext/>
        <w:pageBreakBefore/>
        <w:suppressAutoHyphens/>
        <w:spacing w:after="0" w:line="288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Приложение </w:t>
      </w:r>
      <w:bookmarkStart w:id="18" w:name="п_Таблицы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bookmarkEnd w:id="18"/>
    </w:p>
    <w:p w:rsidR="006766F5" w:rsidRPr="00C01AB8" w:rsidRDefault="006766F5" w:rsidP="006766F5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t>(обязательное)</w:t>
      </w:r>
    </w:p>
    <w:p w:rsidR="006766F5" w:rsidRPr="00C01AB8" w:rsidRDefault="006766F5" w:rsidP="006766F5">
      <w:pPr>
        <w:spacing w:before="240" w:after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01AB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Таблицы расчета состояния нестационарного источника</w:t>
      </w:r>
    </w:p>
    <w:tbl>
      <w:tblPr>
        <w:tblpPr w:leftFromText="180" w:rightFromText="180" w:vertAnchor="text" w:horzAnchor="page" w:tblpX="374" w:tblpY="799"/>
        <w:tblW w:w="11160" w:type="dxa"/>
        <w:tblLayout w:type="fixed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C97AC7" w:rsidRPr="00C01AB8" w:rsidTr="002E4EB5">
        <w:trPr>
          <w:cantSplit/>
          <w:trHeight w:val="554"/>
        </w:trPr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7AC7" w:rsidRPr="00C01AB8" w:rsidRDefault="00C97AC7" w:rsidP="00C97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k</w:t>
            </w:r>
          </w:p>
        </w:tc>
        <w:tc>
          <w:tcPr>
            <w:tcW w:w="930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97AC7" w:rsidRPr="00C01AB8" w:rsidRDefault="00C97AC7" w:rsidP="000621F9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C01AB8">
              <w:rPr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F</w:t>
            </w:r>
            <w:r w:rsidRPr="00C01AB8">
              <w:rPr>
                <w:b/>
                <w:bCs/>
                <w:i/>
                <w:iCs/>
                <w:color w:val="000000"/>
                <w:sz w:val="18"/>
                <w:szCs w:val="18"/>
                <w:vertAlign w:val="subscript"/>
                <w:lang w:val="en-US"/>
              </w:rPr>
              <w:t>k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97AC7" w:rsidRPr="00C01AB8" w:rsidRDefault="00C97AC7" w:rsidP="00C97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s</w:t>
            </w: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val="en-US" w:eastAsia="ru-RU"/>
              </w:rPr>
              <w:t>k</w:t>
            </w:r>
          </w:p>
        </w:tc>
        <w:tc>
          <w:tcPr>
            <w:tcW w:w="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C97AC7" w:rsidRPr="00C01AB8" w:rsidRDefault="00C97AC7" w:rsidP="00C97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val="en-US" w:eastAsia="ru-RU"/>
              </w:rPr>
              <w:t>f</w:t>
            </w:r>
            <w:r w:rsidRPr="00C01A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vertAlign w:val="subscript"/>
                <w:lang w:val="en-US" w:eastAsia="ru-RU"/>
              </w:rPr>
              <w:t>k</w:t>
            </w:r>
            <w:r w:rsidRPr="00C01AB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bscript"/>
                <w:lang w:val="en-US" w:eastAsia="ru-RU"/>
              </w:rPr>
              <w:t>∑</w:t>
            </w:r>
          </w:p>
        </w:tc>
      </w:tr>
      <w:tr w:rsidR="0032659A" w:rsidRPr="00C01AB8" w:rsidTr="002E4EB5">
        <w:trPr>
          <w:trHeight w:val="276"/>
        </w:trPr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</w:t>
            </w:r>
          </w:p>
        </w:tc>
        <w:tc>
          <w:tcPr>
            <w:tcW w:w="62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32659A" w:rsidRPr="00C01AB8" w:rsidTr="0032659A">
        <w:trPr>
          <w:trHeight w:val="276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2659A" w:rsidRPr="00C01AB8" w:rsidRDefault="0032659A" w:rsidP="003265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</w:tbl>
    <w:p w:rsidR="006766F5" w:rsidRPr="00C01AB8" w:rsidRDefault="006766F5" w:rsidP="006766F5">
      <w:pPr>
        <w:spacing w:before="60" w:after="0" w:line="288" w:lineRule="auto"/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Таблица 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п_Таблицы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>А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НестацТаблица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lang w:eastAsia="ru-RU"/>
        </w:rPr>
        <w:t>1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 – Динамика частот сообщений при принятии строки «</w:t>
      </w:r>
      <w:r w:rsidR="006A4395" w:rsidRPr="00C01AB8">
        <w:rPr>
          <w:rFonts w:ascii="Times New Roman" w:eastAsia="Times New Roman" w:hAnsi="Times New Roman" w:cs="Times New Roman"/>
          <w:sz w:val="24"/>
          <w:lang w:eastAsia="ru-RU"/>
        </w:rPr>
        <w:t>остапенко_степан_ярославович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>»</w:t>
      </w:r>
    </w:p>
    <w:p w:rsidR="006A4395" w:rsidRPr="00C01AB8" w:rsidRDefault="006A4395" w:rsidP="006766F5">
      <w:pPr>
        <w:spacing w:before="60" w:after="0" w:line="288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D0023A" w:rsidRPr="00C01AB8" w:rsidRDefault="00D0023A" w:rsidP="006766F5">
      <w:pPr>
        <w:spacing w:before="60" w:after="0" w:line="288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:rsidR="006766F5" w:rsidRPr="00C01AB8" w:rsidRDefault="006766F5" w:rsidP="00EE6191">
      <w:pPr>
        <w:rPr>
          <w:rFonts w:ascii="Times New Roman" w:eastAsia="Times New Roman" w:hAnsi="Times New Roman" w:cs="Times New Roman"/>
          <w:sz w:val="24"/>
          <w:lang w:eastAsia="ru-RU"/>
        </w:rPr>
      </w:pP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Таблица 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п_Таблицы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>А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>.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instrText xml:space="preserve"> НестацТаблица </w:instrTex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sz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  <w:r w:rsidRPr="00C01AB8">
        <w:rPr>
          <w:rFonts w:ascii="Times New Roman" w:eastAsia="Times New Roman" w:hAnsi="Times New Roman" w:cs="Times New Roman"/>
          <w:sz w:val="24"/>
          <w:lang w:eastAsia="ru-RU"/>
        </w:rPr>
        <w:t xml:space="preserve"> – Динамика вероятностей и энтропии при принятии строки "</w:t>
      </w:r>
      <w:r w:rsidR="00442771" w:rsidRPr="00C01AB8">
        <w:rPr>
          <w:rFonts w:ascii="Times New Roman" w:eastAsia="Times New Roman" w:hAnsi="Times New Roman" w:cs="Times New Roman"/>
          <w:sz w:val="24"/>
          <w:lang w:eastAsia="ru-RU"/>
        </w:rPr>
        <w:t>остапенко_степан_ярославович</w:t>
      </w:r>
      <w:r w:rsidR="00F174C5" w:rsidRPr="00C01AB8">
        <w:rPr>
          <w:rFonts w:ascii="Times New Roman" w:eastAsia="Times New Roman" w:hAnsi="Times New Roman" w:cs="Times New Roman"/>
          <w:sz w:val="24"/>
          <w:lang w:eastAsia="ru-RU"/>
        </w:rPr>
        <w:t>"</w:t>
      </w:r>
    </w:p>
    <w:p w:rsidR="006766F5" w:rsidRPr="00C01AB8" w:rsidRDefault="006766F5" w:rsidP="006766F5">
      <w:pPr>
        <w:pageBreakBefore/>
        <w:spacing w:after="0" w:line="288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Скрытый служебный текст:</w:t>
      </w:r>
    </w:p>
    <w:p w:rsidR="006766F5" w:rsidRPr="00C01AB8" w:rsidRDefault="006766F5" w:rsidP="006766F5">
      <w:pPr>
        <w:spacing w:after="0" w:line="288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рисунков </w:t>
      </w:r>
      <w:bookmarkStart w:id="19" w:name="с_ВсегоРисунков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Рисунок \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  <w:instrText>c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19"/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,</w:t>
      </w:r>
    </w:p>
    <w:p w:rsidR="006766F5" w:rsidRPr="00C01AB8" w:rsidRDefault="006766F5" w:rsidP="006766F5">
      <w:pPr>
        <w:spacing w:after="0" w:line="288" w:lineRule="auto"/>
        <w:ind w:firstLine="709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 xml:space="preserve">всего таблиц </w:t>
      </w:r>
      <w:bookmarkStart w:id="20" w:name="с_ВсегоТаблиц"/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  <w:instrText>seq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НестацТаблица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  <w:instrText>c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ru-RU"/>
        </w:rPr>
        <w:t>2</w:t>
      </w:r>
      <w:r w:rsidRPr="00C01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bookmarkEnd w:id="20"/>
      <w:r w:rsidRPr="00C01AB8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,</w:t>
      </w:r>
    </w:p>
    <w:p w:rsidR="006766F5" w:rsidRPr="00C01AB8" w:rsidRDefault="006766F5" w:rsidP="006766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t xml:space="preserve">источников </w:t>
      </w:r>
      <w:bookmarkStart w:id="21" w:name="с_ВсегоИсточников"/>
      <w:r w:rsidRPr="00C01AB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instrText>seq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</w:rPr>
        <w:instrText>ИспользИсточник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\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instrText>c</w:instrText>
      </w:r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instrText xml:space="preserve"> </w:instrText>
      </w:r>
      <w:r w:rsidRPr="00C01AB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01AB8">
        <w:rPr>
          <w:rFonts w:ascii="Times New Roman" w:eastAsia="Times New Roman" w:hAnsi="Times New Roman" w:cs="Times New Roman"/>
          <w:noProof/>
          <w:vanish/>
          <w:sz w:val="24"/>
          <w:szCs w:val="24"/>
        </w:rPr>
        <w:t>4</w:t>
      </w:r>
      <w:r w:rsidRPr="00C01AB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End w:id="21"/>
      <w:r w:rsidRPr="00C01AB8">
        <w:rPr>
          <w:rFonts w:ascii="Times New Roman" w:eastAsia="Times New Roman" w:hAnsi="Times New Roman" w:cs="Times New Roman"/>
          <w:vanish/>
          <w:sz w:val="24"/>
          <w:szCs w:val="24"/>
        </w:rPr>
        <w:t>.</w:t>
      </w:r>
    </w:p>
    <w:tbl>
      <w:tblPr>
        <w:tblW w:w="11466" w:type="dxa"/>
        <w:tblInd w:w="-1400" w:type="dxa"/>
        <w:tblLook w:val="04A0" w:firstRow="1" w:lastRow="0" w:firstColumn="1" w:lastColumn="0" w:noHBand="0" w:noVBand="1"/>
      </w:tblPr>
      <w:tblGrid>
        <w:gridCol w:w="486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A30F98" w:rsidRPr="00C01AB8" w:rsidTr="00A30F98">
        <w:trPr>
          <w:cantSplit/>
          <w:trHeight w:val="282"/>
        </w:trPr>
        <w:tc>
          <w:tcPr>
            <w:tcW w:w="4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k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P</w:t>
            </w: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vertAlign w:val="subscript"/>
                <w:lang w:val="en-US" w:eastAsia="ru-RU"/>
              </w:rPr>
              <w:t>k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Pks</w:t>
            </w:r>
          </w:p>
        </w:tc>
        <w:tc>
          <w:tcPr>
            <w:tcW w:w="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Hks</w:t>
            </w:r>
          </w:p>
        </w:tc>
        <w:tc>
          <w:tcPr>
            <w:tcW w:w="6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Sks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</w:t>
            </w:r>
          </w:p>
        </w:tc>
        <w:tc>
          <w:tcPr>
            <w:tcW w:w="6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3,80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3,80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3,80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3,68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3,73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3,63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е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3,51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п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3,39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_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я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2,92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2,73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2,75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с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0,29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2,52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л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0,17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0,40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1,92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0,25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о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0,33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1,58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в</w:t>
            </w:r>
          </w:p>
        </w:tc>
      </w:tr>
      <w:tr w:rsidR="00A30F98" w:rsidRPr="00C01AB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0,50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</w:t>
            </w:r>
          </w:p>
        </w:tc>
      </w:tr>
      <w:tr w:rsidR="00A30F98" w:rsidRPr="00A30F98" w:rsidTr="00A30F98">
        <w:trPr>
          <w:trHeight w:val="282"/>
        </w:trPr>
        <w:tc>
          <w:tcPr>
            <w:tcW w:w="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C01AB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0,00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A30F98" w:rsidRPr="00A30F98" w:rsidRDefault="00A30F98" w:rsidP="00A30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01A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ч</w:t>
            </w:r>
          </w:p>
        </w:tc>
      </w:tr>
    </w:tbl>
    <w:p w:rsidR="006766F5" w:rsidRDefault="006766F5"/>
    <w:p w:rsidR="00652D00" w:rsidRDefault="00652D00"/>
    <w:p w:rsidR="00652D00" w:rsidRDefault="00652D00"/>
    <w:p w:rsidR="00652D00" w:rsidRDefault="00652D00"/>
    <w:sectPr w:rsidR="00652D00" w:rsidSect="004211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141" w:rsidRDefault="005E1141" w:rsidP="00E74183">
      <w:pPr>
        <w:spacing w:after="0" w:line="240" w:lineRule="auto"/>
      </w:pPr>
      <w:r>
        <w:separator/>
      </w:r>
    </w:p>
  </w:endnote>
  <w:endnote w:type="continuationSeparator" w:id="0">
    <w:p w:rsidR="005E1141" w:rsidRDefault="005E1141" w:rsidP="00E7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141" w:rsidRDefault="005E1141" w:rsidP="00E74183">
      <w:pPr>
        <w:spacing w:after="0" w:line="240" w:lineRule="auto"/>
      </w:pPr>
      <w:r>
        <w:separator/>
      </w:r>
    </w:p>
  </w:footnote>
  <w:footnote w:type="continuationSeparator" w:id="0">
    <w:p w:rsidR="005E1141" w:rsidRDefault="005E1141" w:rsidP="00E7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</w:lvl>
    <w:lvl w:ilvl="1">
      <w:start w:val="1"/>
      <w:numFmt w:val="decimal"/>
      <w:suff w:val="space"/>
      <w:lvlText w:val="%1.%2"/>
      <w:lvlJc w:val="left"/>
      <w:pPr>
        <w:ind w:left="0" w:firstLine="72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5CD7FA3"/>
    <w:multiLevelType w:val="hybridMultilevel"/>
    <w:tmpl w:val="D20CC950"/>
    <w:lvl w:ilvl="0" w:tplc="BA0E58D6">
      <w:start w:val="1"/>
      <w:numFmt w:val="bullet"/>
      <w:pStyle w:val="10"/>
      <w:lvlText w:val="-"/>
      <w:lvlJc w:val="left"/>
      <w:pPr>
        <w:tabs>
          <w:tab w:val="num" w:pos="1068"/>
        </w:tabs>
        <w:ind w:left="708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101FD"/>
    <w:multiLevelType w:val="multilevel"/>
    <w:tmpl w:val="BA4A4538"/>
    <w:lvl w:ilvl="0">
      <w:start w:val="1"/>
      <w:numFmt w:val="decimal"/>
      <w:pStyle w:val="11"/>
      <w:suff w:val="space"/>
      <w:lvlText w:val="%1"/>
      <w:lvlJc w:val="left"/>
      <w:pPr>
        <w:ind w:left="0" w:firstLine="720"/>
      </w:pPr>
    </w:lvl>
    <w:lvl w:ilvl="1">
      <w:start w:val="1"/>
      <w:numFmt w:val="decimal"/>
      <w:pStyle w:val="12"/>
      <w:suff w:val="space"/>
      <w:lvlText w:val="%1.%2"/>
      <w:lvlJc w:val="left"/>
      <w:pPr>
        <w:ind w:left="0" w:firstLine="720"/>
      </w:pPr>
    </w:lvl>
    <w:lvl w:ilvl="2">
      <w:start w:val="1"/>
      <w:numFmt w:val="decimal"/>
      <w:suff w:val="space"/>
      <w:lvlText w:val="%1.%2.%3"/>
      <w:lvlJc w:val="left"/>
      <w:pPr>
        <w:ind w:left="0" w:firstLine="720"/>
      </w:pPr>
    </w:lvl>
    <w:lvl w:ilvl="3">
      <w:start w:val="1"/>
      <w:numFmt w:val="decimal"/>
      <w:suff w:val="space"/>
      <w:lvlText w:val="%1.%2.%3.%4"/>
      <w:lvlJc w:val="left"/>
      <w:pPr>
        <w:ind w:left="0" w:firstLine="720"/>
      </w:p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F5"/>
    <w:rsid w:val="00001CE8"/>
    <w:rsid w:val="000160EF"/>
    <w:rsid w:val="0001653D"/>
    <w:rsid w:val="00057143"/>
    <w:rsid w:val="000621F9"/>
    <w:rsid w:val="00096121"/>
    <w:rsid w:val="00097BAC"/>
    <w:rsid w:val="000A4823"/>
    <w:rsid w:val="000A7EA6"/>
    <w:rsid w:val="000C023E"/>
    <w:rsid w:val="000E0C6C"/>
    <w:rsid w:val="000E7134"/>
    <w:rsid w:val="001F26C0"/>
    <w:rsid w:val="00200DA9"/>
    <w:rsid w:val="002619B1"/>
    <w:rsid w:val="00283E2E"/>
    <w:rsid w:val="002B74B7"/>
    <w:rsid w:val="002C4DF7"/>
    <w:rsid w:val="002E4EB5"/>
    <w:rsid w:val="00312215"/>
    <w:rsid w:val="00316F5E"/>
    <w:rsid w:val="0032659A"/>
    <w:rsid w:val="00361F42"/>
    <w:rsid w:val="003D2A94"/>
    <w:rsid w:val="004211A6"/>
    <w:rsid w:val="00442771"/>
    <w:rsid w:val="00546923"/>
    <w:rsid w:val="00577D05"/>
    <w:rsid w:val="005C6964"/>
    <w:rsid w:val="005E1141"/>
    <w:rsid w:val="00652D00"/>
    <w:rsid w:val="006766F5"/>
    <w:rsid w:val="006806E2"/>
    <w:rsid w:val="006A4395"/>
    <w:rsid w:val="006C302C"/>
    <w:rsid w:val="006D17ED"/>
    <w:rsid w:val="00A06444"/>
    <w:rsid w:val="00A30F98"/>
    <w:rsid w:val="00A50A08"/>
    <w:rsid w:val="00A52E93"/>
    <w:rsid w:val="00B309BC"/>
    <w:rsid w:val="00B57166"/>
    <w:rsid w:val="00B736B7"/>
    <w:rsid w:val="00C01AB8"/>
    <w:rsid w:val="00C51F39"/>
    <w:rsid w:val="00C97AC7"/>
    <w:rsid w:val="00D0023A"/>
    <w:rsid w:val="00D2346E"/>
    <w:rsid w:val="00D53314"/>
    <w:rsid w:val="00D72040"/>
    <w:rsid w:val="00DB250C"/>
    <w:rsid w:val="00DD5864"/>
    <w:rsid w:val="00DF31FB"/>
    <w:rsid w:val="00E53ACA"/>
    <w:rsid w:val="00E609A8"/>
    <w:rsid w:val="00E74183"/>
    <w:rsid w:val="00E7487D"/>
    <w:rsid w:val="00EE3F7D"/>
    <w:rsid w:val="00EE6191"/>
    <w:rsid w:val="00EF4FA2"/>
    <w:rsid w:val="00F174C5"/>
    <w:rsid w:val="00F7305D"/>
    <w:rsid w:val="00F94CA0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8A5"/>
  <w15:chartTrackingRefBased/>
  <w15:docId w15:val="{5B0AD086-B7E4-4933-BA08-ACF54BCF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3"/>
    <w:qFormat/>
    <w:rsid w:val="006766F5"/>
    <w:pPr>
      <w:keepNext/>
      <w:numPr>
        <w:numId w:val="1"/>
      </w:numPr>
      <w:tabs>
        <w:tab w:val="left" w:pos="3780"/>
        <w:tab w:val="left" w:pos="7920"/>
      </w:tabs>
      <w:spacing w:after="0" w:line="240" w:lineRule="auto"/>
      <w:outlineLvl w:val="0"/>
    </w:pPr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766F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6766F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766F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6766F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6766F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766F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766F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766F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rsid w:val="006766F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6766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6766F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6766F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6766F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6766F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6766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766F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766F5"/>
    <w:rPr>
      <w:rFonts w:ascii="Arial" w:eastAsia="Times New Roman" w:hAnsi="Arial" w:cs="Arial"/>
      <w:lang w:eastAsia="ru-RU"/>
    </w:rPr>
  </w:style>
  <w:style w:type="numbering" w:customStyle="1" w:styleId="14">
    <w:name w:val="Нет списка1"/>
    <w:next w:val="a2"/>
    <w:uiPriority w:val="99"/>
    <w:semiHidden/>
    <w:unhideWhenUsed/>
    <w:rsid w:val="006766F5"/>
  </w:style>
  <w:style w:type="paragraph" w:customStyle="1" w:styleId="msonormal0">
    <w:name w:val="msonormal"/>
    <w:basedOn w:val="a"/>
    <w:rsid w:val="0067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nhideWhenUsed/>
    <w:rsid w:val="006766F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6766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">
    <w:name w:val="1лр абзац"/>
    <w:basedOn w:val="a"/>
    <w:rsid w:val="006766F5"/>
    <w:pPr>
      <w:spacing w:after="0"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лр подраздел"/>
    <w:basedOn w:val="15"/>
    <w:rsid w:val="006766F5"/>
    <w:pPr>
      <w:numPr>
        <w:ilvl w:val="1"/>
        <w:numId w:val="3"/>
      </w:numPr>
    </w:pPr>
  </w:style>
  <w:style w:type="paragraph" w:customStyle="1" w:styleId="10">
    <w:name w:val="1лр список тире"/>
    <w:basedOn w:val="15"/>
    <w:rsid w:val="006766F5"/>
    <w:pPr>
      <w:numPr>
        <w:numId w:val="5"/>
      </w:numPr>
      <w:tabs>
        <w:tab w:val="num" w:pos="900"/>
      </w:tabs>
      <w:ind w:left="0" w:firstLine="720"/>
      <w:jc w:val="left"/>
    </w:pPr>
  </w:style>
  <w:style w:type="paragraph" w:customStyle="1" w:styleId="16">
    <w:name w:val="1лр таблица"/>
    <w:basedOn w:val="15"/>
    <w:rsid w:val="006766F5"/>
    <w:pPr>
      <w:spacing w:before="60"/>
      <w:ind w:firstLine="0"/>
      <w:jc w:val="left"/>
    </w:pPr>
    <w:rPr>
      <w:szCs w:val="22"/>
    </w:rPr>
  </w:style>
  <w:style w:type="paragraph" w:customStyle="1" w:styleId="17">
    <w:name w:val="1лр рисунок"/>
    <w:basedOn w:val="15"/>
    <w:next w:val="15"/>
    <w:rsid w:val="006766F5"/>
    <w:pPr>
      <w:spacing w:after="60"/>
      <w:ind w:firstLine="0"/>
      <w:jc w:val="center"/>
    </w:pPr>
    <w:rPr>
      <w:szCs w:val="22"/>
    </w:rPr>
  </w:style>
  <w:style w:type="paragraph" w:customStyle="1" w:styleId="a5">
    <w:name w:val="Титульный лист"/>
    <w:basedOn w:val="a"/>
    <w:rsid w:val="006766F5"/>
    <w:pPr>
      <w:spacing w:after="0" w:line="288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8">
    <w:name w:val="1лр выделение"/>
    <w:basedOn w:val="a0"/>
    <w:rsid w:val="006766F5"/>
    <w:rPr>
      <w:i/>
      <w:iCs w:val="0"/>
      <w:color w:val="auto"/>
    </w:rPr>
  </w:style>
  <w:style w:type="character" w:customStyle="1" w:styleId="19">
    <w:name w:val="1лр вписать своё"/>
    <w:basedOn w:val="a0"/>
    <w:rsid w:val="006766F5"/>
    <w:rPr>
      <w:kern w:val="16"/>
      <w:effect w:val="none"/>
    </w:rPr>
  </w:style>
  <w:style w:type="table" w:styleId="a6">
    <w:name w:val="Table Grid"/>
    <w:basedOn w:val="a1"/>
    <w:rsid w:val="006766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1лр подраздел заг"/>
    <w:basedOn w:val="12"/>
    <w:rsid w:val="006766F5"/>
    <w:pPr>
      <w:keepNext/>
    </w:pPr>
    <w:rPr>
      <w:b/>
    </w:rPr>
  </w:style>
  <w:style w:type="paragraph" w:customStyle="1" w:styleId="11">
    <w:name w:val="1лр раздел заг"/>
    <w:basedOn w:val="15"/>
    <w:next w:val="a"/>
    <w:rsid w:val="006766F5"/>
    <w:pPr>
      <w:keepNext/>
      <w:numPr>
        <w:numId w:val="3"/>
      </w:numPr>
      <w:suppressAutoHyphens/>
      <w:spacing w:before="240" w:after="240"/>
      <w:jc w:val="left"/>
      <w:outlineLvl w:val="0"/>
    </w:pPr>
    <w:rPr>
      <w:b/>
      <w:sz w:val="28"/>
    </w:rPr>
  </w:style>
  <w:style w:type="paragraph" w:customStyle="1" w:styleId="1b">
    <w:name w:val="1лр раздел заг ненум"/>
    <w:basedOn w:val="11"/>
    <w:next w:val="15"/>
    <w:rsid w:val="006766F5"/>
    <w:pPr>
      <w:numPr>
        <w:numId w:val="0"/>
      </w:numPr>
      <w:ind w:firstLine="708"/>
    </w:pPr>
  </w:style>
  <w:style w:type="paragraph" w:customStyle="1" w:styleId="1-">
    <w:name w:val="1лр структ эл-т заг"/>
    <w:basedOn w:val="1b"/>
    <w:next w:val="15"/>
    <w:rsid w:val="006766F5"/>
    <w:pPr>
      <w:pageBreakBefore/>
      <w:spacing w:before="0"/>
      <w:ind w:firstLine="0"/>
      <w:jc w:val="center"/>
    </w:pPr>
  </w:style>
  <w:style w:type="paragraph" w:styleId="a7">
    <w:name w:val="Normal (Web)"/>
    <w:basedOn w:val="a"/>
    <w:uiPriority w:val="99"/>
    <w:semiHidden/>
    <w:unhideWhenUsed/>
    <w:rsid w:val="006766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741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stap\Desktop\&#1091;&#1095;&#1105;&#1073;&#1072;%20&#1074;%20&#1074;&#1091;&#1079;&#1077;%20&#1082;&#1086;&#1085;&#1089;&#1087;&#1077;&#1082;&#1090;&#1099;\2.%20&#1051;&#1040;&#1041;&#1067;,%20&#1055;&#1056;&#1040;&#1050;&#1058;&#1048;&#1050;&#1048;\&#1058;&#1048;\&#1051;&#1056;1\&#1083;&#1072;&#1073;%201%20&#1101;&#1082;&#1089;&#1077;&#1083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H(p1)</a:t>
            </a:r>
            <a:r>
              <a:rPr lang="ru-RU"/>
              <a:t>, бит</a:t>
            </a:r>
          </a:p>
        </c:rich>
      </c:tx>
      <c:layout>
        <c:manualLayout>
          <c:xMode val="edge"/>
          <c:yMode val="edge"/>
          <c:x val="1.8374890638670156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Лист1!$C$1:$C$11</c:f>
              <c:numCache>
                <c:formatCode>General</c:formatCode>
                <c:ptCount val="11"/>
                <c:pt idx="0">
                  <c:v>0</c:v>
                </c:pt>
                <c:pt idx="1">
                  <c:v>0.33219280948873625</c:v>
                </c:pt>
                <c:pt idx="2">
                  <c:v>0.46438561897747244</c:v>
                </c:pt>
                <c:pt idx="3">
                  <c:v>0.52108967824986185</c:v>
                </c:pt>
                <c:pt idx="4">
                  <c:v>0.52877123795494485</c:v>
                </c:pt>
                <c:pt idx="5">
                  <c:v>0.5</c:v>
                </c:pt>
                <c:pt idx="6">
                  <c:v>0.44217935649972373</c:v>
                </c:pt>
                <c:pt idx="7">
                  <c:v>0.36020122098083079</c:v>
                </c:pt>
                <c:pt idx="8">
                  <c:v>0.25754247590988982</c:v>
                </c:pt>
                <c:pt idx="9">
                  <c:v>0.13680278410054497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67-4F22-BF77-BF1F77A61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8239424"/>
        <c:axId val="1728240256"/>
      </c:scatterChart>
      <c:valAx>
        <c:axId val="172823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240256"/>
        <c:crosses val="autoZero"/>
        <c:crossBetween val="midCat"/>
      </c:valAx>
      <c:valAx>
        <c:axId val="172824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8239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Hk, </a:t>
            </a:r>
            <a:r>
              <a:rPr lang="ru-RU"/>
              <a:t>бит</a:t>
            </a:r>
          </a:p>
        </c:rich>
      </c:tx>
      <c:layout>
        <c:manualLayout>
          <c:xMode val="edge"/>
          <c:yMode val="edge"/>
          <c:x val="1.0597389917388065E-2"/>
          <c:y val="1.388034813846597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055629886833983E-2"/>
          <c:y val="8.2667461793042754E-2"/>
          <c:w val="0.94520362879861586"/>
          <c:h val="0.8656274449170821"/>
        </c:manualLayout>
      </c:layout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Лист1!$T$37:$T$64</c:f>
              <c:strCache>
                <c:ptCount val="28"/>
                <c:pt idx="0">
                  <c:v>о</c:v>
                </c:pt>
                <c:pt idx="1">
                  <c:v>с</c:v>
                </c:pt>
                <c:pt idx="2">
                  <c:v>т</c:v>
                </c:pt>
                <c:pt idx="3">
                  <c:v>а</c:v>
                </c:pt>
                <c:pt idx="4">
                  <c:v>п</c:v>
                </c:pt>
                <c:pt idx="5">
                  <c:v>е</c:v>
                </c:pt>
                <c:pt idx="6">
                  <c:v>н</c:v>
                </c:pt>
                <c:pt idx="7">
                  <c:v>к</c:v>
                </c:pt>
                <c:pt idx="8">
                  <c:v>о</c:v>
                </c:pt>
                <c:pt idx="9">
                  <c:v>_</c:v>
                </c:pt>
                <c:pt idx="10">
                  <c:v>с</c:v>
                </c:pt>
                <c:pt idx="11">
                  <c:v>т</c:v>
                </c:pt>
                <c:pt idx="12">
                  <c:v>е</c:v>
                </c:pt>
                <c:pt idx="13">
                  <c:v>п</c:v>
                </c:pt>
                <c:pt idx="14">
                  <c:v>а</c:v>
                </c:pt>
                <c:pt idx="15">
                  <c:v>н</c:v>
                </c:pt>
                <c:pt idx="16">
                  <c:v>_</c:v>
                </c:pt>
                <c:pt idx="17">
                  <c:v>я</c:v>
                </c:pt>
                <c:pt idx="18">
                  <c:v>р</c:v>
                </c:pt>
                <c:pt idx="19">
                  <c:v>о</c:v>
                </c:pt>
                <c:pt idx="20">
                  <c:v>с</c:v>
                </c:pt>
                <c:pt idx="21">
                  <c:v>л</c:v>
                </c:pt>
                <c:pt idx="22">
                  <c:v>а</c:v>
                </c:pt>
                <c:pt idx="23">
                  <c:v>в</c:v>
                </c:pt>
                <c:pt idx="24">
                  <c:v>о</c:v>
                </c:pt>
                <c:pt idx="25">
                  <c:v>в</c:v>
                </c:pt>
                <c:pt idx="26">
                  <c:v>и</c:v>
                </c:pt>
                <c:pt idx="27">
                  <c:v>ч</c:v>
                </c:pt>
              </c:strCache>
            </c:strRef>
          </c:cat>
          <c:val>
            <c:numRef>
              <c:f>Лист1!$S$37:$S$64</c:f>
              <c:numCache>
                <c:formatCode>0.00</c:formatCode>
                <c:ptCount val="28"/>
                <c:pt idx="0">
                  <c:v>3.7534343861887844</c:v>
                </c:pt>
                <c:pt idx="1">
                  <c:v>3.7821222241453065</c:v>
                </c:pt>
                <c:pt idx="2">
                  <c:v>3.7962176025900556</c:v>
                </c:pt>
                <c:pt idx="3">
                  <c:v>3.783465189601646</c:v>
                </c:pt>
                <c:pt idx="4">
                  <c:v>3.8035088547976788</c:v>
                </c:pt>
                <c:pt idx="5">
                  <c:v>3.7950885863977324</c:v>
                </c:pt>
                <c:pt idx="6">
                  <c:v>3.7887549139935026</c:v>
                </c:pt>
                <c:pt idx="7">
                  <c:v>3.7849418274376427</c:v>
                </c:pt>
                <c:pt idx="8">
                  <c:v>3.6841837197791887</c:v>
                </c:pt>
                <c:pt idx="9">
                  <c:v>3.7216117239699025</c:v>
                </c:pt>
                <c:pt idx="10">
                  <c:v>3.725480556997868</c:v>
                </c:pt>
                <c:pt idx="11">
                  <c:v>3.7345216647797521</c:v>
                </c:pt>
                <c:pt idx="12">
                  <c:v>3.625</c:v>
                </c:pt>
                <c:pt idx="13">
                  <c:v>3.5068905956085183</c:v>
                </c:pt>
                <c:pt idx="14">
                  <c:v>3.3787834934861767</c:v>
                </c:pt>
                <c:pt idx="15">
                  <c:v>3.3927474104487847</c:v>
                </c:pt>
                <c:pt idx="16">
                  <c:v>3.2516291673878226</c:v>
                </c:pt>
                <c:pt idx="17">
                  <c:v>3.0957952550009344</c:v>
                </c:pt>
                <c:pt idx="18">
                  <c:v>2.9219280948873623</c:v>
                </c:pt>
                <c:pt idx="19">
                  <c:v>2.725480556997868</c:v>
                </c:pt>
                <c:pt idx="20">
                  <c:v>2.75</c:v>
                </c:pt>
                <c:pt idx="21">
                  <c:v>2.5216406363433186</c:v>
                </c:pt>
                <c:pt idx="22">
                  <c:v>2.2516291673878226</c:v>
                </c:pt>
                <c:pt idx="23">
                  <c:v>1.9219280948873623</c:v>
                </c:pt>
                <c:pt idx="24">
                  <c:v>2</c:v>
                </c:pt>
                <c:pt idx="25">
                  <c:v>1.5849625007211561</c:v>
                </c:pt>
                <c:pt idx="26">
                  <c:v>1</c:v>
                </c:pt>
                <c:pt idx="2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4B-4D27-99C9-21E10D319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100"/>
        <c:axId val="1892238032"/>
        <c:axId val="1892247600"/>
      </c:barChart>
      <c:catAx>
        <c:axId val="189223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2247600"/>
        <c:crosses val="autoZero"/>
        <c:auto val="1"/>
        <c:lblAlgn val="ctr"/>
        <c:lblOffset val="100"/>
        <c:noMultiLvlLbl val="0"/>
      </c:catAx>
      <c:valAx>
        <c:axId val="18922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223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2499</Words>
  <Characters>14249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Степан Остапенко</cp:lastModifiedBy>
  <cp:revision>5</cp:revision>
  <dcterms:created xsi:type="dcterms:W3CDTF">2023-03-11T09:18:00Z</dcterms:created>
  <dcterms:modified xsi:type="dcterms:W3CDTF">2023-05-27T00:17:00Z</dcterms:modified>
</cp:coreProperties>
</file>