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3864"/>
          <w:sz w:val="44"/>
          <w:szCs w:val="44"/>
        </w:rPr>
        <w:t xml:space="preserve">Product Requirements Document</w:t>
      </w:r>
    </w:p>
    <w:p>
      <w:pPr>
        <w:spacing w:after="400" w:before="200"/>
        <w:jc w:val="center"/>
      </w:pPr>
      <w:r>
        <w:rPr>
          <w:color w:val="2E5395"/>
          <w:sz w:val="28"/>
          <w:szCs w:val="28"/>
        </w:rPr>
        <w:t xml:space="preserve">Multi-Site Stock, Tools &amp; Labour Management Web Application</w:t>
      </w:r>
    </w:p>
    <w:p>
      <w:pPr>
        <w:spacing w:before="200"/>
        <w:jc w:val="center"/>
      </w:pPr>
      <w:r>
        <w:rPr>
          <w:color w:val="595959"/>
          <w:sz w:val="22"/>
          <w:szCs w:val="22"/>
        </w:rPr>
        <w:t xml:space="preserve">Prepared for: Building Materials &amp; Site Contracting Business (8 Sites)</w:t>
      </w:r>
    </w:p>
    <w:p>
      <w:pPr>
        <w:spacing w:before="100"/>
        <w:jc w:val="center"/>
      </w:pPr>
      <w:r>
        <w:rPr>
          <w:color w:val="595959"/>
          <w:sz w:val="22"/>
          <w:szCs w:val="22"/>
        </w:rPr>
        <w:t xml:space="preserve">Document Status: Draft v1.0</w:t>
      </w:r>
    </w:p>
    <w:p>
      <w:pPr>
        <w:spacing w:before="100"/>
        <w:jc w:val="center"/>
      </w:pPr>
      <w:r>
        <w:rPr>
          <w:color w:val="595959"/>
          <w:sz w:val="22"/>
          <w:szCs w:val="22"/>
        </w:rPr>
        <w:t xml:space="preserve">Date: July 2026</w:t>
      </w:r>
    </w:p>
    <w:p>
      <w:pPr>
        <w:pageBreakBefore/>
      </w:pPr>
    </w:p>
    <w:p>
      <w:pPr>
        <w:pStyle w:val="Heading1"/>
        <w:spacing w:after="160" w:before="360"/>
      </w:pPr>
      <w:r>
        <w:t xml:space="preserve">1. Document Control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val="clear"/>
            <w:tcMar>
              <w:top w:type="dxa" w:w="80"/>
              <w:left w:type="dxa" w:w="100"/>
              <w:bottom w:type="dxa" w:w="80"/>
              <w:right w:type="dxa" w:w="100"/>
            </w:tcMar>
          </w:tcPr>
          <w:p>
            <w:pPr>
              <w:jc w:val="left"/>
            </w:pPr>
            <w:r>
              <w:rPr>
                <w:b/>
                <w:bCs/>
                <w:color w:val="FFFFFF"/>
                <w:sz w:val="20"/>
                <w:szCs w:val="20"/>
              </w:rPr>
              <w:t xml:space="preserve">Field</w:t>
            </w:r>
          </w:p>
        </w:tc>
        <w:tc>
          <w:tcPr>
            <w:tcW w:type="dxa" w:w="6800"/>
            <w:shd w:fill="1F3864" w:val="clear"/>
            <w:tcMar>
              <w:top w:type="dxa" w:w="80"/>
              <w:left w:type="dxa" w:w="100"/>
              <w:bottom w:type="dxa" w:w="80"/>
              <w:right w:type="dxa" w:w="100"/>
            </w:tcMar>
          </w:tcPr>
          <w:p>
            <w:pPr>
              <w:jc w:val="left"/>
            </w:pPr>
            <w:r>
              <w:rPr>
                <w:b/>
                <w:bCs/>
                <w:color w:val="FFFFFF"/>
                <w:sz w:val="20"/>
                <w:szCs w:val="20"/>
              </w:rPr>
              <w:t xml:space="preserve">Detail</w:t>
            </w:r>
          </w:p>
        </w:tc>
      </w:tr>
      <w:tr>
        <w:tc>
          <w:tcPr>
            <w:tcW w:type="dxa" w:w="2600"/>
            <w:shd w:fill="F2F2F2" w:val="clear"/>
            <w:tcMar>
              <w:top w:type="dxa" w:w="80"/>
              <w:left w:type="dxa" w:w="100"/>
              <w:bottom w:type="dxa" w:w="80"/>
              <w:right w:type="dxa" w:w="100"/>
            </w:tcMar>
          </w:tcPr>
          <w:p>
            <w:pPr>
              <w:jc w:val="left"/>
            </w:pPr>
            <w:r>
              <w:rPr>
                <w:b w:val="false"/>
                <w:bCs w:val="false"/>
                <w:sz w:val="20"/>
                <w:szCs w:val="20"/>
              </w:rPr>
              <w:t xml:space="preserve">Document Title</w:t>
            </w:r>
          </w:p>
        </w:tc>
        <w:tc>
          <w:tcPr>
            <w:tcW w:type="dxa" w:w="6800"/>
            <w:shd w:fill="F2F2F2" w:val="clear"/>
            <w:tcMar>
              <w:top w:type="dxa" w:w="80"/>
              <w:left w:type="dxa" w:w="100"/>
              <w:bottom w:type="dxa" w:w="80"/>
              <w:right w:type="dxa" w:w="100"/>
            </w:tcMar>
          </w:tcPr>
          <w:p>
            <w:pPr>
              <w:jc w:val="left"/>
            </w:pPr>
            <w:r>
              <w:rPr>
                <w:b w:val="false"/>
                <w:bCs w:val="false"/>
                <w:sz w:val="20"/>
                <w:szCs w:val="20"/>
              </w:rPr>
              <w:t xml:space="preserve">PRD — Multi-Site Stock, Tools &amp; Labour Management System</w:t>
            </w:r>
          </w:p>
        </w:tc>
      </w:tr>
      <w:tr>
        <w:tc>
          <w:tcPr>
            <w:tcW w:type="dxa" w:w="2600"/>
            <w:shd w:fill="FFFFFF" w:val="clear"/>
            <w:tcMar>
              <w:top w:type="dxa" w:w="80"/>
              <w:left w:type="dxa" w:w="100"/>
              <w:bottom w:type="dxa" w:w="80"/>
              <w:right w:type="dxa" w:w="100"/>
            </w:tcMar>
          </w:tcPr>
          <w:p>
            <w:pPr>
              <w:jc w:val="left"/>
            </w:pPr>
            <w:r>
              <w:rPr>
                <w:b w:val="false"/>
                <w:bCs w:val="false"/>
                <w:sz w:val="20"/>
                <w:szCs w:val="20"/>
              </w:rPr>
              <w:t xml:space="preserve">Version</w:t>
            </w:r>
          </w:p>
        </w:tc>
        <w:tc>
          <w:tcPr>
            <w:tcW w:type="dxa" w:w="6800"/>
            <w:shd w:fill="FFFFFF" w:val="clear"/>
            <w:tcMar>
              <w:top w:type="dxa" w:w="80"/>
              <w:left w:type="dxa" w:w="100"/>
              <w:bottom w:type="dxa" w:w="80"/>
              <w:right w:type="dxa" w:w="100"/>
            </w:tcMar>
          </w:tcPr>
          <w:p>
            <w:pPr>
              <w:jc w:val="left"/>
            </w:pPr>
            <w:r>
              <w:rPr>
                <w:b w:val="false"/>
                <w:bCs w:val="false"/>
                <w:sz w:val="20"/>
                <w:szCs w:val="20"/>
              </w:rPr>
              <w:t xml:space="preserve">1.0 (Draft)</w:t>
            </w:r>
          </w:p>
        </w:tc>
      </w:tr>
      <w:tr>
        <w:tc>
          <w:tcPr>
            <w:tcW w:type="dxa" w:w="2600"/>
            <w:shd w:fill="F2F2F2" w:val="clear"/>
            <w:tcMar>
              <w:top w:type="dxa" w:w="80"/>
              <w:left w:type="dxa" w:w="100"/>
              <w:bottom w:type="dxa" w:w="80"/>
              <w:right w:type="dxa" w:w="100"/>
            </w:tcMar>
          </w:tcPr>
          <w:p>
            <w:pPr>
              <w:jc w:val="left"/>
            </w:pPr>
            <w:r>
              <w:rPr>
                <w:b w:val="false"/>
                <w:bCs w:val="false"/>
                <w:sz w:val="20"/>
                <w:szCs w:val="20"/>
              </w:rPr>
              <w:t xml:space="preserve">Prepared By</w:t>
            </w:r>
          </w:p>
        </w:tc>
        <w:tc>
          <w:tcPr>
            <w:tcW w:type="dxa" w:w="6800"/>
            <w:shd w:fill="F2F2F2" w:val="clear"/>
            <w:tcMar>
              <w:top w:type="dxa" w:w="80"/>
              <w:left w:type="dxa" w:w="100"/>
              <w:bottom w:type="dxa" w:w="80"/>
              <w:right w:type="dxa" w:w="100"/>
            </w:tcMar>
          </w:tcPr>
          <w:p>
            <w:pPr>
              <w:jc w:val="left"/>
            </w:pPr>
            <w:r>
              <w:rPr>
                <w:b w:val="false"/>
                <w:bCs w:val="false"/>
                <w:sz w:val="20"/>
                <w:szCs w:val="20"/>
              </w:rPr>
              <w:t xml:space="preserve">Business Analyst</w:t>
            </w:r>
          </w:p>
        </w:tc>
      </w:tr>
      <w:tr>
        <w:tc>
          <w:tcPr>
            <w:tcW w:type="dxa" w:w="2600"/>
            <w:shd w:fill="FFFFFF" w:val="clear"/>
            <w:tcMar>
              <w:top w:type="dxa" w:w="80"/>
              <w:left w:type="dxa" w:w="100"/>
              <w:bottom w:type="dxa" w:w="80"/>
              <w:right w:type="dxa" w:w="100"/>
            </w:tcMar>
          </w:tcPr>
          <w:p>
            <w:pPr>
              <w:jc w:val="left"/>
            </w:pPr>
            <w:r>
              <w:rPr>
                <w:b w:val="false"/>
                <w:bCs w:val="false"/>
                <w:sz w:val="20"/>
                <w:szCs w:val="20"/>
              </w:rPr>
              <w:t xml:space="preserve">Status</w:t>
            </w:r>
          </w:p>
        </w:tc>
        <w:tc>
          <w:tcPr>
            <w:tcW w:type="dxa" w:w="6800"/>
            <w:shd w:fill="FFFFFF" w:val="clear"/>
            <w:tcMar>
              <w:top w:type="dxa" w:w="80"/>
              <w:left w:type="dxa" w:w="100"/>
              <w:bottom w:type="dxa" w:w="80"/>
              <w:right w:type="dxa" w:w="100"/>
            </w:tcMar>
          </w:tcPr>
          <w:p>
            <w:pPr>
              <w:jc w:val="left"/>
            </w:pPr>
            <w:r>
              <w:rPr>
                <w:b w:val="false"/>
                <w:bCs w:val="false"/>
                <w:sz w:val="20"/>
                <w:szCs w:val="20"/>
              </w:rPr>
              <w:t xml:space="preserve">Draft — pending client sign-off</w:t>
            </w:r>
          </w:p>
        </w:tc>
      </w:tr>
      <w:tr>
        <w:tc>
          <w:tcPr>
            <w:tcW w:type="dxa" w:w="2600"/>
            <w:shd w:fill="F2F2F2" w:val="clear"/>
            <w:tcMar>
              <w:top w:type="dxa" w:w="80"/>
              <w:left w:type="dxa" w:w="100"/>
              <w:bottom w:type="dxa" w:w="80"/>
              <w:right w:type="dxa" w:w="100"/>
            </w:tcMar>
          </w:tcPr>
          <w:p>
            <w:pPr>
              <w:jc w:val="left"/>
            </w:pPr>
            <w:r>
              <w:rPr>
                <w:b w:val="false"/>
                <w:bCs w:val="false"/>
                <w:sz w:val="20"/>
                <w:szCs w:val="20"/>
              </w:rPr>
              <w:t xml:space="preserve">Basis</w:t>
            </w:r>
          </w:p>
        </w:tc>
        <w:tc>
          <w:tcPr>
            <w:tcW w:type="dxa" w:w="6800"/>
            <w:shd w:fill="F2F2F2" w:val="clear"/>
            <w:tcMar>
              <w:top w:type="dxa" w:w="80"/>
              <w:left w:type="dxa" w:w="100"/>
              <w:bottom w:type="dxa" w:w="80"/>
              <w:right w:type="dxa" w:w="100"/>
            </w:tcMar>
          </w:tcPr>
          <w:p>
            <w:pPr>
              <w:jc w:val="left"/>
            </w:pPr>
            <w:r>
              <w:rPr>
                <w:b w:val="false"/>
                <w:bCs w:val="false"/>
                <w:sz w:val="20"/>
                <w:szCs w:val="20"/>
              </w:rPr>
              <w:t xml:space="preserve">Discovery interviews + review of 7 site-wise Excel registers</w:t>
            </w:r>
          </w:p>
        </w:tc>
      </w:tr>
    </w:tbl>
    <w:p>
      <w:pPr>
        <w:pStyle w:val="Heading1"/>
        <w:spacing w:after="160" w:before="360"/>
      </w:pPr>
      <w:r>
        <w:t xml:space="preserve">2. Executive Summary</w:t>
      </w:r>
    </w:p>
    <w:p>
      <w:pPr>
        <w:spacing w:after="120"/>
      </w:pPr>
      <w:r>
        <w:t xml:space="preserve">The client operates a building-materials supply and site-execution business across 8 active sites (e.g. Austin Ply, Green Ply, Linc, Salapuria Ramkrishnapur, Odisha/Tizit, and others). Today, each site maintains its own Excel workbook to record material movement, tool usage, and labour attendance. There is no shared structure between sites, no running stock balance, and no central visibility for company management.</w:t>
      </w:r>
    </w:p>
    <w:p>
      <w:pPr>
        <w:spacing w:after="120"/>
      </w:pPr>
      <w:r>
        <w:t xml:space="preserve">This PRD defines a single, centralized web application that lets Company Admins manage and view all 8 sites from one place, lets Site Supervisors record day-to-day stock, tool, and labour activity easily, and lets Contractors manage and report on their own labour crews. The system replaces the current scattered Excel-based process while keeping the day-to-day data entry as simple as what site staff already do today.</w:t>
      </w:r>
    </w:p>
    <w:p>
      <w:pPr>
        <w:pStyle w:val="Heading1"/>
        <w:spacing w:after="160" w:before="360"/>
      </w:pPr>
      <w:r>
        <w:t xml:space="preserve">3. Background — Current State</w:t>
      </w:r>
    </w:p>
    <w:p>
      <w:pPr>
        <w:spacing w:after="120"/>
      </w:pPr>
      <w:r>
        <w:t xml:space="preserve">Findings from reviewing the client's existing site-wise Excel files:</w:t>
      </w:r>
    </w:p>
    <w:p>
      <w:pPr>
        <w:pStyle w:val="ListParagraph"/>
        <w:numPr>
          <w:ilvl w:val="0"/>
          <w:numId w:val="1"/>
        </w:numPr>
        <w:spacing w:after="60"/>
      </w:pPr>
      <w:r>
        <w:t xml:space="preserve">Materials (cement, sand, stone, TMT, bricks, hardware) are logged only as transfers — "from where to where" plus quantity — with no opening/closing stock balance, so leftover stock at a site is unknown.</w:t>
      </w:r>
    </w:p>
    <w:p>
      <w:pPr>
        <w:pStyle w:val="ListParagraph"/>
        <w:numPr>
          <w:ilvl w:val="0"/>
          <w:numId w:val="1"/>
        </w:numPr>
        <w:spacing w:after="60"/>
      </w:pPr>
      <w:r>
        <w:t xml:space="preserve">Units are inconsistent across and within sites (e.g. sand tracked in CFT at one site, bags at another).</w:t>
      </w:r>
    </w:p>
    <w:p>
      <w:pPr>
        <w:pStyle w:val="ListParagraph"/>
        <w:numPr>
          <w:ilvl w:val="0"/>
          <w:numId w:val="1"/>
        </w:numPr>
        <w:spacing w:after="60"/>
      </w:pPr>
      <w:r>
        <w:t xml:space="preserve">Tools/equipment (JCB, dumper, breaker, excavator) are tracked only at some sites, usually by hour-meter or trip readings for costing purposes, not as a live location register.</w:t>
      </w:r>
    </w:p>
    <w:p>
      <w:pPr>
        <w:pStyle w:val="ListParagraph"/>
        <w:numPr>
          <w:ilvl w:val="0"/>
          <w:numId w:val="1"/>
        </w:numPr>
        <w:spacing w:after="60"/>
      </w:pPr>
      <w:r>
        <w:t xml:space="preserve">Labour attendance is a daily list of worker names with a headcount; wages/advances are recorded in separate sheets, often per contractor, with no link back to attendance.</w:t>
      </w:r>
    </w:p>
    <w:p>
      <w:pPr>
        <w:pStyle w:val="ListParagraph"/>
        <w:numPr>
          <w:ilvl w:val="0"/>
          <w:numId w:val="1"/>
        </w:numPr>
        <w:spacing w:after="60"/>
      </w:pPr>
      <w:r>
        <w:t xml:space="preserve">Each site's file has a different structure, so there is no way today to get a single combined view of stock, tools, or labour across all 8 sites.</w:t>
      </w:r>
    </w:p>
    <w:p>
      <w:pPr>
        <w:pStyle w:val="ListParagraph"/>
        <w:numPr>
          <w:ilvl w:val="0"/>
          <w:numId w:val="1"/>
        </w:numPr>
        <w:spacing w:after="60"/>
      </w:pPr>
      <w:r>
        <w:t xml:space="preserve">Cost summaries (material + labour + tool cost per job) are built manually in ad hoc summary tabs.</w:t>
      </w:r>
    </w:p>
    <w:p>
      <w:pPr>
        <w:pStyle w:val="Heading1"/>
        <w:spacing w:after="160" w:before="360"/>
      </w:pPr>
      <w:r>
        <w:t xml:space="preserve">4. Problem Statement</w:t>
      </w:r>
    </w:p>
    <w:p>
      <w:pPr>
        <w:spacing w:after="120"/>
      </w:pPr>
      <w:r>
        <w:t xml:space="preserve">The client has identified the following core issues:</w:t>
      </w:r>
    </w:p>
    <w:p>
      <w:pPr>
        <w:pStyle w:val="ListParagraph"/>
        <w:numPr>
          <w:ilvl w:val="0"/>
          <w:numId w:val="1"/>
        </w:numPr>
        <w:spacing w:after="60"/>
      </w:pPr>
      <w:r>
        <w:t xml:space="preserve">Sites are managed separately; there is no single place to view or manage all 8 sites together.</w:t>
      </w:r>
    </w:p>
    <w:p>
      <w:pPr>
        <w:pStyle w:val="ListParagraph"/>
        <w:numPr>
          <w:ilvl w:val="0"/>
          <w:numId w:val="1"/>
        </w:numPr>
        <w:spacing w:after="60"/>
      </w:pPr>
      <w:r>
        <w:t xml:space="preserve">Tools and materials cannot be reliably tracked as they move between sites.</w:t>
      </w:r>
    </w:p>
    <w:p>
      <w:pPr>
        <w:pStyle w:val="ListParagraph"/>
        <w:numPr>
          <w:ilvl w:val="0"/>
          <w:numId w:val="1"/>
        </w:numPr>
        <w:spacing w:after="60"/>
      </w:pPr>
      <w:r>
        <w:t xml:space="preserve">Material leftovers/remaining stock at each site are not properly managed or visible.</w:t>
      </w:r>
    </w:p>
    <w:p>
      <w:pPr>
        <w:pStyle w:val="ListParagraph"/>
        <w:numPr>
          <w:ilvl w:val="0"/>
          <w:numId w:val="1"/>
        </w:numPr>
        <w:spacing w:after="60"/>
      </w:pPr>
      <w:r>
        <w:t xml:space="preserve">The client wants a solution that is permanent (a proper system, not another spreadsheet) yet easy enough for site-level staff to use daily.</w:t>
      </w:r>
    </w:p>
    <w:p>
      <w:pPr>
        <w:pStyle w:val="Heading1"/>
        <w:spacing w:after="160" w:before="360"/>
      </w:pPr>
      <w:r>
        <w:t xml:space="preserve">5. Goals &amp; Objectives</w:t>
      </w:r>
    </w:p>
    <w:p>
      <w:pPr>
        <w:pStyle w:val="ListParagraph"/>
        <w:numPr>
          <w:ilvl w:val="0"/>
          <w:numId w:val="1"/>
        </w:numPr>
        <w:spacing w:after="60"/>
      </w:pPr>
      <w:r>
        <w:t xml:space="preserve">Provide one centralized system covering all 8 sites, accessible to Company Admin at any time.</w:t>
      </w:r>
    </w:p>
    <w:p>
      <w:pPr>
        <w:pStyle w:val="ListParagraph"/>
        <w:numPr>
          <w:ilvl w:val="0"/>
          <w:numId w:val="1"/>
        </w:numPr>
        <w:spacing w:after="60"/>
      </w:pPr>
      <w:r>
        <w:t xml:space="preserve">Maintain a live stock ledger per site per material, so remaining/leftover stock is always known, not just what was dispatched.</w:t>
      </w:r>
    </w:p>
    <w:p>
      <w:pPr>
        <w:pStyle w:val="ListParagraph"/>
        <w:numPr>
          <w:ilvl w:val="0"/>
          <w:numId w:val="1"/>
        </w:numPr>
        <w:spacing w:after="60"/>
      </w:pPr>
      <w:r>
        <w:t xml:space="preserve">Maintain a tool/equipment register showing current location and usage history for every tool.</w:t>
      </w:r>
    </w:p>
    <w:p>
      <w:pPr>
        <w:pStyle w:val="ListParagraph"/>
        <w:numPr>
          <w:ilvl w:val="0"/>
          <w:numId w:val="1"/>
        </w:numPr>
        <w:spacing w:after="60"/>
      </w:pPr>
      <w:r>
        <w:t xml:space="preserve">Digitize labour attendance and tie it to contractor-wise crews and wage/advance payments.</w:t>
      </w:r>
    </w:p>
    <w:p>
      <w:pPr>
        <w:pStyle w:val="ListParagraph"/>
        <w:numPr>
          <w:ilvl w:val="0"/>
          <w:numId w:val="1"/>
        </w:numPr>
        <w:spacing w:after="60"/>
      </w:pPr>
      <w:r>
        <w:t xml:space="preserve">Keep the site-level data entry interface simple enough for supervisors and contractors with basic tech comfort.</w:t>
      </w:r>
    </w:p>
    <w:p>
      <w:pPr>
        <w:pStyle w:val="ListParagraph"/>
        <w:numPr>
          <w:ilvl w:val="0"/>
          <w:numId w:val="1"/>
        </w:numPr>
        <w:spacing w:after="60"/>
      </w:pPr>
      <w:r>
        <w:t xml:space="preserve">Produce consolidated and per-site reports (stock, cost, attendance, tool usage) on demand.</w:t>
      </w:r>
    </w:p>
    <w:p>
      <w:pPr>
        <w:pStyle w:val="Heading1"/>
        <w:spacing w:after="160" w:before="360"/>
      </w:pPr>
      <w:r>
        <w:t xml:space="preserve">6. Scope</w:t>
      </w:r>
    </w:p>
    <w:p>
      <w:pPr>
        <w:pStyle w:val="Heading2"/>
        <w:spacing w:after="120" w:before="240"/>
      </w:pPr>
      <w:r>
        <w:t xml:space="preserve">6.1 In Scope (Phase 1)</w:t>
      </w:r>
    </w:p>
    <w:p>
      <w:pPr>
        <w:pStyle w:val="ListParagraph"/>
        <w:numPr>
          <w:ilvl w:val="0"/>
          <w:numId w:val="1"/>
        </w:numPr>
        <w:spacing w:after="60"/>
      </w:pPr>
      <w:r>
        <w:t xml:space="preserve">Web application with role-based login for Company Admin, Site Supervisor, and Contractor.</w:t>
      </w:r>
    </w:p>
    <w:p>
      <w:pPr>
        <w:pStyle w:val="ListParagraph"/>
        <w:numPr>
          <w:ilvl w:val="0"/>
          <w:numId w:val="1"/>
        </w:numPr>
        <w:spacing w:after="60"/>
      </w:pPr>
      <w:r>
        <w:t xml:space="preserve">Material master, stock ledger, and inter-site stock transfer workflow.</w:t>
      </w:r>
    </w:p>
    <w:p>
      <w:pPr>
        <w:pStyle w:val="ListParagraph"/>
        <w:numPr>
          <w:ilvl w:val="0"/>
          <w:numId w:val="1"/>
        </w:numPr>
        <w:spacing w:after="60"/>
      </w:pPr>
      <w:r>
        <w:t xml:space="preserve">Tool/equipment master and location/usage tracking.</w:t>
      </w:r>
    </w:p>
    <w:p>
      <w:pPr>
        <w:pStyle w:val="ListParagraph"/>
        <w:numPr>
          <w:ilvl w:val="0"/>
          <w:numId w:val="1"/>
        </w:numPr>
        <w:spacing w:after="60"/>
      </w:pPr>
      <w:r>
        <w:t xml:space="preserve">Labour master, daily attendance, and contractor-wise crew management.</w:t>
      </w:r>
    </w:p>
    <w:p>
      <w:pPr>
        <w:pStyle w:val="ListParagraph"/>
        <w:numPr>
          <w:ilvl w:val="0"/>
          <w:numId w:val="1"/>
        </w:numPr>
        <w:spacing w:after="60"/>
      </w:pPr>
      <w:r>
        <w:t xml:space="preserve">Labour camp inventory (food/utility supplies) linked to site or camp.</w:t>
      </w:r>
    </w:p>
    <w:p>
      <w:pPr>
        <w:pStyle w:val="ListParagraph"/>
        <w:numPr>
          <w:ilvl w:val="0"/>
          <w:numId w:val="1"/>
        </w:numPr>
        <w:spacing w:after="60"/>
      </w:pPr>
      <w:r>
        <w:t xml:space="preserve">Personal product distribution tracking for workers.</w:t>
      </w:r>
    </w:p>
    <w:p>
      <w:pPr>
        <w:pStyle w:val="ListParagraph"/>
        <w:numPr>
          <w:ilvl w:val="0"/>
          <w:numId w:val="1"/>
        </w:numPr>
        <w:spacing w:after="60"/>
      </w:pPr>
      <w:r>
        <w:t xml:space="preserve">Wastage/misuse logging against stock movement.</w:t>
      </w:r>
    </w:p>
    <w:p>
      <w:pPr>
        <w:pStyle w:val="ListParagraph"/>
        <w:numPr>
          <w:ilvl w:val="0"/>
          <w:numId w:val="1"/>
        </w:numPr>
        <w:spacing w:after="60"/>
      </w:pPr>
      <w:r>
        <w:t xml:space="preserve">Purchase/vendor entry (basic — office/site purchases feeding into stock).</w:t>
      </w:r>
    </w:p>
    <w:p>
      <w:pPr>
        <w:pStyle w:val="ListParagraph"/>
        <w:numPr>
          <w:ilvl w:val="0"/>
          <w:numId w:val="1"/>
        </w:numPr>
        <w:spacing w:after="60"/>
      </w:pPr>
      <w:r>
        <w:t xml:space="preserve">Transport log for materials/labour movement between sites.</w:t>
      </w:r>
    </w:p>
    <w:p>
      <w:pPr>
        <w:pStyle w:val="ListParagraph"/>
        <w:numPr>
          <w:ilvl w:val="0"/>
          <w:numId w:val="1"/>
        </w:numPr>
        <w:spacing w:after="60"/>
      </w:pPr>
      <w:r>
        <w:t xml:space="preserve">Job/project-wise cost summary (material + labour + tool cost).</w:t>
      </w:r>
    </w:p>
    <w:p>
      <w:pPr>
        <w:pStyle w:val="ListParagraph"/>
        <w:numPr>
          <w:ilvl w:val="0"/>
          <w:numId w:val="1"/>
        </w:numPr>
        <w:spacing w:after="60"/>
      </w:pPr>
      <w:r>
        <w:t xml:space="preserve">Dashboards and exportable reports (Company Admin view across all sites; Supervisor/Contractor view scoped to their own site/crew).</w:t>
      </w:r>
    </w:p>
    <w:p>
      <w:pPr>
        <w:pStyle w:val="Heading2"/>
        <w:spacing w:after="120" w:before="240"/>
      </w:pPr>
      <w:r>
        <w:t xml:space="preserve">6.2 Out of Scope (Phase 1 — candidates for later phases)</w:t>
      </w:r>
    </w:p>
    <w:p>
      <w:pPr>
        <w:pStyle w:val="ListParagraph"/>
        <w:numPr>
          <w:ilvl w:val="0"/>
          <w:numId w:val="1"/>
        </w:numPr>
        <w:spacing w:after="60"/>
      </w:pPr>
      <w:r>
        <w:t xml:space="preserve">Full GST-compliant invoicing / accounting integration (Tally or similar) — may integrate via export in Phase 1, full sync later.</w:t>
      </w:r>
    </w:p>
    <w:p>
      <w:pPr>
        <w:pStyle w:val="ListParagraph"/>
        <w:numPr>
          <w:ilvl w:val="0"/>
          <w:numId w:val="1"/>
        </w:numPr>
        <w:spacing w:after="60"/>
      </w:pPr>
      <w:r>
        <w:t xml:space="preserve">Biometric/RFID-based attendance hardware integration — Phase 1 uses manual/web entry, hardware integration is a future option.</w:t>
      </w:r>
    </w:p>
    <w:p>
      <w:pPr>
        <w:pStyle w:val="ListParagraph"/>
        <w:numPr>
          <w:ilvl w:val="0"/>
          <w:numId w:val="1"/>
        </w:numPr>
        <w:spacing w:after="60"/>
      </w:pPr>
      <w:r>
        <w:t xml:space="preserve">Offline-first mobile app — Phase 1 assumes basic internet connectivity at sites, with a lightweight offline-tolerant design considered but not guaranteed.</w:t>
      </w:r>
    </w:p>
    <w:p>
      <w:pPr>
        <w:pStyle w:val="ListParagraph"/>
        <w:numPr>
          <w:ilvl w:val="0"/>
          <w:numId w:val="1"/>
        </w:numPr>
        <w:spacing w:after="60"/>
      </w:pPr>
      <w:r>
        <w:t xml:space="preserve">Automated demand forecasting / reorder-level alerts — can be added once historical data accumulates in the system.</w:t>
      </w:r>
    </w:p>
    <w:p>
      <w:pPr>
        <w:pStyle w:val="Heading1"/>
        <w:spacing w:after="160" w:before="360"/>
      </w:pPr>
      <w:r>
        <w:t xml:space="preserve">7. User Roles &amp; Personas</w:t>
      </w:r>
    </w:p>
    <w:p>
      <w:pPr>
        <w:pStyle w:val="Heading2"/>
        <w:spacing w:after="120" w:before="240"/>
      </w:pPr>
      <w:r>
        <w:t xml:space="preserve">7.1 Company Admin</w:t>
      </w:r>
    </w:p>
    <w:p>
      <w:pPr>
        <w:spacing w:after="120"/>
      </w:pPr>
      <w:r>
        <w:t xml:space="preserve">Owner/HQ-level user. Full visibility and management rights across all 8 sites. Uses the system mainly on desktop, for oversight, cost review, and reporting.</w:t>
      </w:r>
    </w:p>
    <w:p>
      <w:pPr>
        <w:pStyle w:val="ListParagraph"/>
        <w:numPr>
          <w:ilvl w:val="0"/>
          <w:numId w:val="1"/>
        </w:numPr>
        <w:spacing w:after="60"/>
      </w:pPr>
      <w:r>
        <w:t xml:space="preserve">Can view and manage stock, tools, labour, and cost data for every site.</w:t>
      </w:r>
    </w:p>
    <w:p>
      <w:pPr>
        <w:pStyle w:val="ListParagraph"/>
        <w:numPr>
          <w:ilvl w:val="0"/>
          <w:numId w:val="1"/>
        </w:numPr>
        <w:spacing w:after="60"/>
      </w:pPr>
      <w:r>
        <w:t xml:space="preserve">Can create/edit sites, materials, tools, users, and contractors.</w:t>
      </w:r>
    </w:p>
    <w:p>
      <w:pPr>
        <w:pStyle w:val="ListParagraph"/>
        <w:numPr>
          <w:ilvl w:val="0"/>
          <w:numId w:val="1"/>
        </w:numPr>
        <w:spacing w:after="60"/>
      </w:pPr>
      <w:r>
        <w:t xml:space="preserve">Can approve inter-site stock/tool transfers above a configurable threshold.</w:t>
      </w:r>
    </w:p>
    <w:p>
      <w:pPr>
        <w:pStyle w:val="ListParagraph"/>
        <w:numPr>
          <w:ilvl w:val="0"/>
          <w:numId w:val="1"/>
        </w:numPr>
        <w:spacing w:after="60"/>
      </w:pPr>
      <w:r>
        <w:t xml:space="preserve">Can view consolidated dashboards and export reports.</w:t>
      </w:r>
    </w:p>
    <w:p>
      <w:pPr>
        <w:pStyle w:val="Heading2"/>
        <w:spacing w:after="120" w:before="240"/>
      </w:pPr>
      <w:r>
        <w:t xml:space="preserve">7.2 Project / Site Supervisor</w:t>
      </w:r>
    </w:p>
    <w:p>
      <w:pPr>
        <w:spacing w:after="120"/>
      </w:pPr>
      <w:r>
        <w:t xml:space="preserve">Site-level user, responsible for one (or a small number of) sites. Primary day-to-day data entry user — needs the simplest possible interface, likely used on a phone.</w:t>
      </w:r>
    </w:p>
    <w:p>
      <w:pPr>
        <w:pStyle w:val="ListParagraph"/>
        <w:numPr>
          <w:ilvl w:val="0"/>
          <w:numId w:val="1"/>
        </w:numPr>
        <w:spacing w:after="60"/>
      </w:pPr>
      <w:r>
        <w:t xml:space="preserve">Records material received, issued, and used at their site.</w:t>
      </w:r>
    </w:p>
    <w:p>
      <w:pPr>
        <w:pStyle w:val="ListParagraph"/>
        <w:numPr>
          <w:ilvl w:val="0"/>
          <w:numId w:val="1"/>
        </w:numPr>
        <w:spacing w:after="60"/>
      </w:pPr>
      <w:r>
        <w:t xml:space="preserve">Requests/records inter-site stock and tool transfers.</w:t>
      </w:r>
    </w:p>
    <w:p>
      <w:pPr>
        <w:pStyle w:val="ListParagraph"/>
        <w:numPr>
          <w:ilvl w:val="0"/>
          <w:numId w:val="1"/>
        </w:numPr>
        <w:spacing w:after="60"/>
      </w:pPr>
      <w:r>
        <w:t xml:space="preserve">Marks daily labour attendance for their site (own workers and contractor crews present).</w:t>
      </w:r>
    </w:p>
    <w:p>
      <w:pPr>
        <w:pStyle w:val="ListParagraph"/>
        <w:numPr>
          <w:ilvl w:val="0"/>
          <w:numId w:val="1"/>
        </w:numPr>
        <w:spacing w:after="60"/>
      </w:pPr>
      <w:r>
        <w:t xml:space="preserve">Logs tool/equipment arrival, usage hours, and departure at their site.</w:t>
      </w:r>
    </w:p>
    <w:p>
      <w:pPr>
        <w:pStyle w:val="ListParagraph"/>
        <w:numPr>
          <w:ilvl w:val="0"/>
          <w:numId w:val="1"/>
        </w:numPr>
        <w:spacing w:after="60"/>
      </w:pPr>
      <w:r>
        <w:t xml:space="preserve">Records camp supplies and personal product distribution at their site.</w:t>
      </w:r>
    </w:p>
    <w:p>
      <w:pPr>
        <w:pStyle w:val="ListParagraph"/>
        <w:numPr>
          <w:ilvl w:val="0"/>
          <w:numId w:val="1"/>
        </w:numPr>
        <w:spacing w:after="60"/>
      </w:pPr>
      <w:r>
        <w:t xml:space="preserve">Views their own site's stock, tool, and labour data; cannot see other sites.</w:t>
      </w:r>
    </w:p>
    <w:p>
      <w:pPr>
        <w:pStyle w:val="Heading2"/>
        <w:spacing w:after="120" w:before="240"/>
      </w:pPr>
      <w:r>
        <w:t xml:space="preserve">7.3 Contractor</w:t>
      </w:r>
    </w:p>
    <w:p>
      <w:pPr>
        <w:spacing w:after="120"/>
      </w:pPr>
      <w:r>
        <w:t xml:space="preserve">Manages one or more labour crews supplied to a site. Needs a simple view focused on their own workers and payments.</w:t>
      </w:r>
    </w:p>
    <w:p>
      <w:pPr>
        <w:pStyle w:val="ListParagraph"/>
        <w:numPr>
          <w:ilvl w:val="0"/>
          <w:numId w:val="1"/>
        </w:numPr>
        <w:spacing w:after="60"/>
      </w:pPr>
      <w:r>
        <w:t xml:space="preserve">Marks/confirms attendance for their own labour crew (subject to supervisor confirmation).</w:t>
      </w:r>
    </w:p>
    <w:p>
      <w:pPr>
        <w:pStyle w:val="ListParagraph"/>
        <w:numPr>
          <w:ilvl w:val="0"/>
          <w:numId w:val="1"/>
        </w:numPr>
        <w:spacing w:after="60"/>
      </w:pPr>
      <w:r>
        <w:t xml:space="preserve">Views wages due, advances given, and payment history for their crew.</w:t>
      </w:r>
    </w:p>
    <w:p>
      <w:pPr>
        <w:pStyle w:val="ListParagraph"/>
        <w:numPr>
          <w:ilvl w:val="0"/>
          <w:numId w:val="1"/>
        </w:numPr>
        <w:spacing w:after="60"/>
      </w:pPr>
      <w:r>
        <w:t xml:space="preserve">Cannot see stock, tools, or other contractors'/sites' data.</w:t>
      </w:r>
    </w:p>
    <w:p>
      <w:pPr>
        <w:pStyle w:val="Heading1"/>
        <w:spacing w:after="160" w:before="360"/>
      </w:pPr>
      <w:r>
        <w:t xml:space="preserve">8. Functional Requirements</w:t>
      </w:r>
    </w:p>
    <w:p>
      <w:pPr>
        <w:pStyle w:val="Heading2"/>
        <w:spacing w:after="120" w:before="240"/>
      </w:pPr>
      <w:r>
        <w:t xml:space="preserve">8.1 Authentication &amp; Access Control</w:t>
      </w:r>
    </w:p>
    <w:p>
      <w:pPr>
        <w:pStyle w:val="ListParagraph"/>
        <w:numPr>
          <w:ilvl w:val="0"/>
          <w:numId w:val="1"/>
        </w:numPr>
        <w:spacing w:after="60"/>
      </w:pPr>
      <w:r>
        <w:t xml:space="preserve">Role-based login (Company Admin, Site Supervisor, Contractor) with username/password; mobile OTP login optional for supervisors/contractors.</w:t>
      </w:r>
    </w:p>
    <w:p>
      <w:pPr>
        <w:pStyle w:val="ListParagraph"/>
        <w:numPr>
          <w:ilvl w:val="0"/>
          <w:numId w:val="1"/>
        </w:numPr>
        <w:spacing w:after="60"/>
      </w:pPr>
      <w:r>
        <w:t xml:space="preserve">Company Admin can create/deactivate users and assign a Supervisor or Contractor to one or more sites.</w:t>
      </w:r>
    </w:p>
    <w:p>
      <w:pPr>
        <w:pStyle w:val="ListParagraph"/>
        <w:numPr>
          <w:ilvl w:val="0"/>
          <w:numId w:val="1"/>
        </w:numPr>
        <w:spacing w:after="60"/>
      </w:pPr>
      <w:r>
        <w:t xml:space="preserve">Each Supervisor/Contractor account is scoped to their assigned site(s)/crew only — enforced at the data level, not just the UI.</w:t>
      </w:r>
    </w:p>
    <w:p>
      <w:pPr>
        <w:pStyle w:val="ListParagraph"/>
        <w:numPr>
          <w:ilvl w:val="0"/>
          <w:numId w:val="1"/>
        </w:numPr>
        <w:spacing w:after="60"/>
      </w:pPr>
      <w:r>
        <w:t xml:space="preserve">Password reset and basic session/audit logging (who entered/edited what, and when) for accountability.</w:t>
      </w:r>
    </w:p>
    <w:p>
      <w:pPr>
        <w:pStyle w:val="Heading2"/>
        <w:spacing w:after="120" w:before="240"/>
      </w:pPr>
      <w:r>
        <w:t xml:space="preserve">8.2 Site &amp; Material Master Data</w:t>
      </w:r>
    </w:p>
    <w:p>
      <w:pPr>
        <w:pStyle w:val="ListParagraph"/>
        <w:numPr>
          <w:ilvl w:val="0"/>
          <w:numId w:val="1"/>
        </w:numPr>
        <w:spacing w:after="60"/>
      </w:pPr>
      <w:r>
        <w:t xml:space="preserve">Company Admin maintains the list of sites (8 initially, expandable) with site code, name, and address.</w:t>
      </w:r>
    </w:p>
    <w:p>
      <w:pPr>
        <w:pStyle w:val="ListParagraph"/>
        <w:numPr>
          <w:ilvl w:val="0"/>
          <w:numId w:val="1"/>
        </w:numPr>
        <w:spacing w:after="60"/>
      </w:pPr>
      <w:r>
        <w:t xml:space="preserve">Company Admin maintains a single company-wide material master: material name, category (Cement, Sand, Stone, TMT, Bricks, Hardware, Other), and standard unit.</w:t>
      </w:r>
    </w:p>
    <w:p>
      <w:pPr>
        <w:pStyle w:val="ListParagraph"/>
        <w:numPr>
          <w:ilvl w:val="0"/>
          <w:numId w:val="1"/>
        </w:numPr>
        <w:spacing w:after="60"/>
      </w:pPr>
      <w:r>
        <w:t xml:space="preserve">Unit conversion table (e.g. 1 bag = X kg) so different sites can log in familiar units while the system stores a normalized quantity.</w:t>
      </w:r>
    </w:p>
    <w:p>
      <w:pPr>
        <w:pStyle w:val="Heading2"/>
        <w:spacing w:after="120" w:before="240"/>
      </w:pPr>
      <w:r>
        <w:t xml:space="preserve">8.3 Stock Management (Materials)</w:t>
      </w:r>
    </w:p>
    <w:p>
      <w:pPr>
        <w:pStyle w:val="ListParagraph"/>
        <w:numPr>
          <w:ilvl w:val="0"/>
          <w:numId w:val="1"/>
        </w:numPr>
        <w:spacing w:after="60"/>
      </w:pPr>
      <w:r>
        <w:t xml:space="preserve">Each site maintains a live stock ledger per material: opening balance, quantity received (in), quantity issued/consumed (out), and current balance — updated automatically with every transaction.</w:t>
      </w:r>
    </w:p>
    <w:p>
      <w:pPr>
        <w:pStyle w:val="ListParagraph"/>
        <w:numPr>
          <w:ilvl w:val="0"/>
          <w:numId w:val="1"/>
        </w:numPr>
        <w:spacing w:after="60"/>
      </w:pPr>
      <w:r>
        <w:t xml:space="preserve">Stock IN can be recorded as: purchase (from vendor), transfer in (from another site/office), or opening balance.</w:t>
      </w:r>
    </w:p>
    <w:p>
      <w:pPr>
        <w:pStyle w:val="ListParagraph"/>
        <w:numPr>
          <w:ilvl w:val="0"/>
          <w:numId w:val="1"/>
        </w:numPr>
        <w:spacing w:after="60"/>
      </w:pPr>
      <w:r>
        <w:t xml:space="preserve">Stock OUT can be recorded as: consumption/usage, transfer out (to another site), wastage, or rubbish/return.</w:t>
      </w:r>
    </w:p>
    <w:p>
      <w:pPr>
        <w:pStyle w:val="ListParagraph"/>
        <w:numPr>
          <w:ilvl w:val="0"/>
          <w:numId w:val="1"/>
        </w:numPr>
        <w:spacing w:after="60"/>
      </w:pPr>
      <w:r>
        <w:t xml:space="preserve">Every stock movement stores date, material, quantity, unit, source/destination, and the person who recorded it.</w:t>
      </w:r>
    </w:p>
    <w:p>
      <w:pPr>
        <w:pStyle w:val="ListParagraph"/>
        <w:numPr>
          <w:ilvl w:val="0"/>
          <w:numId w:val="1"/>
        </w:numPr>
        <w:spacing w:after="60"/>
      </w:pPr>
      <w:r>
        <w:t xml:space="preserve">Company Admin can view stock balances for any/all sites in one screen and drill into transaction history.</w:t>
      </w:r>
    </w:p>
    <w:p>
      <w:pPr>
        <w:pStyle w:val="ListParagraph"/>
        <w:numPr>
          <w:ilvl w:val="0"/>
          <w:numId w:val="1"/>
        </w:numPr>
        <w:spacing w:after="60"/>
      </w:pPr>
      <w:r>
        <w:t xml:space="preserve">Low-stock or unusual-usage flags can be configured per material (soft requirement — depends on Admin's preference).</w:t>
      </w:r>
    </w:p>
    <w:p>
      <w:pPr>
        <w:pStyle w:val="Heading2"/>
        <w:spacing w:after="120" w:before="240"/>
      </w:pPr>
      <w:r>
        <w:t xml:space="preserve">8.4 Inter-Site Stock Transfer Workflow</w:t>
      </w:r>
    </w:p>
    <w:p>
      <w:pPr>
        <w:pStyle w:val="ListParagraph"/>
        <w:numPr>
          <w:ilvl w:val="0"/>
          <w:numId w:val="1"/>
        </w:numPr>
        <w:spacing w:after="60"/>
      </w:pPr>
      <w:r>
        <w:t xml:space="preserve">Supervisor initiates a transfer request specifying material, quantity, source site, and destination site.</w:t>
      </w:r>
    </w:p>
    <w:p>
      <w:pPr>
        <w:pStyle w:val="ListParagraph"/>
        <w:numPr>
          <w:ilvl w:val="0"/>
          <w:numId w:val="1"/>
        </w:numPr>
        <w:spacing w:after="60"/>
      </w:pPr>
      <w:r>
        <w:t xml:space="preserve">Destination site supervisor (or Admin) confirms receipt; stock is deducted from source and added to destination only upon confirmation.</w:t>
      </w:r>
    </w:p>
    <w:p>
      <w:pPr>
        <w:pStyle w:val="ListParagraph"/>
        <w:numPr>
          <w:ilvl w:val="0"/>
          <w:numId w:val="1"/>
        </w:numPr>
        <w:spacing w:after="60"/>
      </w:pPr>
      <w:r>
        <w:t xml:space="preserve">Transfers pending confirmation are visible to Company Admin as an in-transit status.</w:t>
      </w:r>
    </w:p>
    <w:p>
      <w:pPr>
        <w:pStyle w:val="ListParagraph"/>
        <w:numPr>
          <w:ilvl w:val="0"/>
          <w:numId w:val="1"/>
        </w:numPr>
        <w:spacing w:after="60"/>
      </w:pPr>
      <w:r>
        <w:t xml:space="preserve">Full transfer history (who sent, who received, when) is retained per material and per site.</w:t>
      </w:r>
    </w:p>
    <w:p>
      <w:pPr>
        <w:pStyle w:val="Heading2"/>
        <w:spacing w:after="120" w:before="240"/>
      </w:pPr>
      <w:r>
        <w:t xml:space="preserve">8.5 Tools &amp; Equipment Management</w:t>
      </w:r>
    </w:p>
    <w:p>
      <w:pPr>
        <w:pStyle w:val="ListParagraph"/>
        <w:numPr>
          <w:ilvl w:val="0"/>
          <w:numId w:val="1"/>
        </w:numPr>
        <w:spacing w:after="60"/>
      </w:pPr>
      <w:r>
        <w:t xml:space="preserve">Company Admin maintains a tool/equipment master: tool ID, name/type (JCB, Dumper, Breaker, Excavator, hand tools, etc.), ownership (owned/rented), and rental terms if applicable.</w:t>
      </w:r>
    </w:p>
    <w:p>
      <w:pPr>
        <w:pStyle w:val="ListParagraph"/>
        <w:numPr>
          <w:ilvl w:val="0"/>
          <w:numId w:val="1"/>
        </w:numPr>
        <w:spacing w:after="60"/>
      </w:pPr>
      <w:r>
        <w:t xml:space="preserve">Each tool has a current-location field, updated whenever it's transferred between sites — giving Admin an at-a-glance "where is this tool right now" view.</w:t>
      </w:r>
    </w:p>
    <w:p>
      <w:pPr>
        <w:pStyle w:val="ListParagraph"/>
        <w:numPr>
          <w:ilvl w:val="0"/>
          <w:numId w:val="1"/>
        </w:numPr>
        <w:spacing w:after="60"/>
      </w:pPr>
      <w:r>
        <w:t xml:space="preserve">Supervisors log tool usage: date, hours/trips worked, and site — feeding into job costing.</w:t>
      </w:r>
    </w:p>
    <w:p>
      <w:pPr>
        <w:pStyle w:val="ListParagraph"/>
        <w:numPr>
          <w:ilvl w:val="0"/>
          <w:numId w:val="1"/>
        </w:numPr>
        <w:spacing w:after="60"/>
      </w:pPr>
      <w:r>
        <w:t xml:space="preserve">Tool transfer between sites follows the same request/confirm workflow as material transfers.</w:t>
      </w:r>
    </w:p>
    <w:p>
      <w:pPr>
        <w:pStyle w:val="ListParagraph"/>
        <w:numPr>
          <w:ilvl w:val="0"/>
          <w:numId w:val="1"/>
        </w:numPr>
        <w:spacing w:after="60"/>
      </w:pPr>
      <w:r>
        <w:t xml:space="preserve">Damage/loss can be logged against a tool with a responsible-party note for accountability.</w:t>
      </w:r>
    </w:p>
    <w:p>
      <w:pPr>
        <w:pStyle w:val="Heading2"/>
        <w:spacing w:after="120" w:before="240"/>
      </w:pPr>
      <w:r>
        <w:t xml:space="preserve">8.6 Labour Attendance Management</w:t>
      </w:r>
    </w:p>
    <w:p>
      <w:pPr>
        <w:pStyle w:val="ListParagraph"/>
        <w:numPr>
          <w:ilvl w:val="0"/>
          <w:numId w:val="1"/>
        </w:numPr>
        <w:spacing w:after="60"/>
      </w:pPr>
      <w:r>
        <w:t xml:space="preserve">Labour master: each worker has a profile (name, ID, contractor affiliation if any, role — mistry/labour/other, assigned site).</w:t>
      </w:r>
    </w:p>
    <w:p>
      <w:pPr>
        <w:pStyle w:val="ListParagraph"/>
        <w:numPr>
          <w:ilvl w:val="0"/>
          <w:numId w:val="1"/>
        </w:numPr>
        <w:spacing w:after="60"/>
      </w:pPr>
      <w:r>
        <w:t xml:space="preserve">Daily attendance is marked per site by the Supervisor (present/absent, or headcount where individual tracking isn't practical for casual daily labour).</w:t>
      </w:r>
    </w:p>
    <w:p>
      <w:pPr>
        <w:pStyle w:val="ListParagraph"/>
        <w:numPr>
          <w:ilvl w:val="0"/>
          <w:numId w:val="1"/>
        </w:numPr>
        <w:spacing w:after="60"/>
      </w:pPr>
      <w:r>
        <w:t xml:space="preserve">Contractors can mark attendance for their own crew, subject to Supervisor confirmation, to avoid disputes.</w:t>
      </w:r>
    </w:p>
    <w:p>
      <w:pPr>
        <w:pStyle w:val="ListParagraph"/>
        <w:numPr>
          <w:ilvl w:val="0"/>
          <w:numId w:val="1"/>
        </w:numPr>
        <w:spacing w:after="60"/>
      </w:pPr>
      <w:r>
        <w:t xml:space="preserve">Attendance data feeds directly into wage calculation — no separate manual reconciliation needed.</w:t>
      </w:r>
    </w:p>
    <w:p>
      <w:pPr>
        <w:pStyle w:val="Heading2"/>
        <w:spacing w:after="120" w:before="240"/>
      </w:pPr>
      <w:r>
        <w:t xml:space="preserve">8.7 Contractor &amp; Labour Payment Management</w:t>
      </w:r>
    </w:p>
    <w:p>
      <w:pPr>
        <w:pStyle w:val="ListParagraph"/>
        <w:numPr>
          <w:ilvl w:val="0"/>
          <w:numId w:val="1"/>
        </w:numPr>
        <w:spacing w:after="60"/>
      </w:pPr>
      <w:r>
        <w:t xml:space="preserve">Each contractor's crew, daily attendance, and per-day wage rate are recorded to auto-calculate wages due.</w:t>
      </w:r>
    </w:p>
    <w:p>
      <w:pPr>
        <w:pStyle w:val="ListParagraph"/>
        <w:numPr>
          <w:ilvl w:val="0"/>
          <w:numId w:val="1"/>
        </w:numPr>
        <w:spacing w:after="60"/>
      </w:pPr>
      <w:r>
        <w:t xml:space="preserve">Advance payments to contractors/workers are logged against the same worker/contractor record.</w:t>
      </w:r>
    </w:p>
    <w:p>
      <w:pPr>
        <w:pStyle w:val="ListParagraph"/>
        <w:numPr>
          <w:ilvl w:val="0"/>
          <w:numId w:val="1"/>
        </w:numPr>
        <w:spacing w:after="60"/>
      </w:pPr>
      <w:r>
        <w:t xml:space="preserve">System shows running balance (wages earned vs. advances paid) per contractor/worker.</w:t>
      </w:r>
    </w:p>
    <w:p>
      <w:pPr>
        <w:pStyle w:val="ListParagraph"/>
        <w:numPr>
          <w:ilvl w:val="0"/>
          <w:numId w:val="1"/>
        </w:numPr>
        <w:spacing w:after="60"/>
      </w:pPr>
      <w:r>
        <w:t xml:space="preserve">Company Admin can view/export a payment summary per contractor per site per period.</w:t>
      </w:r>
    </w:p>
    <w:p>
      <w:pPr>
        <w:pStyle w:val="Heading2"/>
        <w:spacing w:after="120" w:before="240"/>
      </w:pPr>
      <w:r>
        <w:t xml:space="preserve">8.8 Labour Camp Management</w:t>
      </w:r>
    </w:p>
    <w:p>
      <w:pPr>
        <w:pStyle w:val="ListParagraph"/>
        <w:numPr>
          <w:ilvl w:val="0"/>
          <w:numId w:val="1"/>
        </w:numPr>
        <w:spacing w:after="60"/>
      </w:pPr>
      <w:r>
        <w:t xml:space="preserve">Camps can be linked to one or more sites (some camps may serve nearby sites jointly).</w:t>
      </w:r>
    </w:p>
    <w:p>
      <w:pPr>
        <w:pStyle w:val="ListParagraph"/>
        <w:numPr>
          <w:ilvl w:val="0"/>
          <w:numId w:val="1"/>
        </w:numPr>
        <w:spacing w:after="60"/>
      </w:pPr>
      <w:r>
        <w:t xml:space="preserve">Camp supply stock (food, cooking gas, water, bedding, etc.) is tracked similarly to material stock — in/out with running balance.</w:t>
      </w:r>
    </w:p>
    <w:p>
      <w:pPr>
        <w:pStyle w:val="ListParagraph"/>
        <w:numPr>
          <w:ilvl w:val="0"/>
          <w:numId w:val="1"/>
        </w:numPr>
        <w:spacing w:after="60"/>
      </w:pPr>
      <w:r>
        <w:t xml:space="preserve">Camp-related costs can optionally be attributed back to a site/project for full costing.</w:t>
      </w:r>
    </w:p>
    <w:p>
      <w:pPr>
        <w:pStyle w:val="Heading2"/>
        <w:spacing w:after="120" w:before="240"/>
      </w:pPr>
      <w:r>
        <w:t xml:space="preserve">8.9 Personal Product Distribution</w:t>
      </w:r>
    </w:p>
    <w:p>
      <w:pPr>
        <w:pStyle w:val="ListParagraph"/>
        <w:numPr>
          <w:ilvl w:val="0"/>
          <w:numId w:val="1"/>
        </w:numPr>
        <w:spacing w:after="60"/>
      </w:pPr>
      <w:r>
        <w:t xml:space="preserve">Personal products (e.g. soap, oil, welfare items) issued to workers are logged with date, item, quantity, and recipient (worker or bulk site-level).</w:t>
      </w:r>
    </w:p>
    <w:p>
      <w:pPr>
        <w:pStyle w:val="ListParagraph"/>
        <w:numPr>
          <w:ilvl w:val="0"/>
          <w:numId w:val="1"/>
        </w:numPr>
        <w:spacing w:after="60"/>
      </w:pPr>
      <w:r>
        <w:t xml:space="preserve">Cost of personal products can be tracked as a site expense and, if applicable, linked to worker wage deductions.</w:t>
      </w:r>
    </w:p>
    <w:p>
      <w:pPr>
        <w:pStyle w:val="Heading2"/>
        <w:spacing w:after="120" w:before="240"/>
      </w:pPr>
      <w:r>
        <w:t xml:space="preserve">8.10 Wastage / Misuse Tracking</w:t>
      </w:r>
    </w:p>
    <w:p>
      <w:pPr>
        <w:pStyle w:val="ListParagraph"/>
        <w:numPr>
          <w:ilvl w:val="0"/>
          <w:numId w:val="1"/>
        </w:numPr>
        <w:spacing w:after="60"/>
      </w:pPr>
      <w:r>
        <w:t xml:space="preserve">Any stock-out entry can optionally be tagged as "wastage" or "misuse" instead of normal consumption, with a remarks field.</w:t>
      </w:r>
    </w:p>
    <w:p>
      <w:pPr>
        <w:pStyle w:val="ListParagraph"/>
        <w:numPr>
          <w:ilvl w:val="0"/>
          <w:numId w:val="1"/>
        </w:numPr>
        <w:spacing w:after="60"/>
      </w:pPr>
      <w:r>
        <w:t xml:space="preserve">Company Admin can report wastage/misuse by site, material, and period to spot patterns.</w:t>
      </w:r>
    </w:p>
    <w:p>
      <w:pPr>
        <w:pStyle w:val="Heading2"/>
        <w:spacing w:after="120" w:before="240"/>
      </w:pPr>
      <w:r>
        <w:t xml:space="preserve">8.11 Purchase &amp; Vendor Management (Basic)</w:t>
      </w:r>
    </w:p>
    <w:p>
      <w:pPr>
        <w:pStyle w:val="ListParagraph"/>
        <w:numPr>
          <w:ilvl w:val="0"/>
          <w:numId w:val="1"/>
        </w:numPr>
        <w:spacing w:after="60"/>
      </w:pPr>
      <w:r>
        <w:t xml:space="preserve">Purchases (office-level or site-level, per client policy) are recorded with vendor name, material, quantity, rate, and amount, and automatically increase stock at the receiving location.</w:t>
      </w:r>
    </w:p>
    <w:p>
      <w:pPr>
        <w:pStyle w:val="ListParagraph"/>
        <w:numPr>
          <w:ilvl w:val="0"/>
          <w:numId w:val="1"/>
        </w:numPr>
        <w:spacing w:after="60"/>
      </w:pPr>
      <w:r>
        <w:t xml:space="preserve">Vendor list maintained centrally by Company Admin.</w:t>
      </w:r>
    </w:p>
    <w:p>
      <w:pPr>
        <w:pStyle w:val="Heading2"/>
        <w:spacing w:after="120" w:before="240"/>
      </w:pPr>
      <w:r>
        <w:t xml:space="preserve">8.12 Transport Log</w:t>
      </w:r>
    </w:p>
    <w:p>
      <w:pPr>
        <w:pStyle w:val="ListParagraph"/>
        <w:numPr>
          <w:ilvl w:val="0"/>
          <w:numId w:val="1"/>
        </w:numPr>
        <w:spacing w:after="60"/>
      </w:pPr>
      <w:r>
        <w:t xml:space="preserve">Transport entries record vehicle, trip purpose (material/labour movement), route (from–to), and cost, linked to the relevant stock or labour transfer where applicable.</w:t>
      </w:r>
    </w:p>
    <w:p>
      <w:pPr>
        <w:pStyle w:val="Heading2"/>
        <w:spacing w:after="120" w:before="240"/>
      </w:pPr>
      <w:r>
        <w:t xml:space="preserve">8.13 Job/Project Costing &amp; Reporting</w:t>
      </w:r>
    </w:p>
    <w:p>
      <w:pPr>
        <w:pStyle w:val="ListParagraph"/>
        <w:numPr>
          <w:ilvl w:val="0"/>
          <w:numId w:val="1"/>
        </w:numPr>
        <w:spacing w:after="60"/>
      </w:pPr>
      <w:r>
        <w:t xml:space="preserve">For a given site/job, the system aggregates material cost + labour cost + tool cost + transport cost into a single cost summary, similar to the client's existing manual summary sheets.</w:t>
      </w:r>
    </w:p>
    <w:p>
      <w:pPr>
        <w:pStyle w:val="ListParagraph"/>
        <w:numPr>
          <w:ilvl w:val="0"/>
          <w:numId w:val="1"/>
        </w:numPr>
        <w:spacing w:after="60"/>
      </w:pPr>
      <w:r>
        <w:t xml:space="preserve">Company Admin dashboard: consolidated view across all 8 sites — total stock value, tool locations, labour headcount, and cost trends.</w:t>
      </w:r>
    </w:p>
    <w:p>
      <w:pPr>
        <w:pStyle w:val="ListParagraph"/>
        <w:numPr>
          <w:ilvl w:val="0"/>
          <w:numId w:val="1"/>
        </w:numPr>
        <w:spacing w:after="60"/>
      </w:pPr>
      <w:r>
        <w:t xml:space="preserve">Supervisor/Contractor dashboard: scoped to their own site/crew only.</w:t>
      </w:r>
    </w:p>
    <w:p>
      <w:pPr>
        <w:pStyle w:val="ListParagraph"/>
        <w:numPr>
          <w:ilvl w:val="0"/>
          <w:numId w:val="1"/>
        </w:numPr>
        <w:spacing w:after="60"/>
      </w:pPr>
      <w:r>
        <w:t xml:space="preserve">Standard reports: site-wise stock statement, tool location/usage report, labour attendance &amp; wage report, wastage report, job cost summary — all exportable (Excel/PDF).</w:t>
      </w:r>
    </w:p>
    <w:p>
      <w:pPr>
        <w:pStyle w:val="Heading1"/>
        <w:spacing w:after="160" w:before="360"/>
      </w:pPr>
      <w:r>
        <w:t xml:space="preserve">9. Roles &amp; Permissions Matrix</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200"/>
        <w:gridCol w:w="1800"/>
      </w:tblGrid>
      <w:tr>
        <w:trPr>
          <w:tblHeader/>
        </w:trPr>
        <w:tc>
          <w:tcPr>
            <w:tcW w:type="dxa" w:w="3400"/>
            <w:shd w:fill="1F3864" w:val="clear"/>
            <w:tcMar>
              <w:top w:type="dxa" w:w="80"/>
              <w:left w:type="dxa" w:w="100"/>
              <w:bottom w:type="dxa" w:w="80"/>
              <w:right w:type="dxa" w:w="100"/>
            </w:tcMar>
          </w:tcPr>
          <w:p>
            <w:pPr>
              <w:jc w:val="left"/>
            </w:pPr>
            <w:r>
              <w:rPr>
                <w:b/>
                <w:bCs/>
                <w:color w:val="FFFFFF"/>
                <w:sz w:val="20"/>
                <w:szCs w:val="20"/>
              </w:rPr>
              <w:t xml:space="preserve">Capability</w:t>
            </w:r>
          </w:p>
        </w:tc>
        <w:tc>
          <w:tcPr>
            <w:tcW w:type="dxa" w:w="2000"/>
            <w:shd w:fill="1F3864" w:val="clear"/>
            <w:tcMar>
              <w:top w:type="dxa" w:w="80"/>
              <w:left w:type="dxa" w:w="100"/>
              <w:bottom w:type="dxa" w:w="80"/>
              <w:right w:type="dxa" w:w="100"/>
            </w:tcMar>
          </w:tcPr>
          <w:p>
            <w:pPr>
              <w:jc w:val="left"/>
            </w:pPr>
            <w:r>
              <w:rPr>
                <w:b/>
                <w:bCs/>
                <w:color w:val="FFFFFF"/>
                <w:sz w:val="20"/>
                <w:szCs w:val="20"/>
              </w:rPr>
              <w:t xml:space="preserve">Company Admin</w:t>
            </w:r>
          </w:p>
        </w:tc>
        <w:tc>
          <w:tcPr>
            <w:tcW w:type="dxa" w:w="2200"/>
            <w:shd w:fill="1F3864" w:val="clear"/>
            <w:tcMar>
              <w:top w:type="dxa" w:w="80"/>
              <w:left w:type="dxa" w:w="100"/>
              <w:bottom w:type="dxa" w:w="80"/>
              <w:right w:type="dxa" w:w="100"/>
            </w:tcMar>
          </w:tcPr>
          <w:p>
            <w:pPr>
              <w:jc w:val="left"/>
            </w:pPr>
            <w:r>
              <w:rPr>
                <w:b/>
                <w:bCs/>
                <w:color w:val="FFFFFF"/>
                <w:sz w:val="20"/>
                <w:szCs w:val="20"/>
              </w:rPr>
              <w:t xml:space="preserve">Site Supervisor</w:t>
            </w:r>
          </w:p>
        </w:tc>
        <w:tc>
          <w:tcPr>
            <w:tcW w:type="dxa" w:w="1800"/>
            <w:shd w:fill="1F3864" w:val="clear"/>
            <w:tcMar>
              <w:top w:type="dxa" w:w="80"/>
              <w:left w:type="dxa" w:w="100"/>
              <w:bottom w:type="dxa" w:w="80"/>
              <w:right w:type="dxa" w:w="100"/>
            </w:tcMar>
          </w:tcPr>
          <w:p>
            <w:pPr>
              <w:jc w:val="left"/>
            </w:pPr>
            <w:r>
              <w:rPr>
                <w:b/>
                <w:bCs/>
                <w:color w:val="FFFFFF"/>
                <w:sz w:val="20"/>
                <w:szCs w:val="20"/>
              </w:rPr>
              <w:t xml:space="preserve">Contractor</w:t>
            </w:r>
          </w:p>
        </w:tc>
      </w:tr>
      <w:tr>
        <w:tc>
          <w:tcPr>
            <w:tcW w:type="dxa" w:w="3400"/>
            <w:shd w:fill="F2F2F2" w:val="clear"/>
            <w:tcMar>
              <w:top w:type="dxa" w:w="80"/>
              <w:left w:type="dxa" w:w="100"/>
              <w:bottom w:type="dxa" w:w="80"/>
              <w:right w:type="dxa" w:w="100"/>
            </w:tcMar>
          </w:tcPr>
          <w:p>
            <w:pPr>
              <w:jc w:val="left"/>
            </w:pPr>
            <w:r>
              <w:rPr>
                <w:b w:val="false"/>
                <w:bCs w:val="false"/>
                <w:sz w:val="20"/>
                <w:szCs w:val="20"/>
              </w:rPr>
              <w:t xml:space="preserve">View all sites</w:t>
            </w:r>
          </w:p>
        </w:tc>
        <w:tc>
          <w:tcPr>
            <w:tcW w:type="dxa" w:w="2000"/>
            <w:shd w:fill="F2F2F2" w:val="clear"/>
            <w:tcMar>
              <w:top w:type="dxa" w:w="80"/>
              <w:left w:type="dxa" w:w="100"/>
              <w:bottom w:type="dxa" w:w="80"/>
              <w:right w:type="dxa" w:w="100"/>
            </w:tcMar>
          </w:tcPr>
          <w:p>
            <w:pPr>
              <w:jc w:val="left"/>
            </w:pPr>
            <w:r>
              <w:rPr>
                <w:b w:val="false"/>
                <w:bCs w:val="false"/>
                <w:sz w:val="20"/>
                <w:szCs w:val="20"/>
              </w:rPr>
              <w:t xml:space="preserve">Yes</w:t>
            </w:r>
          </w:p>
        </w:tc>
        <w:tc>
          <w:tcPr>
            <w:tcW w:type="dxa" w:w="2200"/>
            <w:shd w:fill="F2F2F2" w:val="clear"/>
            <w:tcMar>
              <w:top w:type="dxa" w:w="80"/>
              <w:left w:type="dxa" w:w="100"/>
              <w:bottom w:type="dxa" w:w="80"/>
              <w:right w:type="dxa" w:w="100"/>
            </w:tcMar>
          </w:tcPr>
          <w:p>
            <w:pPr>
              <w:jc w:val="left"/>
            </w:pPr>
            <w:r>
              <w:rPr>
                <w:b w:val="false"/>
                <w:bCs w:val="false"/>
                <w:sz w:val="20"/>
                <w:szCs w:val="20"/>
              </w:rPr>
              <w:t xml:space="preserve">No (own site only)</w:t>
            </w:r>
          </w:p>
        </w:tc>
        <w:tc>
          <w:tcPr>
            <w:tcW w:type="dxa" w:w="1800"/>
            <w:shd w:fill="F2F2F2" w:val="clear"/>
            <w:tcMar>
              <w:top w:type="dxa" w:w="80"/>
              <w:left w:type="dxa" w:w="100"/>
              <w:bottom w:type="dxa" w:w="80"/>
              <w:right w:type="dxa" w:w="100"/>
            </w:tcMar>
          </w:tcPr>
          <w:p>
            <w:pPr>
              <w:jc w:val="left"/>
            </w:pPr>
            <w:r>
              <w:rPr>
                <w:b w:val="false"/>
                <w:bCs w:val="false"/>
                <w:sz w:val="20"/>
                <w:szCs w:val="20"/>
              </w:rPr>
              <w:t xml:space="preserve">No</w:t>
            </w:r>
          </w:p>
        </w:tc>
      </w:tr>
      <w:tr>
        <w:tc>
          <w:tcPr>
            <w:tcW w:type="dxa" w:w="3400"/>
            <w:shd w:fill="FFFFFF" w:val="clear"/>
            <w:tcMar>
              <w:top w:type="dxa" w:w="80"/>
              <w:left w:type="dxa" w:w="100"/>
              <w:bottom w:type="dxa" w:w="80"/>
              <w:right w:type="dxa" w:w="100"/>
            </w:tcMar>
          </w:tcPr>
          <w:p>
            <w:pPr>
              <w:jc w:val="left"/>
            </w:pPr>
            <w:r>
              <w:rPr>
                <w:b w:val="false"/>
                <w:bCs w:val="false"/>
                <w:sz w:val="20"/>
                <w:szCs w:val="20"/>
              </w:rPr>
              <w:t xml:space="preserve">Manage material/tool master data</w:t>
            </w:r>
          </w:p>
        </w:tc>
        <w:tc>
          <w:tcPr>
            <w:tcW w:type="dxa" w:w="2000"/>
            <w:shd w:fill="FFFFFF" w:val="clear"/>
            <w:tcMar>
              <w:top w:type="dxa" w:w="80"/>
              <w:left w:type="dxa" w:w="100"/>
              <w:bottom w:type="dxa" w:w="80"/>
              <w:right w:type="dxa" w:w="100"/>
            </w:tcMar>
          </w:tcPr>
          <w:p>
            <w:pPr>
              <w:jc w:val="left"/>
            </w:pPr>
            <w:r>
              <w:rPr>
                <w:b w:val="false"/>
                <w:bCs w:val="false"/>
                <w:sz w:val="20"/>
                <w:szCs w:val="20"/>
              </w:rPr>
              <w:t xml:space="preserve">Yes</w:t>
            </w:r>
          </w:p>
        </w:tc>
        <w:tc>
          <w:tcPr>
            <w:tcW w:type="dxa" w:w="2200"/>
            <w:shd w:fill="FFFFFF" w:val="clear"/>
            <w:tcMar>
              <w:top w:type="dxa" w:w="80"/>
              <w:left w:type="dxa" w:w="100"/>
              <w:bottom w:type="dxa" w:w="80"/>
              <w:right w:type="dxa" w:w="100"/>
            </w:tcMar>
          </w:tcPr>
          <w:p>
            <w:pPr>
              <w:jc w:val="left"/>
            </w:pPr>
            <w:r>
              <w:rPr>
                <w:b w:val="false"/>
                <w:bCs w:val="false"/>
                <w:sz w:val="20"/>
                <w:szCs w:val="20"/>
              </w:rPr>
              <w:t xml:space="preserve">No</w:t>
            </w:r>
          </w:p>
        </w:tc>
        <w:tc>
          <w:tcPr>
            <w:tcW w:type="dxa" w:w="1800"/>
            <w:shd w:fill="FFFFFF" w:val="clear"/>
            <w:tcMar>
              <w:top w:type="dxa" w:w="80"/>
              <w:left w:type="dxa" w:w="100"/>
              <w:bottom w:type="dxa" w:w="80"/>
              <w:right w:type="dxa" w:w="100"/>
            </w:tcMar>
          </w:tcPr>
          <w:p>
            <w:pPr>
              <w:jc w:val="left"/>
            </w:pPr>
            <w:r>
              <w:rPr>
                <w:b w:val="false"/>
                <w:bCs w:val="false"/>
                <w:sz w:val="20"/>
                <w:szCs w:val="20"/>
              </w:rPr>
              <w:t xml:space="preserve">No</w:t>
            </w:r>
          </w:p>
        </w:tc>
      </w:tr>
      <w:tr>
        <w:tc>
          <w:tcPr>
            <w:tcW w:type="dxa" w:w="3400"/>
            <w:shd w:fill="F2F2F2" w:val="clear"/>
            <w:tcMar>
              <w:top w:type="dxa" w:w="80"/>
              <w:left w:type="dxa" w:w="100"/>
              <w:bottom w:type="dxa" w:w="80"/>
              <w:right w:type="dxa" w:w="100"/>
            </w:tcMar>
          </w:tcPr>
          <w:p>
            <w:pPr>
              <w:jc w:val="left"/>
            </w:pPr>
            <w:r>
              <w:rPr>
                <w:b w:val="false"/>
                <w:bCs w:val="false"/>
                <w:sz w:val="20"/>
                <w:szCs w:val="20"/>
              </w:rPr>
              <w:t xml:space="preserve">Record stock in/out</w:t>
            </w:r>
          </w:p>
        </w:tc>
        <w:tc>
          <w:tcPr>
            <w:tcW w:type="dxa" w:w="2000"/>
            <w:shd w:fill="F2F2F2" w:val="clear"/>
            <w:tcMar>
              <w:top w:type="dxa" w:w="80"/>
              <w:left w:type="dxa" w:w="100"/>
              <w:bottom w:type="dxa" w:w="80"/>
              <w:right w:type="dxa" w:w="100"/>
            </w:tcMar>
          </w:tcPr>
          <w:p>
            <w:pPr>
              <w:jc w:val="left"/>
            </w:pPr>
            <w:r>
              <w:rPr>
                <w:b w:val="false"/>
                <w:bCs w:val="false"/>
                <w:sz w:val="20"/>
                <w:szCs w:val="20"/>
              </w:rPr>
              <w:t xml:space="preserve">Yes</w:t>
            </w:r>
          </w:p>
        </w:tc>
        <w:tc>
          <w:tcPr>
            <w:tcW w:type="dxa" w:w="2200"/>
            <w:shd w:fill="F2F2F2" w:val="clear"/>
            <w:tcMar>
              <w:top w:type="dxa" w:w="80"/>
              <w:left w:type="dxa" w:w="100"/>
              <w:bottom w:type="dxa" w:w="80"/>
              <w:right w:type="dxa" w:w="100"/>
            </w:tcMar>
          </w:tcPr>
          <w:p>
            <w:pPr>
              <w:jc w:val="left"/>
            </w:pPr>
            <w:r>
              <w:rPr>
                <w:b w:val="false"/>
                <w:bCs w:val="false"/>
                <w:sz w:val="20"/>
                <w:szCs w:val="20"/>
              </w:rPr>
              <w:t xml:space="preserve">Yes (own site)</w:t>
            </w:r>
          </w:p>
        </w:tc>
        <w:tc>
          <w:tcPr>
            <w:tcW w:type="dxa" w:w="1800"/>
            <w:shd w:fill="F2F2F2" w:val="clear"/>
            <w:tcMar>
              <w:top w:type="dxa" w:w="80"/>
              <w:left w:type="dxa" w:w="100"/>
              <w:bottom w:type="dxa" w:w="80"/>
              <w:right w:type="dxa" w:w="100"/>
            </w:tcMar>
          </w:tcPr>
          <w:p>
            <w:pPr>
              <w:jc w:val="left"/>
            </w:pPr>
            <w:r>
              <w:rPr>
                <w:b w:val="false"/>
                <w:bCs w:val="false"/>
                <w:sz w:val="20"/>
                <w:szCs w:val="20"/>
              </w:rPr>
              <w:t xml:space="preserve">No</w:t>
            </w:r>
          </w:p>
        </w:tc>
      </w:tr>
      <w:tr>
        <w:tc>
          <w:tcPr>
            <w:tcW w:type="dxa" w:w="3400"/>
            <w:shd w:fill="FFFFFF" w:val="clear"/>
            <w:tcMar>
              <w:top w:type="dxa" w:w="80"/>
              <w:left w:type="dxa" w:w="100"/>
              <w:bottom w:type="dxa" w:w="80"/>
              <w:right w:type="dxa" w:w="100"/>
            </w:tcMar>
          </w:tcPr>
          <w:p>
            <w:pPr>
              <w:jc w:val="left"/>
            </w:pPr>
            <w:r>
              <w:rPr>
                <w:b w:val="false"/>
                <w:bCs w:val="false"/>
                <w:sz w:val="20"/>
                <w:szCs w:val="20"/>
              </w:rPr>
              <w:t xml:space="preserve">Initiate/confirm site transfers</w:t>
            </w:r>
          </w:p>
        </w:tc>
        <w:tc>
          <w:tcPr>
            <w:tcW w:type="dxa" w:w="2000"/>
            <w:shd w:fill="FFFFFF" w:val="clear"/>
            <w:tcMar>
              <w:top w:type="dxa" w:w="80"/>
              <w:left w:type="dxa" w:w="100"/>
              <w:bottom w:type="dxa" w:w="80"/>
              <w:right w:type="dxa" w:w="100"/>
            </w:tcMar>
          </w:tcPr>
          <w:p>
            <w:pPr>
              <w:jc w:val="left"/>
            </w:pPr>
            <w:r>
              <w:rPr>
                <w:b w:val="false"/>
                <w:bCs w:val="false"/>
                <w:sz w:val="20"/>
                <w:szCs w:val="20"/>
              </w:rPr>
              <w:t xml:space="preserve">Yes</w:t>
            </w:r>
          </w:p>
        </w:tc>
        <w:tc>
          <w:tcPr>
            <w:tcW w:type="dxa" w:w="2200"/>
            <w:shd w:fill="FFFFFF" w:val="clear"/>
            <w:tcMar>
              <w:top w:type="dxa" w:w="80"/>
              <w:left w:type="dxa" w:w="100"/>
              <w:bottom w:type="dxa" w:w="80"/>
              <w:right w:type="dxa" w:w="100"/>
            </w:tcMar>
          </w:tcPr>
          <w:p>
            <w:pPr>
              <w:jc w:val="left"/>
            </w:pPr>
            <w:r>
              <w:rPr>
                <w:b w:val="false"/>
                <w:bCs w:val="false"/>
                <w:sz w:val="20"/>
                <w:szCs w:val="20"/>
              </w:rPr>
              <w:t xml:space="preserve">Yes (own site)</w:t>
            </w:r>
          </w:p>
        </w:tc>
        <w:tc>
          <w:tcPr>
            <w:tcW w:type="dxa" w:w="1800"/>
            <w:shd w:fill="FFFFFF" w:val="clear"/>
            <w:tcMar>
              <w:top w:type="dxa" w:w="80"/>
              <w:left w:type="dxa" w:w="100"/>
              <w:bottom w:type="dxa" w:w="80"/>
              <w:right w:type="dxa" w:w="100"/>
            </w:tcMar>
          </w:tcPr>
          <w:p>
            <w:pPr>
              <w:jc w:val="left"/>
            </w:pPr>
            <w:r>
              <w:rPr>
                <w:b w:val="false"/>
                <w:bCs w:val="false"/>
                <w:sz w:val="20"/>
                <w:szCs w:val="20"/>
              </w:rPr>
              <w:t xml:space="preserve">No</w:t>
            </w:r>
          </w:p>
        </w:tc>
      </w:tr>
      <w:tr>
        <w:tc>
          <w:tcPr>
            <w:tcW w:type="dxa" w:w="3400"/>
            <w:shd w:fill="F2F2F2" w:val="clear"/>
            <w:tcMar>
              <w:top w:type="dxa" w:w="80"/>
              <w:left w:type="dxa" w:w="100"/>
              <w:bottom w:type="dxa" w:w="80"/>
              <w:right w:type="dxa" w:w="100"/>
            </w:tcMar>
          </w:tcPr>
          <w:p>
            <w:pPr>
              <w:jc w:val="left"/>
            </w:pPr>
            <w:r>
              <w:rPr>
                <w:b w:val="false"/>
                <w:bCs w:val="false"/>
                <w:sz w:val="20"/>
                <w:szCs w:val="20"/>
              </w:rPr>
              <w:t xml:space="preserve">Manage tool register &amp; usage</w:t>
            </w:r>
          </w:p>
        </w:tc>
        <w:tc>
          <w:tcPr>
            <w:tcW w:type="dxa" w:w="2000"/>
            <w:shd w:fill="F2F2F2" w:val="clear"/>
            <w:tcMar>
              <w:top w:type="dxa" w:w="80"/>
              <w:left w:type="dxa" w:w="100"/>
              <w:bottom w:type="dxa" w:w="80"/>
              <w:right w:type="dxa" w:w="100"/>
            </w:tcMar>
          </w:tcPr>
          <w:p>
            <w:pPr>
              <w:jc w:val="left"/>
            </w:pPr>
            <w:r>
              <w:rPr>
                <w:b w:val="false"/>
                <w:bCs w:val="false"/>
                <w:sz w:val="20"/>
                <w:szCs w:val="20"/>
              </w:rPr>
              <w:t xml:space="preserve">Yes</w:t>
            </w:r>
          </w:p>
        </w:tc>
        <w:tc>
          <w:tcPr>
            <w:tcW w:type="dxa" w:w="2200"/>
            <w:shd w:fill="F2F2F2" w:val="clear"/>
            <w:tcMar>
              <w:top w:type="dxa" w:w="80"/>
              <w:left w:type="dxa" w:w="100"/>
              <w:bottom w:type="dxa" w:w="80"/>
              <w:right w:type="dxa" w:w="100"/>
            </w:tcMar>
          </w:tcPr>
          <w:p>
            <w:pPr>
              <w:jc w:val="left"/>
            </w:pPr>
            <w:r>
              <w:rPr>
                <w:b w:val="false"/>
                <w:bCs w:val="false"/>
                <w:sz w:val="20"/>
                <w:szCs w:val="20"/>
              </w:rPr>
              <w:t xml:space="preserve">Log usage only</w:t>
            </w:r>
          </w:p>
        </w:tc>
        <w:tc>
          <w:tcPr>
            <w:tcW w:type="dxa" w:w="1800"/>
            <w:shd w:fill="F2F2F2" w:val="clear"/>
            <w:tcMar>
              <w:top w:type="dxa" w:w="80"/>
              <w:left w:type="dxa" w:w="100"/>
              <w:bottom w:type="dxa" w:w="80"/>
              <w:right w:type="dxa" w:w="100"/>
            </w:tcMar>
          </w:tcPr>
          <w:p>
            <w:pPr>
              <w:jc w:val="left"/>
            </w:pPr>
            <w:r>
              <w:rPr>
                <w:b w:val="false"/>
                <w:bCs w:val="false"/>
                <w:sz w:val="20"/>
                <w:szCs w:val="20"/>
              </w:rPr>
              <w:t xml:space="preserve">No</w:t>
            </w:r>
          </w:p>
        </w:tc>
      </w:tr>
      <w:tr>
        <w:tc>
          <w:tcPr>
            <w:tcW w:type="dxa" w:w="3400"/>
            <w:shd w:fill="FFFFFF" w:val="clear"/>
            <w:tcMar>
              <w:top w:type="dxa" w:w="80"/>
              <w:left w:type="dxa" w:w="100"/>
              <w:bottom w:type="dxa" w:w="80"/>
              <w:right w:type="dxa" w:w="100"/>
            </w:tcMar>
          </w:tcPr>
          <w:p>
            <w:pPr>
              <w:jc w:val="left"/>
            </w:pPr>
            <w:r>
              <w:rPr>
                <w:b w:val="false"/>
                <w:bCs w:val="false"/>
                <w:sz w:val="20"/>
                <w:szCs w:val="20"/>
              </w:rPr>
              <w:t xml:space="preserve">Mark labour attendance</w:t>
            </w:r>
          </w:p>
        </w:tc>
        <w:tc>
          <w:tcPr>
            <w:tcW w:type="dxa" w:w="2000"/>
            <w:shd w:fill="FFFFFF" w:val="clear"/>
            <w:tcMar>
              <w:top w:type="dxa" w:w="80"/>
              <w:left w:type="dxa" w:w="100"/>
              <w:bottom w:type="dxa" w:w="80"/>
              <w:right w:type="dxa" w:w="100"/>
            </w:tcMar>
          </w:tcPr>
          <w:p>
            <w:pPr>
              <w:jc w:val="left"/>
            </w:pPr>
            <w:r>
              <w:rPr>
                <w:b w:val="false"/>
                <w:bCs w:val="false"/>
                <w:sz w:val="20"/>
                <w:szCs w:val="20"/>
              </w:rPr>
              <w:t xml:space="preserve">Yes</w:t>
            </w:r>
          </w:p>
        </w:tc>
        <w:tc>
          <w:tcPr>
            <w:tcW w:type="dxa" w:w="2200"/>
            <w:shd w:fill="FFFFFF" w:val="clear"/>
            <w:tcMar>
              <w:top w:type="dxa" w:w="80"/>
              <w:left w:type="dxa" w:w="100"/>
              <w:bottom w:type="dxa" w:w="80"/>
              <w:right w:type="dxa" w:w="100"/>
            </w:tcMar>
          </w:tcPr>
          <w:p>
            <w:pPr>
              <w:jc w:val="left"/>
            </w:pPr>
            <w:r>
              <w:rPr>
                <w:b w:val="false"/>
                <w:bCs w:val="false"/>
                <w:sz w:val="20"/>
                <w:szCs w:val="20"/>
              </w:rPr>
              <w:t xml:space="preserve">Yes (own site)</w:t>
            </w:r>
          </w:p>
        </w:tc>
        <w:tc>
          <w:tcPr>
            <w:tcW w:type="dxa" w:w="1800"/>
            <w:shd w:fill="FFFFFF" w:val="clear"/>
            <w:tcMar>
              <w:top w:type="dxa" w:w="80"/>
              <w:left w:type="dxa" w:w="100"/>
              <w:bottom w:type="dxa" w:w="80"/>
              <w:right w:type="dxa" w:w="100"/>
            </w:tcMar>
          </w:tcPr>
          <w:p>
            <w:pPr>
              <w:jc w:val="left"/>
            </w:pPr>
            <w:r>
              <w:rPr>
                <w:b w:val="false"/>
                <w:bCs w:val="false"/>
                <w:sz w:val="20"/>
                <w:szCs w:val="20"/>
              </w:rPr>
              <w:t xml:space="preserve">Own crew (needs confirmation)</w:t>
            </w:r>
          </w:p>
        </w:tc>
      </w:tr>
      <w:tr>
        <w:tc>
          <w:tcPr>
            <w:tcW w:type="dxa" w:w="3400"/>
            <w:shd w:fill="F2F2F2" w:val="clear"/>
            <w:tcMar>
              <w:top w:type="dxa" w:w="80"/>
              <w:left w:type="dxa" w:w="100"/>
              <w:bottom w:type="dxa" w:w="80"/>
              <w:right w:type="dxa" w:w="100"/>
            </w:tcMar>
          </w:tcPr>
          <w:p>
            <w:pPr>
              <w:jc w:val="left"/>
            </w:pPr>
            <w:r>
              <w:rPr>
                <w:b w:val="false"/>
                <w:bCs w:val="false"/>
                <w:sz w:val="20"/>
                <w:szCs w:val="20"/>
              </w:rPr>
              <w:t xml:space="preserve">View/manage wages &amp; advances</w:t>
            </w:r>
          </w:p>
        </w:tc>
        <w:tc>
          <w:tcPr>
            <w:tcW w:type="dxa" w:w="2000"/>
            <w:shd w:fill="F2F2F2" w:val="clear"/>
            <w:tcMar>
              <w:top w:type="dxa" w:w="80"/>
              <w:left w:type="dxa" w:w="100"/>
              <w:bottom w:type="dxa" w:w="80"/>
              <w:right w:type="dxa" w:w="100"/>
            </w:tcMar>
          </w:tcPr>
          <w:p>
            <w:pPr>
              <w:jc w:val="left"/>
            </w:pPr>
            <w:r>
              <w:rPr>
                <w:b w:val="false"/>
                <w:bCs w:val="false"/>
                <w:sz w:val="20"/>
                <w:szCs w:val="20"/>
              </w:rPr>
              <w:t xml:space="preserve">Yes</w:t>
            </w:r>
          </w:p>
        </w:tc>
        <w:tc>
          <w:tcPr>
            <w:tcW w:type="dxa" w:w="2200"/>
            <w:shd w:fill="F2F2F2" w:val="clear"/>
            <w:tcMar>
              <w:top w:type="dxa" w:w="80"/>
              <w:left w:type="dxa" w:w="100"/>
              <w:bottom w:type="dxa" w:w="80"/>
              <w:right w:type="dxa" w:w="100"/>
            </w:tcMar>
          </w:tcPr>
          <w:p>
            <w:pPr>
              <w:jc w:val="left"/>
            </w:pPr>
            <w:r>
              <w:rPr>
                <w:b w:val="false"/>
                <w:bCs w:val="false"/>
                <w:sz w:val="20"/>
                <w:szCs w:val="20"/>
              </w:rPr>
              <w:t xml:space="preserve">View own site</w:t>
            </w:r>
          </w:p>
        </w:tc>
        <w:tc>
          <w:tcPr>
            <w:tcW w:type="dxa" w:w="1800"/>
            <w:shd w:fill="F2F2F2" w:val="clear"/>
            <w:tcMar>
              <w:top w:type="dxa" w:w="80"/>
              <w:left w:type="dxa" w:w="100"/>
              <w:bottom w:type="dxa" w:w="80"/>
              <w:right w:type="dxa" w:w="100"/>
            </w:tcMar>
          </w:tcPr>
          <w:p>
            <w:pPr>
              <w:jc w:val="left"/>
            </w:pPr>
            <w:r>
              <w:rPr>
                <w:b w:val="false"/>
                <w:bCs w:val="false"/>
                <w:sz w:val="20"/>
                <w:szCs w:val="20"/>
              </w:rPr>
              <w:t xml:space="preserve">View own crew</w:t>
            </w:r>
          </w:p>
        </w:tc>
      </w:tr>
      <w:tr>
        <w:tc>
          <w:tcPr>
            <w:tcW w:type="dxa" w:w="3400"/>
            <w:shd w:fill="FFFFFF" w:val="clear"/>
            <w:tcMar>
              <w:top w:type="dxa" w:w="80"/>
              <w:left w:type="dxa" w:w="100"/>
              <w:bottom w:type="dxa" w:w="80"/>
              <w:right w:type="dxa" w:w="100"/>
            </w:tcMar>
          </w:tcPr>
          <w:p>
            <w:pPr>
              <w:jc w:val="left"/>
            </w:pPr>
            <w:r>
              <w:rPr>
                <w:b w:val="false"/>
                <w:bCs w:val="false"/>
                <w:sz w:val="20"/>
                <w:szCs w:val="20"/>
              </w:rPr>
              <w:t xml:space="preserve">Manage camp &amp; personal products</w:t>
            </w:r>
          </w:p>
        </w:tc>
        <w:tc>
          <w:tcPr>
            <w:tcW w:type="dxa" w:w="2000"/>
            <w:shd w:fill="FFFFFF" w:val="clear"/>
            <w:tcMar>
              <w:top w:type="dxa" w:w="80"/>
              <w:left w:type="dxa" w:w="100"/>
              <w:bottom w:type="dxa" w:w="80"/>
              <w:right w:type="dxa" w:w="100"/>
            </w:tcMar>
          </w:tcPr>
          <w:p>
            <w:pPr>
              <w:jc w:val="left"/>
            </w:pPr>
            <w:r>
              <w:rPr>
                <w:b w:val="false"/>
                <w:bCs w:val="false"/>
                <w:sz w:val="20"/>
                <w:szCs w:val="20"/>
              </w:rPr>
              <w:t xml:space="preserve">Yes</w:t>
            </w:r>
          </w:p>
        </w:tc>
        <w:tc>
          <w:tcPr>
            <w:tcW w:type="dxa" w:w="2200"/>
            <w:shd w:fill="FFFFFF" w:val="clear"/>
            <w:tcMar>
              <w:top w:type="dxa" w:w="80"/>
              <w:left w:type="dxa" w:w="100"/>
              <w:bottom w:type="dxa" w:w="80"/>
              <w:right w:type="dxa" w:w="100"/>
            </w:tcMar>
          </w:tcPr>
          <w:p>
            <w:pPr>
              <w:jc w:val="left"/>
            </w:pPr>
            <w:r>
              <w:rPr>
                <w:b w:val="false"/>
                <w:bCs w:val="false"/>
                <w:sz w:val="20"/>
                <w:szCs w:val="20"/>
              </w:rPr>
              <w:t xml:space="preserve">Yes (own site)</w:t>
            </w:r>
          </w:p>
        </w:tc>
        <w:tc>
          <w:tcPr>
            <w:tcW w:type="dxa" w:w="1800"/>
            <w:shd w:fill="FFFFFF" w:val="clear"/>
            <w:tcMar>
              <w:top w:type="dxa" w:w="80"/>
              <w:left w:type="dxa" w:w="100"/>
              <w:bottom w:type="dxa" w:w="80"/>
              <w:right w:type="dxa" w:w="100"/>
            </w:tcMar>
          </w:tcPr>
          <w:p>
            <w:pPr>
              <w:jc w:val="left"/>
            </w:pPr>
            <w:r>
              <w:rPr>
                <w:b w:val="false"/>
                <w:bCs w:val="false"/>
                <w:sz w:val="20"/>
                <w:szCs w:val="20"/>
              </w:rPr>
              <w:t xml:space="preserve">No</w:t>
            </w:r>
          </w:p>
        </w:tc>
      </w:tr>
      <w:tr>
        <w:tc>
          <w:tcPr>
            <w:tcW w:type="dxa" w:w="3400"/>
            <w:shd w:fill="F2F2F2" w:val="clear"/>
            <w:tcMar>
              <w:top w:type="dxa" w:w="80"/>
              <w:left w:type="dxa" w:w="100"/>
              <w:bottom w:type="dxa" w:w="80"/>
              <w:right w:type="dxa" w:w="100"/>
            </w:tcMar>
          </w:tcPr>
          <w:p>
            <w:pPr>
              <w:jc w:val="left"/>
            </w:pPr>
            <w:r>
              <w:rPr>
                <w:b w:val="false"/>
                <w:bCs w:val="false"/>
                <w:sz w:val="20"/>
                <w:szCs w:val="20"/>
              </w:rPr>
              <w:t xml:space="preserve">View cost/job summary</w:t>
            </w:r>
          </w:p>
        </w:tc>
        <w:tc>
          <w:tcPr>
            <w:tcW w:type="dxa" w:w="2000"/>
            <w:shd w:fill="F2F2F2" w:val="clear"/>
            <w:tcMar>
              <w:top w:type="dxa" w:w="80"/>
              <w:left w:type="dxa" w:w="100"/>
              <w:bottom w:type="dxa" w:w="80"/>
              <w:right w:type="dxa" w:w="100"/>
            </w:tcMar>
          </w:tcPr>
          <w:p>
            <w:pPr>
              <w:jc w:val="left"/>
            </w:pPr>
            <w:r>
              <w:rPr>
                <w:b w:val="false"/>
                <w:bCs w:val="false"/>
                <w:sz w:val="20"/>
                <w:szCs w:val="20"/>
              </w:rPr>
              <w:t xml:space="preserve">Yes (all sites)</w:t>
            </w:r>
          </w:p>
        </w:tc>
        <w:tc>
          <w:tcPr>
            <w:tcW w:type="dxa" w:w="2200"/>
            <w:shd w:fill="F2F2F2" w:val="clear"/>
            <w:tcMar>
              <w:top w:type="dxa" w:w="80"/>
              <w:left w:type="dxa" w:w="100"/>
              <w:bottom w:type="dxa" w:w="80"/>
              <w:right w:type="dxa" w:w="100"/>
            </w:tcMar>
          </w:tcPr>
          <w:p>
            <w:pPr>
              <w:jc w:val="left"/>
            </w:pPr>
            <w:r>
              <w:rPr>
                <w:b w:val="false"/>
                <w:bCs w:val="false"/>
                <w:sz w:val="20"/>
                <w:szCs w:val="20"/>
              </w:rPr>
              <w:t xml:space="preserve">Own site only</w:t>
            </w:r>
          </w:p>
        </w:tc>
        <w:tc>
          <w:tcPr>
            <w:tcW w:type="dxa" w:w="1800"/>
            <w:shd w:fill="F2F2F2" w:val="clear"/>
            <w:tcMar>
              <w:top w:type="dxa" w:w="80"/>
              <w:left w:type="dxa" w:w="100"/>
              <w:bottom w:type="dxa" w:w="80"/>
              <w:right w:type="dxa" w:w="100"/>
            </w:tcMar>
          </w:tcPr>
          <w:p>
            <w:pPr>
              <w:jc w:val="left"/>
            </w:pPr>
            <w:r>
              <w:rPr>
                <w:b w:val="false"/>
                <w:bCs w:val="false"/>
                <w:sz w:val="20"/>
                <w:szCs w:val="20"/>
              </w:rPr>
              <w:t xml:space="preserve">No</w:t>
            </w:r>
          </w:p>
        </w:tc>
      </w:tr>
      <w:tr>
        <w:tc>
          <w:tcPr>
            <w:tcW w:type="dxa" w:w="3400"/>
            <w:shd w:fill="FFFFFF" w:val="clear"/>
            <w:tcMar>
              <w:top w:type="dxa" w:w="80"/>
              <w:left w:type="dxa" w:w="100"/>
              <w:bottom w:type="dxa" w:w="80"/>
              <w:right w:type="dxa" w:w="100"/>
            </w:tcMar>
          </w:tcPr>
          <w:p>
            <w:pPr>
              <w:jc w:val="left"/>
            </w:pPr>
            <w:r>
              <w:rPr>
                <w:b w:val="false"/>
                <w:bCs w:val="false"/>
                <w:sz w:val="20"/>
                <w:szCs w:val="20"/>
              </w:rPr>
              <w:t xml:space="preserve">Create/deactivate users</w:t>
            </w:r>
          </w:p>
        </w:tc>
        <w:tc>
          <w:tcPr>
            <w:tcW w:type="dxa" w:w="2000"/>
            <w:shd w:fill="FFFFFF" w:val="clear"/>
            <w:tcMar>
              <w:top w:type="dxa" w:w="80"/>
              <w:left w:type="dxa" w:w="100"/>
              <w:bottom w:type="dxa" w:w="80"/>
              <w:right w:type="dxa" w:w="100"/>
            </w:tcMar>
          </w:tcPr>
          <w:p>
            <w:pPr>
              <w:jc w:val="left"/>
            </w:pPr>
            <w:r>
              <w:rPr>
                <w:b w:val="false"/>
                <w:bCs w:val="false"/>
                <w:sz w:val="20"/>
                <w:szCs w:val="20"/>
              </w:rPr>
              <w:t xml:space="preserve">Yes</w:t>
            </w:r>
          </w:p>
        </w:tc>
        <w:tc>
          <w:tcPr>
            <w:tcW w:type="dxa" w:w="2200"/>
            <w:shd w:fill="FFFFFF" w:val="clear"/>
            <w:tcMar>
              <w:top w:type="dxa" w:w="80"/>
              <w:left w:type="dxa" w:w="100"/>
              <w:bottom w:type="dxa" w:w="80"/>
              <w:right w:type="dxa" w:w="100"/>
            </w:tcMar>
          </w:tcPr>
          <w:p>
            <w:pPr>
              <w:jc w:val="left"/>
            </w:pPr>
            <w:r>
              <w:rPr>
                <w:b w:val="false"/>
                <w:bCs w:val="false"/>
                <w:sz w:val="20"/>
                <w:szCs w:val="20"/>
              </w:rPr>
              <w:t xml:space="preserve">No</w:t>
            </w:r>
          </w:p>
        </w:tc>
        <w:tc>
          <w:tcPr>
            <w:tcW w:type="dxa" w:w="1800"/>
            <w:shd w:fill="FFFFFF" w:val="clear"/>
            <w:tcMar>
              <w:top w:type="dxa" w:w="80"/>
              <w:left w:type="dxa" w:w="100"/>
              <w:bottom w:type="dxa" w:w="80"/>
              <w:right w:type="dxa" w:w="100"/>
            </w:tcMar>
          </w:tcPr>
          <w:p>
            <w:pPr>
              <w:jc w:val="left"/>
            </w:pPr>
            <w:r>
              <w:rPr>
                <w:b w:val="false"/>
                <w:bCs w:val="false"/>
                <w:sz w:val="20"/>
                <w:szCs w:val="20"/>
              </w:rPr>
              <w:t xml:space="preserve">No</w:t>
            </w:r>
          </w:p>
        </w:tc>
      </w:tr>
      <w:tr>
        <w:tc>
          <w:tcPr>
            <w:tcW w:type="dxa" w:w="3400"/>
            <w:shd w:fill="F2F2F2" w:val="clear"/>
            <w:tcMar>
              <w:top w:type="dxa" w:w="80"/>
              <w:left w:type="dxa" w:w="100"/>
              <w:bottom w:type="dxa" w:w="80"/>
              <w:right w:type="dxa" w:w="100"/>
            </w:tcMar>
          </w:tcPr>
          <w:p>
            <w:pPr>
              <w:jc w:val="left"/>
            </w:pPr>
            <w:r>
              <w:rPr>
                <w:b w:val="false"/>
                <w:bCs w:val="false"/>
                <w:sz w:val="20"/>
                <w:szCs w:val="20"/>
              </w:rPr>
              <w:t xml:space="preserve">Export reports</w:t>
            </w:r>
          </w:p>
        </w:tc>
        <w:tc>
          <w:tcPr>
            <w:tcW w:type="dxa" w:w="2000"/>
            <w:shd w:fill="F2F2F2" w:val="clear"/>
            <w:tcMar>
              <w:top w:type="dxa" w:w="80"/>
              <w:left w:type="dxa" w:w="100"/>
              <w:bottom w:type="dxa" w:w="80"/>
              <w:right w:type="dxa" w:w="100"/>
            </w:tcMar>
          </w:tcPr>
          <w:p>
            <w:pPr>
              <w:jc w:val="left"/>
            </w:pPr>
            <w:r>
              <w:rPr>
                <w:b w:val="false"/>
                <w:bCs w:val="false"/>
                <w:sz w:val="20"/>
                <w:szCs w:val="20"/>
              </w:rPr>
              <w:t xml:space="preserve">Yes (all sites)</w:t>
            </w:r>
          </w:p>
        </w:tc>
        <w:tc>
          <w:tcPr>
            <w:tcW w:type="dxa" w:w="2200"/>
            <w:shd w:fill="F2F2F2" w:val="clear"/>
            <w:tcMar>
              <w:top w:type="dxa" w:w="80"/>
              <w:left w:type="dxa" w:w="100"/>
              <w:bottom w:type="dxa" w:w="80"/>
              <w:right w:type="dxa" w:w="100"/>
            </w:tcMar>
          </w:tcPr>
          <w:p>
            <w:pPr>
              <w:jc w:val="left"/>
            </w:pPr>
            <w:r>
              <w:rPr>
                <w:b w:val="false"/>
                <w:bCs w:val="false"/>
                <w:sz w:val="20"/>
                <w:szCs w:val="20"/>
              </w:rPr>
              <w:t xml:space="preserve">Own site only</w:t>
            </w:r>
          </w:p>
        </w:tc>
        <w:tc>
          <w:tcPr>
            <w:tcW w:type="dxa" w:w="1800"/>
            <w:shd w:fill="F2F2F2" w:val="clear"/>
            <w:tcMar>
              <w:top w:type="dxa" w:w="80"/>
              <w:left w:type="dxa" w:w="100"/>
              <w:bottom w:type="dxa" w:w="80"/>
              <w:right w:type="dxa" w:w="100"/>
            </w:tcMar>
          </w:tcPr>
          <w:p>
            <w:pPr>
              <w:jc w:val="left"/>
            </w:pPr>
            <w:r>
              <w:rPr>
                <w:b w:val="false"/>
                <w:bCs w:val="false"/>
                <w:sz w:val="20"/>
                <w:szCs w:val="20"/>
              </w:rPr>
              <w:t xml:space="preserve">Own crew only</w:t>
            </w:r>
          </w:p>
        </w:tc>
      </w:tr>
    </w:tbl>
    <w:p>
      <w:pPr>
        <w:pStyle w:val="Heading1"/>
        <w:spacing w:after="160" w:before="360"/>
      </w:pPr>
      <w:r>
        <w:t xml:space="preserve">10. Key Data Entities (High-Level)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val="clear"/>
            <w:tcMar>
              <w:top w:type="dxa" w:w="80"/>
              <w:left w:type="dxa" w:w="100"/>
              <w:bottom w:type="dxa" w:w="80"/>
              <w:right w:type="dxa" w:w="100"/>
            </w:tcMar>
          </w:tcPr>
          <w:p>
            <w:pPr>
              <w:jc w:val="left"/>
            </w:pPr>
            <w:r>
              <w:rPr>
                <w:b/>
                <w:bCs/>
                <w:color w:val="FFFFFF"/>
                <w:sz w:val="20"/>
                <w:szCs w:val="20"/>
              </w:rPr>
              <w:t xml:space="preserve">Entity</w:t>
            </w:r>
          </w:p>
        </w:tc>
        <w:tc>
          <w:tcPr>
            <w:tcW w:type="dxa" w:w="6800"/>
            <w:shd w:fill="1F3864" w:val="clear"/>
            <w:tcMar>
              <w:top w:type="dxa" w:w="80"/>
              <w:left w:type="dxa" w:w="100"/>
              <w:bottom w:type="dxa" w:w="80"/>
              <w:right w:type="dxa" w:w="100"/>
            </w:tcMar>
          </w:tcPr>
          <w:p>
            <w:pPr>
              <w:jc w:val="left"/>
            </w:pPr>
            <w:r>
              <w:rPr>
                <w:b/>
                <w:bCs/>
                <w:color w:val="FFFFFF"/>
                <w:sz w:val="20"/>
                <w:szCs w:val="20"/>
              </w:rPr>
              <w:t xml:space="preserve">Key Fields</w:t>
            </w:r>
          </w:p>
        </w:tc>
      </w:tr>
      <w:tr>
        <w:tc>
          <w:tcPr>
            <w:tcW w:type="dxa" w:w="2600"/>
            <w:shd w:fill="F2F2F2" w:val="clear"/>
            <w:tcMar>
              <w:top w:type="dxa" w:w="80"/>
              <w:left w:type="dxa" w:w="100"/>
              <w:bottom w:type="dxa" w:w="80"/>
              <w:right w:type="dxa" w:w="100"/>
            </w:tcMar>
          </w:tcPr>
          <w:p>
            <w:pPr>
              <w:jc w:val="left"/>
            </w:pPr>
            <w:r>
              <w:rPr>
                <w:b w:val="false"/>
                <w:bCs w:val="false"/>
                <w:sz w:val="20"/>
                <w:szCs w:val="20"/>
              </w:rPr>
              <w:t xml:space="preserve">Site</w:t>
            </w:r>
          </w:p>
        </w:tc>
        <w:tc>
          <w:tcPr>
            <w:tcW w:type="dxa" w:w="6800"/>
            <w:shd w:fill="F2F2F2" w:val="clear"/>
            <w:tcMar>
              <w:top w:type="dxa" w:w="80"/>
              <w:left w:type="dxa" w:w="100"/>
              <w:bottom w:type="dxa" w:w="80"/>
              <w:right w:type="dxa" w:w="100"/>
            </w:tcMar>
          </w:tcPr>
          <w:p>
            <w:pPr>
              <w:jc w:val="left"/>
            </w:pPr>
            <w:r>
              <w:rPr>
                <w:b w:val="false"/>
                <w:bCs w:val="false"/>
                <w:sz w:val="20"/>
                <w:szCs w:val="20"/>
              </w:rPr>
              <w:t xml:space="preserve">Site ID, Name, Address, Status</w:t>
            </w:r>
          </w:p>
        </w:tc>
      </w:tr>
      <w:tr>
        <w:tc>
          <w:tcPr>
            <w:tcW w:type="dxa" w:w="2600"/>
            <w:shd w:fill="FFFFFF" w:val="clear"/>
            <w:tcMar>
              <w:top w:type="dxa" w:w="80"/>
              <w:left w:type="dxa" w:w="100"/>
              <w:bottom w:type="dxa" w:w="80"/>
              <w:right w:type="dxa" w:w="100"/>
            </w:tcMar>
          </w:tcPr>
          <w:p>
            <w:pPr>
              <w:jc w:val="left"/>
            </w:pPr>
            <w:r>
              <w:rPr>
                <w:b w:val="false"/>
                <w:bCs w:val="false"/>
                <w:sz w:val="20"/>
                <w:szCs w:val="20"/>
              </w:rPr>
              <w:t xml:space="preserve">User</w:t>
            </w:r>
          </w:p>
        </w:tc>
        <w:tc>
          <w:tcPr>
            <w:tcW w:type="dxa" w:w="6800"/>
            <w:shd w:fill="FFFFFF" w:val="clear"/>
            <w:tcMar>
              <w:top w:type="dxa" w:w="80"/>
              <w:left w:type="dxa" w:w="100"/>
              <w:bottom w:type="dxa" w:w="80"/>
              <w:right w:type="dxa" w:w="100"/>
            </w:tcMar>
          </w:tcPr>
          <w:p>
            <w:pPr>
              <w:jc w:val="left"/>
            </w:pPr>
            <w:r>
              <w:rPr>
                <w:b w:val="false"/>
                <w:bCs w:val="false"/>
                <w:sz w:val="20"/>
                <w:szCs w:val="20"/>
              </w:rPr>
              <w:t xml:space="preserve">User ID, Name, Role, Assigned Site(s)/Crew, Login credentials</w:t>
            </w:r>
          </w:p>
        </w:tc>
      </w:tr>
      <w:tr>
        <w:tc>
          <w:tcPr>
            <w:tcW w:type="dxa" w:w="2600"/>
            <w:shd w:fill="F2F2F2" w:val="clear"/>
            <w:tcMar>
              <w:top w:type="dxa" w:w="80"/>
              <w:left w:type="dxa" w:w="100"/>
              <w:bottom w:type="dxa" w:w="80"/>
              <w:right w:type="dxa" w:w="100"/>
            </w:tcMar>
          </w:tcPr>
          <w:p>
            <w:pPr>
              <w:jc w:val="left"/>
            </w:pPr>
            <w:r>
              <w:rPr>
                <w:b w:val="false"/>
                <w:bCs w:val="false"/>
                <w:sz w:val="20"/>
                <w:szCs w:val="20"/>
              </w:rPr>
              <w:t xml:space="preserve">Material</w:t>
            </w:r>
          </w:p>
        </w:tc>
        <w:tc>
          <w:tcPr>
            <w:tcW w:type="dxa" w:w="6800"/>
            <w:shd w:fill="F2F2F2" w:val="clear"/>
            <w:tcMar>
              <w:top w:type="dxa" w:w="80"/>
              <w:left w:type="dxa" w:w="100"/>
              <w:bottom w:type="dxa" w:w="80"/>
              <w:right w:type="dxa" w:w="100"/>
            </w:tcMar>
          </w:tcPr>
          <w:p>
            <w:pPr>
              <w:jc w:val="left"/>
            </w:pPr>
            <w:r>
              <w:rPr>
                <w:b w:val="false"/>
                <w:bCs w:val="false"/>
                <w:sz w:val="20"/>
                <w:szCs w:val="20"/>
              </w:rPr>
              <w:t xml:space="preserve">Material ID, Name, Category, Standard Unit, Unit Conversion</w:t>
            </w:r>
          </w:p>
        </w:tc>
      </w:tr>
      <w:tr>
        <w:tc>
          <w:tcPr>
            <w:tcW w:type="dxa" w:w="2600"/>
            <w:shd w:fill="FFFFFF" w:val="clear"/>
            <w:tcMar>
              <w:top w:type="dxa" w:w="80"/>
              <w:left w:type="dxa" w:w="100"/>
              <w:bottom w:type="dxa" w:w="80"/>
              <w:right w:type="dxa" w:w="100"/>
            </w:tcMar>
          </w:tcPr>
          <w:p>
            <w:pPr>
              <w:jc w:val="left"/>
            </w:pPr>
            <w:r>
              <w:rPr>
                <w:b w:val="false"/>
                <w:bCs w:val="false"/>
                <w:sz w:val="20"/>
                <w:szCs w:val="20"/>
              </w:rPr>
              <w:t xml:space="preserve">Stock Transaction</w:t>
            </w:r>
          </w:p>
        </w:tc>
        <w:tc>
          <w:tcPr>
            <w:tcW w:type="dxa" w:w="6800"/>
            <w:shd w:fill="FFFFFF" w:val="clear"/>
            <w:tcMar>
              <w:top w:type="dxa" w:w="80"/>
              <w:left w:type="dxa" w:w="100"/>
              <w:bottom w:type="dxa" w:w="80"/>
              <w:right w:type="dxa" w:w="100"/>
            </w:tcMar>
          </w:tcPr>
          <w:p>
            <w:pPr>
              <w:jc w:val="left"/>
            </w:pPr>
            <w:r>
              <w:rPr>
                <w:b w:val="false"/>
                <w:bCs w:val="false"/>
                <w:sz w:val="20"/>
                <w:szCs w:val="20"/>
              </w:rPr>
              <w:t xml:space="preserve">Date, Site, Material, Type (In/Out/Transfer/Wastage), Quantity, Source/Destination, Recorded By</w:t>
            </w:r>
          </w:p>
        </w:tc>
      </w:tr>
      <w:tr>
        <w:tc>
          <w:tcPr>
            <w:tcW w:type="dxa" w:w="2600"/>
            <w:shd w:fill="F2F2F2" w:val="clear"/>
            <w:tcMar>
              <w:top w:type="dxa" w:w="80"/>
              <w:left w:type="dxa" w:w="100"/>
              <w:bottom w:type="dxa" w:w="80"/>
              <w:right w:type="dxa" w:w="100"/>
            </w:tcMar>
          </w:tcPr>
          <w:p>
            <w:pPr>
              <w:jc w:val="left"/>
            </w:pPr>
            <w:r>
              <w:rPr>
                <w:b w:val="false"/>
                <w:bCs w:val="false"/>
                <w:sz w:val="20"/>
                <w:szCs w:val="20"/>
              </w:rPr>
              <w:t xml:space="preserve">Tool/Equipment</w:t>
            </w:r>
          </w:p>
        </w:tc>
        <w:tc>
          <w:tcPr>
            <w:tcW w:type="dxa" w:w="6800"/>
            <w:shd w:fill="F2F2F2" w:val="clear"/>
            <w:tcMar>
              <w:top w:type="dxa" w:w="80"/>
              <w:left w:type="dxa" w:w="100"/>
              <w:bottom w:type="dxa" w:w="80"/>
              <w:right w:type="dxa" w:w="100"/>
            </w:tcMar>
          </w:tcPr>
          <w:p>
            <w:pPr>
              <w:jc w:val="left"/>
            </w:pPr>
            <w:r>
              <w:rPr>
                <w:b w:val="false"/>
                <w:bCs w:val="false"/>
                <w:sz w:val="20"/>
                <w:szCs w:val="20"/>
              </w:rPr>
              <w:t xml:space="preserve">Tool ID, Type, Ownership, Current Site, Rental Terms</w:t>
            </w:r>
          </w:p>
        </w:tc>
      </w:tr>
      <w:tr>
        <w:tc>
          <w:tcPr>
            <w:tcW w:type="dxa" w:w="2600"/>
            <w:shd w:fill="FFFFFF" w:val="clear"/>
            <w:tcMar>
              <w:top w:type="dxa" w:w="80"/>
              <w:left w:type="dxa" w:w="100"/>
              <w:bottom w:type="dxa" w:w="80"/>
              <w:right w:type="dxa" w:w="100"/>
            </w:tcMar>
          </w:tcPr>
          <w:p>
            <w:pPr>
              <w:jc w:val="left"/>
            </w:pPr>
            <w:r>
              <w:rPr>
                <w:b w:val="false"/>
                <w:bCs w:val="false"/>
                <w:sz w:val="20"/>
                <w:szCs w:val="20"/>
              </w:rPr>
              <w:t xml:space="preserve">Tool Usage Log</w:t>
            </w:r>
          </w:p>
        </w:tc>
        <w:tc>
          <w:tcPr>
            <w:tcW w:type="dxa" w:w="6800"/>
            <w:shd w:fill="FFFFFF" w:val="clear"/>
            <w:tcMar>
              <w:top w:type="dxa" w:w="80"/>
              <w:left w:type="dxa" w:w="100"/>
              <w:bottom w:type="dxa" w:w="80"/>
              <w:right w:type="dxa" w:w="100"/>
            </w:tcMar>
          </w:tcPr>
          <w:p>
            <w:pPr>
              <w:jc w:val="left"/>
            </w:pPr>
            <w:r>
              <w:rPr>
                <w:b w:val="false"/>
                <w:bCs w:val="false"/>
                <w:sz w:val="20"/>
                <w:szCs w:val="20"/>
              </w:rPr>
              <w:t xml:space="preserve">Tool ID, Site, Date, Hours/Trips, Recorded By</w:t>
            </w:r>
          </w:p>
        </w:tc>
      </w:tr>
      <w:tr>
        <w:tc>
          <w:tcPr>
            <w:tcW w:type="dxa" w:w="2600"/>
            <w:shd w:fill="F2F2F2" w:val="clear"/>
            <w:tcMar>
              <w:top w:type="dxa" w:w="80"/>
              <w:left w:type="dxa" w:w="100"/>
              <w:bottom w:type="dxa" w:w="80"/>
              <w:right w:type="dxa" w:w="100"/>
            </w:tcMar>
          </w:tcPr>
          <w:p>
            <w:pPr>
              <w:jc w:val="left"/>
            </w:pPr>
            <w:r>
              <w:rPr>
                <w:b w:val="false"/>
                <w:bCs w:val="false"/>
                <w:sz w:val="20"/>
                <w:szCs w:val="20"/>
              </w:rPr>
              <w:t xml:space="preserve">Worker</w:t>
            </w:r>
          </w:p>
        </w:tc>
        <w:tc>
          <w:tcPr>
            <w:tcW w:type="dxa" w:w="6800"/>
            <w:shd w:fill="F2F2F2" w:val="clear"/>
            <w:tcMar>
              <w:top w:type="dxa" w:w="80"/>
              <w:left w:type="dxa" w:w="100"/>
              <w:bottom w:type="dxa" w:w="80"/>
              <w:right w:type="dxa" w:w="100"/>
            </w:tcMar>
          </w:tcPr>
          <w:p>
            <w:pPr>
              <w:jc w:val="left"/>
            </w:pPr>
            <w:r>
              <w:rPr>
                <w:b w:val="false"/>
                <w:bCs w:val="false"/>
                <w:sz w:val="20"/>
                <w:szCs w:val="20"/>
              </w:rPr>
              <w:t xml:space="preserve">Worker ID, Name, Role, Contractor, Assigned Site</w:t>
            </w:r>
          </w:p>
        </w:tc>
      </w:tr>
      <w:tr>
        <w:tc>
          <w:tcPr>
            <w:tcW w:type="dxa" w:w="2600"/>
            <w:shd w:fill="FFFFFF" w:val="clear"/>
            <w:tcMar>
              <w:top w:type="dxa" w:w="80"/>
              <w:left w:type="dxa" w:w="100"/>
              <w:bottom w:type="dxa" w:w="80"/>
              <w:right w:type="dxa" w:w="100"/>
            </w:tcMar>
          </w:tcPr>
          <w:p>
            <w:pPr>
              <w:jc w:val="left"/>
            </w:pPr>
            <w:r>
              <w:rPr>
                <w:b w:val="false"/>
                <w:bCs w:val="false"/>
                <w:sz w:val="20"/>
                <w:szCs w:val="20"/>
              </w:rPr>
              <w:t xml:space="preserve">Contractor</w:t>
            </w:r>
          </w:p>
        </w:tc>
        <w:tc>
          <w:tcPr>
            <w:tcW w:type="dxa" w:w="6800"/>
            <w:shd w:fill="FFFFFF" w:val="clear"/>
            <w:tcMar>
              <w:top w:type="dxa" w:w="80"/>
              <w:left w:type="dxa" w:w="100"/>
              <w:bottom w:type="dxa" w:w="80"/>
              <w:right w:type="dxa" w:w="100"/>
            </w:tcMar>
          </w:tcPr>
          <w:p>
            <w:pPr>
              <w:jc w:val="left"/>
            </w:pPr>
            <w:r>
              <w:rPr>
                <w:b w:val="false"/>
                <w:bCs w:val="false"/>
                <w:sz w:val="20"/>
                <w:szCs w:val="20"/>
              </w:rPr>
              <w:t xml:space="preserve">Contractor ID, Name, Contact, Assigned Site(s)</w:t>
            </w:r>
          </w:p>
        </w:tc>
      </w:tr>
      <w:tr>
        <w:tc>
          <w:tcPr>
            <w:tcW w:type="dxa" w:w="2600"/>
            <w:shd w:fill="F2F2F2" w:val="clear"/>
            <w:tcMar>
              <w:top w:type="dxa" w:w="80"/>
              <w:left w:type="dxa" w:w="100"/>
              <w:bottom w:type="dxa" w:w="80"/>
              <w:right w:type="dxa" w:w="100"/>
            </w:tcMar>
          </w:tcPr>
          <w:p>
            <w:pPr>
              <w:jc w:val="left"/>
            </w:pPr>
            <w:r>
              <w:rPr>
                <w:b w:val="false"/>
                <w:bCs w:val="false"/>
                <w:sz w:val="20"/>
                <w:szCs w:val="20"/>
              </w:rPr>
              <w:t xml:space="preserve">Attendance</w:t>
            </w:r>
          </w:p>
        </w:tc>
        <w:tc>
          <w:tcPr>
            <w:tcW w:type="dxa" w:w="6800"/>
            <w:shd w:fill="F2F2F2" w:val="clear"/>
            <w:tcMar>
              <w:top w:type="dxa" w:w="80"/>
              <w:left w:type="dxa" w:w="100"/>
              <w:bottom w:type="dxa" w:w="80"/>
              <w:right w:type="dxa" w:w="100"/>
            </w:tcMar>
          </w:tcPr>
          <w:p>
            <w:pPr>
              <w:jc w:val="left"/>
            </w:pPr>
            <w:r>
              <w:rPr>
                <w:b w:val="false"/>
                <w:bCs w:val="false"/>
                <w:sz w:val="20"/>
                <w:szCs w:val="20"/>
              </w:rPr>
              <w:t xml:space="preserve">Worker/Crew, Site, Date, Present/Absent or Headcount</w:t>
            </w:r>
          </w:p>
        </w:tc>
      </w:tr>
      <w:tr>
        <w:tc>
          <w:tcPr>
            <w:tcW w:type="dxa" w:w="2600"/>
            <w:shd w:fill="FFFFFF" w:val="clear"/>
            <w:tcMar>
              <w:top w:type="dxa" w:w="80"/>
              <w:left w:type="dxa" w:w="100"/>
              <w:bottom w:type="dxa" w:w="80"/>
              <w:right w:type="dxa" w:w="100"/>
            </w:tcMar>
          </w:tcPr>
          <w:p>
            <w:pPr>
              <w:jc w:val="left"/>
            </w:pPr>
            <w:r>
              <w:rPr>
                <w:b w:val="false"/>
                <w:bCs w:val="false"/>
                <w:sz w:val="20"/>
                <w:szCs w:val="20"/>
              </w:rPr>
              <w:t xml:space="preserve">Payment</w:t>
            </w:r>
          </w:p>
        </w:tc>
        <w:tc>
          <w:tcPr>
            <w:tcW w:type="dxa" w:w="6800"/>
            <w:shd w:fill="FFFFFF" w:val="clear"/>
            <w:tcMar>
              <w:top w:type="dxa" w:w="80"/>
              <w:left w:type="dxa" w:w="100"/>
              <w:bottom w:type="dxa" w:w="80"/>
              <w:right w:type="dxa" w:w="100"/>
            </w:tcMar>
          </w:tcPr>
          <w:p>
            <w:pPr>
              <w:jc w:val="left"/>
            </w:pPr>
            <w:r>
              <w:rPr>
                <w:b w:val="false"/>
                <w:bCs w:val="false"/>
                <w:sz w:val="20"/>
                <w:szCs w:val="20"/>
              </w:rPr>
              <w:t xml:space="preserve">Contractor/Worker, Type (Wage/Advance), Amount, Date</w:t>
            </w:r>
          </w:p>
        </w:tc>
      </w:tr>
      <w:tr>
        <w:tc>
          <w:tcPr>
            <w:tcW w:type="dxa" w:w="2600"/>
            <w:shd w:fill="F2F2F2" w:val="clear"/>
            <w:tcMar>
              <w:top w:type="dxa" w:w="80"/>
              <w:left w:type="dxa" w:w="100"/>
              <w:bottom w:type="dxa" w:w="80"/>
              <w:right w:type="dxa" w:w="100"/>
            </w:tcMar>
          </w:tcPr>
          <w:p>
            <w:pPr>
              <w:jc w:val="left"/>
            </w:pPr>
            <w:r>
              <w:rPr>
                <w:b w:val="false"/>
                <w:bCs w:val="false"/>
                <w:sz w:val="20"/>
                <w:szCs w:val="20"/>
              </w:rPr>
              <w:t xml:space="preserve">Camp</w:t>
            </w:r>
          </w:p>
        </w:tc>
        <w:tc>
          <w:tcPr>
            <w:tcW w:type="dxa" w:w="6800"/>
            <w:shd w:fill="F2F2F2" w:val="clear"/>
            <w:tcMar>
              <w:top w:type="dxa" w:w="80"/>
              <w:left w:type="dxa" w:w="100"/>
              <w:bottom w:type="dxa" w:w="80"/>
              <w:right w:type="dxa" w:w="100"/>
            </w:tcMar>
          </w:tcPr>
          <w:p>
            <w:pPr>
              <w:jc w:val="left"/>
            </w:pPr>
            <w:r>
              <w:rPr>
                <w:b w:val="false"/>
                <w:bCs w:val="false"/>
                <w:sz w:val="20"/>
                <w:szCs w:val="20"/>
              </w:rPr>
              <w:t xml:space="preserve">Camp ID, Linked Site(s), Supply Stock Transactions</w:t>
            </w:r>
          </w:p>
        </w:tc>
      </w:tr>
      <w:tr>
        <w:tc>
          <w:tcPr>
            <w:tcW w:type="dxa" w:w="2600"/>
            <w:shd w:fill="FFFFFF" w:val="clear"/>
            <w:tcMar>
              <w:top w:type="dxa" w:w="80"/>
              <w:left w:type="dxa" w:w="100"/>
              <w:bottom w:type="dxa" w:w="80"/>
              <w:right w:type="dxa" w:w="100"/>
            </w:tcMar>
          </w:tcPr>
          <w:p>
            <w:pPr>
              <w:jc w:val="left"/>
            </w:pPr>
            <w:r>
              <w:rPr>
                <w:b w:val="false"/>
                <w:bCs w:val="false"/>
                <w:sz w:val="20"/>
                <w:szCs w:val="20"/>
              </w:rPr>
              <w:t xml:space="preserve">Vendor</w:t>
            </w:r>
          </w:p>
        </w:tc>
        <w:tc>
          <w:tcPr>
            <w:tcW w:type="dxa" w:w="6800"/>
            <w:shd w:fill="FFFFFF" w:val="clear"/>
            <w:tcMar>
              <w:top w:type="dxa" w:w="80"/>
              <w:left w:type="dxa" w:w="100"/>
              <w:bottom w:type="dxa" w:w="80"/>
              <w:right w:type="dxa" w:w="100"/>
            </w:tcMar>
          </w:tcPr>
          <w:p>
            <w:pPr>
              <w:jc w:val="left"/>
            </w:pPr>
            <w:r>
              <w:rPr>
                <w:b w:val="false"/>
                <w:bCs w:val="false"/>
                <w:sz w:val="20"/>
                <w:szCs w:val="20"/>
              </w:rPr>
              <w:t xml:space="preserve">Vendor ID, Name, Contact</w:t>
            </w:r>
          </w:p>
        </w:tc>
      </w:tr>
      <w:tr>
        <w:tc>
          <w:tcPr>
            <w:tcW w:type="dxa" w:w="2600"/>
            <w:shd w:fill="F2F2F2" w:val="clear"/>
            <w:tcMar>
              <w:top w:type="dxa" w:w="80"/>
              <w:left w:type="dxa" w:w="100"/>
              <w:bottom w:type="dxa" w:w="80"/>
              <w:right w:type="dxa" w:w="100"/>
            </w:tcMar>
          </w:tcPr>
          <w:p>
            <w:pPr>
              <w:jc w:val="left"/>
            </w:pPr>
            <w:r>
              <w:rPr>
                <w:b w:val="false"/>
                <w:bCs w:val="false"/>
                <w:sz w:val="20"/>
                <w:szCs w:val="20"/>
              </w:rPr>
              <w:t xml:space="preserve">Purchase</w:t>
            </w:r>
          </w:p>
        </w:tc>
        <w:tc>
          <w:tcPr>
            <w:tcW w:type="dxa" w:w="6800"/>
            <w:shd w:fill="F2F2F2" w:val="clear"/>
            <w:tcMar>
              <w:top w:type="dxa" w:w="80"/>
              <w:left w:type="dxa" w:w="100"/>
              <w:bottom w:type="dxa" w:w="80"/>
              <w:right w:type="dxa" w:w="100"/>
            </w:tcMar>
          </w:tcPr>
          <w:p>
            <w:pPr>
              <w:jc w:val="left"/>
            </w:pPr>
            <w:r>
              <w:rPr>
                <w:b w:val="false"/>
                <w:bCs w:val="false"/>
                <w:sz w:val="20"/>
                <w:szCs w:val="20"/>
              </w:rPr>
              <w:t xml:space="preserve">Vendor, Material, Quantity, Rate, Amount, Receiving Site</w:t>
            </w:r>
          </w:p>
        </w:tc>
      </w:tr>
      <w:tr>
        <w:tc>
          <w:tcPr>
            <w:tcW w:type="dxa" w:w="2600"/>
            <w:shd w:fill="FFFFFF" w:val="clear"/>
            <w:tcMar>
              <w:top w:type="dxa" w:w="80"/>
              <w:left w:type="dxa" w:w="100"/>
              <w:bottom w:type="dxa" w:w="80"/>
              <w:right w:type="dxa" w:w="100"/>
            </w:tcMar>
          </w:tcPr>
          <w:p>
            <w:pPr>
              <w:jc w:val="left"/>
            </w:pPr>
            <w:r>
              <w:rPr>
                <w:b w:val="false"/>
                <w:bCs w:val="false"/>
                <w:sz w:val="20"/>
                <w:szCs w:val="20"/>
              </w:rPr>
              <w:t xml:space="preserve">Transport Log</w:t>
            </w:r>
          </w:p>
        </w:tc>
        <w:tc>
          <w:tcPr>
            <w:tcW w:type="dxa" w:w="6800"/>
            <w:shd w:fill="FFFFFF" w:val="clear"/>
            <w:tcMar>
              <w:top w:type="dxa" w:w="80"/>
              <w:left w:type="dxa" w:w="100"/>
              <w:bottom w:type="dxa" w:w="80"/>
              <w:right w:type="dxa" w:w="100"/>
            </w:tcMar>
          </w:tcPr>
          <w:p>
            <w:pPr>
              <w:jc w:val="left"/>
            </w:pPr>
            <w:r>
              <w:rPr>
                <w:b w:val="false"/>
                <w:bCs w:val="false"/>
                <w:sz w:val="20"/>
                <w:szCs w:val="20"/>
              </w:rPr>
              <w:t xml:space="preserve">Vehicle, Route, Purpose, Linked Transaction, Cost</w:t>
            </w:r>
          </w:p>
        </w:tc>
      </w:tr>
    </w:tbl>
    <w:p>
      <w:pPr>
        <w:pStyle w:val="Heading1"/>
        <w:spacing w:after="160" w:before="360"/>
      </w:pPr>
      <w:r>
        <w:t xml:space="preserve">11. Non-Functional Requirements</w:t>
      </w:r>
    </w:p>
    <w:p>
      <w:pPr>
        <w:pStyle w:val="ListParagraph"/>
        <w:numPr>
          <w:ilvl w:val="0"/>
          <w:numId w:val="1"/>
        </w:numPr>
        <w:spacing w:after="60"/>
      </w:pPr>
      <w:r>
        <w:t xml:space="preserve">Usability: Site Supervisor and Contractor interfaces must be simple enough for users with basic smartphone literacy — minimal fields, large touch targets, local-language labels where needed.</w:t>
      </w:r>
    </w:p>
    <w:p>
      <w:pPr>
        <w:pStyle w:val="ListParagraph"/>
        <w:numPr>
          <w:ilvl w:val="0"/>
          <w:numId w:val="1"/>
        </w:numPr>
        <w:spacing w:after="60"/>
      </w:pPr>
      <w:r>
        <w:t xml:space="preserve">Accessibility: Mobile-responsive web app usable on low-end Android phones at site locations; desktop-optimized view for Company Admin.</w:t>
      </w:r>
    </w:p>
    <w:p>
      <w:pPr>
        <w:pStyle w:val="ListParagraph"/>
        <w:numPr>
          <w:ilvl w:val="0"/>
          <w:numId w:val="1"/>
        </w:numPr>
        <w:spacing w:after="60"/>
      </w:pPr>
      <w:r>
        <w:t xml:space="preserve">Performance: Dashboard and reports for all 8 sites should load within a few seconds even as transaction history grows.</w:t>
      </w:r>
    </w:p>
    <w:p>
      <w:pPr>
        <w:pStyle w:val="ListParagraph"/>
        <w:numPr>
          <w:ilvl w:val="0"/>
          <w:numId w:val="1"/>
        </w:numPr>
        <w:spacing w:after="60"/>
      </w:pPr>
      <w:r>
        <w:t xml:space="preserve">Reliability: Data entered at a site should sync reliably even with intermittent connectivity — a lightweight retry/queue mechanism is recommended for poor-network conditions.</w:t>
      </w:r>
    </w:p>
    <w:p>
      <w:pPr>
        <w:pStyle w:val="ListParagraph"/>
        <w:numPr>
          <w:ilvl w:val="0"/>
          <w:numId w:val="1"/>
        </w:numPr>
        <w:spacing w:after="60"/>
      </w:pPr>
      <w:r>
        <w:t xml:space="preserve">Security: Role-based data isolation (a Supervisor must never see another site's data; a Contractor must never see another contractor's crew); encrypted storage for login credentials; audit trail of all edits.</w:t>
      </w:r>
    </w:p>
    <w:p>
      <w:pPr>
        <w:pStyle w:val="ListParagraph"/>
        <w:numPr>
          <w:ilvl w:val="0"/>
          <w:numId w:val="1"/>
        </w:numPr>
        <w:spacing w:after="60"/>
      </w:pPr>
      <w:r>
        <w:t xml:space="preserve">Scalability: Architecture should support adding new sites, materials, or tool types without structural changes.</w:t>
      </w:r>
    </w:p>
    <w:p>
      <w:pPr>
        <w:pStyle w:val="ListParagraph"/>
        <w:numPr>
          <w:ilvl w:val="0"/>
          <w:numId w:val="1"/>
        </w:numPr>
        <w:spacing w:after="60"/>
      </w:pPr>
      <w:r>
        <w:t xml:space="preserve">Data export: All key reports exportable to Excel/PDF for offline sharing with stakeholders who prefer spreadsheets.</w:t>
      </w:r>
    </w:p>
    <w:p>
      <w:pPr>
        <w:pStyle w:val="Heading1"/>
        <w:spacing w:after="160" w:before="360"/>
      </w:pPr>
      <w:r>
        <w:t xml:space="preserve">12. Key Workflows (Illustrative)</w:t>
      </w:r>
    </w:p>
    <w:p>
      <w:pPr>
        <w:pStyle w:val="Heading2"/>
        <w:spacing w:after="120" w:before="240"/>
      </w:pPr>
      <w:r>
        <w:t xml:space="preserve">12.1 Material Stock Transfer Between Sites</w:t>
      </w:r>
    </w:p>
    <w:p>
      <w:pPr>
        <w:pStyle w:val="ListParagraph"/>
        <w:numPr>
          <w:ilvl w:val="0"/>
          <w:numId w:val="2"/>
        </w:numPr>
        <w:spacing w:after="60"/>
      </w:pPr>
      <w:r>
        <w:t xml:space="preserve">Site A Supervisor initiates a transfer request: material, quantity, destination = Site B.</w:t>
      </w:r>
    </w:p>
    <w:p>
      <w:pPr>
        <w:pStyle w:val="ListParagraph"/>
        <w:numPr>
          <w:ilvl w:val="0"/>
          <w:numId w:val="2"/>
        </w:numPr>
        <w:spacing w:after="60"/>
      </w:pPr>
      <w:r>
        <w:t xml:space="preserve">Stock at Site A is marked "in transit" (deducted from available balance, held pending confirmation).</w:t>
      </w:r>
    </w:p>
    <w:p>
      <w:pPr>
        <w:pStyle w:val="ListParagraph"/>
        <w:numPr>
          <w:ilvl w:val="0"/>
          <w:numId w:val="2"/>
        </w:numPr>
        <w:spacing w:after="60"/>
      </w:pPr>
      <w:r>
        <w:t xml:space="preserve">Site B Supervisor confirms receipt; stock balance at Site B increases automatically.</w:t>
      </w:r>
    </w:p>
    <w:p>
      <w:pPr>
        <w:pStyle w:val="ListParagraph"/>
        <w:numPr>
          <w:ilvl w:val="0"/>
          <w:numId w:val="2"/>
        </w:numPr>
        <w:spacing w:after="60"/>
      </w:pPr>
      <w:r>
        <w:t xml:space="preserve">Company Admin can view the transaction and its status (pending/confirmed) at any time.</w:t>
      </w:r>
    </w:p>
    <w:p>
      <w:pPr>
        <w:pStyle w:val="Heading2"/>
        <w:spacing w:after="120" w:before="240"/>
      </w:pPr>
      <w:r>
        <w:t xml:space="preserve">12.2 Daily Labour Attendance &amp; Wage Calculation</w:t>
      </w:r>
    </w:p>
    <w:p>
      <w:pPr>
        <w:pStyle w:val="ListParagraph"/>
        <w:numPr>
          <w:ilvl w:val="0"/>
          <w:numId w:val="2"/>
        </w:numPr>
        <w:spacing w:after="60"/>
      </w:pPr>
      <w:r>
        <w:t xml:space="preserve">Contractor marks attendance for their crew at the site each day (or Supervisor marks it directly).</w:t>
      </w:r>
    </w:p>
    <w:p>
      <w:pPr>
        <w:pStyle w:val="ListParagraph"/>
        <w:numPr>
          <w:ilvl w:val="0"/>
          <w:numId w:val="2"/>
        </w:numPr>
        <w:spacing w:after="60"/>
      </w:pPr>
      <w:r>
        <w:t xml:space="preserve">Supervisor confirms/edits the attendance entry if there's a discrepancy.</w:t>
      </w:r>
    </w:p>
    <w:p>
      <w:pPr>
        <w:pStyle w:val="ListParagraph"/>
        <w:numPr>
          <w:ilvl w:val="0"/>
          <w:numId w:val="2"/>
        </w:numPr>
        <w:spacing w:after="60"/>
      </w:pPr>
      <w:r>
        <w:t xml:space="preserve">System calculates wages due based on attendance × agreed rate, and nets off any advances already paid.</w:t>
      </w:r>
    </w:p>
    <w:p>
      <w:pPr>
        <w:pStyle w:val="ListParagraph"/>
        <w:numPr>
          <w:ilvl w:val="0"/>
          <w:numId w:val="2"/>
        </w:numPr>
        <w:spacing w:after="60"/>
      </w:pPr>
      <w:r>
        <w:t xml:space="preserve">Company Admin and Contractor can both view the running wage/advance balance.</w:t>
      </w:r>
    </w:p>
    <w:p>
      <w:pPr>
        <w:pStyle w:val="Heading2"/>
        <w:spacing w:after="120" w:before="240"/>
      </w:pPr>
      <w:r>
        <w:t xml:space="preserve">12.3 Tool Transfer &amp; Usage Logging</w:t>
      </w:r>
    </w:p>
    <w:p>
      <w:pPr>
        <w:pStyle w:val="ListParagraph"/>
        <w:numPr>
          <w:ilvl w:val="0"/>
          <w:numId w:val="2"/>
        </w:numPr>
        <w:spacing w:after="60"/>
      </w:pPr>
      <w:r>
        <w:t xml:space="preserve">Tool is transferred from Site A to Site B via the same request/confirm flow as materials.</w:t>
      </w:r>
    </w:p>
    <w:p>
      <w:pPr>
        <w:pStyle w:val="ListParagraph"/>
        <w:numPr>
          <w:ilvl w:val="0"/>
          <w:numId w:val="2"/>
        </w:numPr>
        <w:spacing w:after="60"/>
      </w:pPr>
      <w:r>
        <w:t xml:space="preserve">Site B Supervisor logs daily usage hours/trips against the tool while it's on-site.</w:t>
      </w:r>
    </w:p>
    <w:p>
      <w:pPr>
        <w:pStyle w:val="ListParagraph"/>
        <w:numPr>
          <w:ilvl w:val="0"/>
          <w:numId w:val="2"/>
        </w:numPr>
        <w:spacing w:after="60"/>
      </w:pPr>
      <w:r>
        <w:t xml:space="preserve">Usage data feeds into the site's job cost summary automatically.</w:t>
      </w:r>
    </w:p>
    <w:p>
      <w:pPr>
        <w:pStyle w:val="Heading1"/>
        <w:spacing w:after="160" w:before="360"/>
      </w:pPr>
      <w:r>
        <w:t xml:space="preserve">13. Assumptions &amp; Open Questions</w:t>
      </w:r>
    </w:p>
    <w:p>
      <w:pPr>
        <w:spacing w:after="120"/>
      </w:pPr>
      <w:r>
        <w:t xml:space="preserve">The following need client confirmation before or during design:</w:t>
      </w:r>
    </w:p>
    <w:p>
      <w:pPr>
        <w:pStyle w:val="ListParagraph"/>
        <w:numPr>
          <w:ilvl w:val="0"/>
          <w:numId w:val="1"/>
        </w:numPr>
        <w:spacing w:after="60"/>
      </w:pPr>
      <w:r>
        <w:t xml:space="preserve">Whether all 8 sites will use the same material/unit master, or need site-specific customization.</w:t>
      </w:r>
    </w:p>
    <w:p>
      <w:pPr>
        <w:pStyle w:val="ListParagraph"/>
        <w:numPr>
          <w:ilvl w:val="0"/>
          <w:numId w:val="1"/>
        </w:numPr>
        <w:spacing w:after="60"/>
      </w:pPr>
      <w:r>
        <w:t xml:space="preserve">Whether purchases are made centrally or independently by each site.</w:t>
      </w:r>
    </w:p>
    <w:p>
      <w:pPr>
        <w:pStyle w:val="ListParagraph"/>
        <w:numPr>
          <w:ilvl w:val="0"/>
          <w:numId w:val="1"/>
        </w:numPr>
        <w:spacing w:after="60"/>
      </w:pPr>
      <w:r>
        <w:t xml:space="preserve">Whether GST-compliant billing must be generated from this system in Phase 1, or handled in existing accounting software.</w:t>
      </w:r>
    </w:p>
    <w:p>
      <w:pPr>
        <w:pStyle w:val="ListParagraph"/>
        <w:numPr>
          <w:ilvl w:val="0"/>
          <w:numId w:val="1"/>
        </w:numPr>
        <w:spacing w:after="60"/>
      </w:pPr>
      <w:r>
        <w:t xml:space="preserve">Internet reliability at each site — determines whether offline data entry with sync is a Phase 1 requirement or can be deferred.</w:t>
      </w:r>
    </w:p>
    <w:p>
      <w:pPr>
        <w:pStyle w:val="ListParagraph"/>
        <w:numPr>
          <w:ilvl w:val="0"/>
          <w:numId w:val="1"/>
        </w:numPr>
        <w:spacing w:after="60"/>
      </w:pPr>
      <w:r>
        <w:t xml:space="preserve">Whether contractors will be given their own login credentials, or whether Supervisors will enter attendance on their behalf.</w:t>
      </w:r>
    </w:p>
    <w:p>
      <w:pPr>
        <w:pStyle w:val="ListParagraph"/>
        <w:numPr>
          <w:ilvl w:val="0"/>
          <w:numId w:val="1"/>
        </w:numPr>
        <w:spacing w:after="60"/>
      </w:pPr>
      <w:r>
        <w:t xml:space="preserve">Definition and approval process for "wastage" vs "misuse" vs normal consumption.</w:t>
      </w:r>
    </w:p>
    <w:p>
      <w:pPr>
        <w:pStyle w:val="ListParagraph"/>
        <w:numPr>
          <w:ilvl w:val="0"/>
          <w:numId w:val="1"/>
        </w:numPr>
        <w:spacing w:after="60"/>
      </w:pPr>
      <w:r>
        <w:t xml:space="preserve">Whether personal product costs should be deducted from worker wages automatically, or tracked only as an expense.</w:t>
      </w:r>
    </w:p>
    <w:p>
      <w:pPr>
        <w:pStyle w:val="Heading1"/>
        <w:spacing w:after="160" w:before="360"/>
      </w:pPr>
      <w:r>
        <w:t xml:space="preserve">14. Future Scope (Phase 2+)</w:t>
      </w:r>
    </w:p>
    <w:p>
      <w:pPr>
        <w:pStyle w:val="ListParagraph"/>
        <w:numPr>
          <w:ilvl w:val="0"/>
          <w:numId w:val="1"/>
        </w:numPr>
        <w:spacing w:after="60"/>
      </w:pPr>
      <w:r>
        <w:t xml:space="preserve">Biometric/RFID attendance hardware integration at sites/camps.</w:t>
      </w:r>
    </w:p>
    <w:p>
      <w:pPr>
        <w:pStyle w:val="ListParagraph"/>
        <w:numPr>
          <w:ilvl w:val="0"/>
          <w:numId w:val="1"/>
        </w:numPr>
        <w:spacing w:after="60"/>
      </w:pPr>
      <w:r>
        <w:t xml:space="preserve">Automated reorder-level alerts based on historical consumption patterns.</w:t>
      </w:r>
    </w:p>
    <w:p>
      <w:pPr>
        <w:pStyle w:val="ListParagraph"/>
        <w:numPr>
          <w:ilvl w:val="0"/>
          <w:numId w:val="1"/>
        </w:numPr>
        <w:spacing w:after="60"/>
      </w:pPr>
      <w:r>
        <w:t xml:space="preserve">Full accounting/GST invoicing integration.</w:t>
      </w:r>
    </w:p>
    <w:p>
      <w:pPr>
        <w:pStyle w:val="ListParagraph"/>
        <w:numPr>
          <w:ilvl w:val="0"/>
          <w:numId w:val="1"/>
        </w:numPr>
        <w:spacing w:after="60"/>
      </w:pPr>
      <w:r>
        <w:t xml:space="preserve">Offline-first mobile app with robust background sync.</w:t>
      </w:r>
    </w:p>
    <w:p>
      <w:pPr>
        <w:pStyle w:val="ListParagraph"/>
        <w:numPr>
          <w:ilvl w:val="0"/>
          <w:numId w:val="1"/>
        </w:numPr>
        <w:spacing w:after="60"/>
      </w:pPr>
      <w:r>
        <w:t xml:space="preserve">Predictive cost/budget vs. actual tracking per project.</w:t>
      </w:r>
    </w:p>
    <w:p>
      <w:pPr>
        <w:pStyle w:val="Heading1"/>
        <w:spacing w:after="160" w:before="360"/>
      </w:pPr>
      <w:r>
        <w:t xml:space="preserve">15. Success Metrics</w:t>
      </w:r>
    </w:p>
    <w:p>
      <w:pPr>
        <w:pStyle w:val="ListParagraph"/>
        <w:numPr>
          <w:ilvl w:val="0"/>
          <w:numId w:val="1"/>
        </w:numPr>
        <w:spacing w:after="60"/>
      </w:pPr>
      <w:r>
        <w:t xml:space="preserve">100% of the 8 sites recording stock, tool, and labour data in the new system within [X weeks] of rollout, replacing Excel.</w:t>
      </w:r>
    </w:p>
    <w:p>
      <w:pPr>
        <w:pStyle w:val="ListParagraph"/>
        <w:numPr>
          <w:ilvl w:val="0"/>
          <w:numId w:val="1"/>
        </w:numPr>
        <w:spacing w:after="60"/>
      </w:pPr>
      <w:r>
        <w:t xml:space="preserve">Company Admin can view live stock balance for any site/material without contacting the site.</w:t>
      </w:r>
    </w:p>
    <w:p>
      <w:pPr>
        <w:pStyle w:val="ListParagraph"/>
        <w:numPr>
          <w:ilvl w:val="0"/>
          <w:numId w:val="1"/>
        </w:numPr>
        <w:spacing w:after="60"/>
      </w:pPr>
      <w:r>
        <w:t xml:space="preserve">Reduction in unexplained material "leftover"/discrepancy incidents, measurable via wastage reports.</w:t>
      </w:r>
    </w:p>
    <w:p>
      <w:pPr>
        <w:pStyle w:val="ListParagraph"/>
        <w:numPr>
          <w:ilvl w:val="0"/>
          <w:numId w:val="1"/>
        </w:numPr>
        <w:spacing w:after="60"/>
      </w:pPr>
      <w:r>
        <w:t xml:space="preserve">Tool location known and up to date for 100% of registered tools at any time.</w:t>
      </w:r>
    </w:p>
    <w:p>
      <w:pPr>
        <w:pStyle w:val="ListParagraph"/>
        <w:numPr>
          <w:ilvl w:val="0"/>
          <w:numId w:val="1"/>
        </w:numPr>
        <w:spacing w:after="60"/>
      </w:pPr>
      <w:r>
        <w:t xml:space="preserve">Time to compile a job cost summary reduced from manual (days) to real-time (on-demand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Multi-Site Stock, Tools &amp; Labour Management System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2026-07-04T16:31:56.479Z</dcterms:created>
  <dcterms:modified xsi:type="dcterms:W3CDTF">2026-07-04T16:31:56.479Z</dcterms:modified>
</cp:coreProperties>
</file>

<file path=docProps/custom.xml><?xml version="1.0" encoding="utf-8"?>
<Properties xmlns="http://schemas.openxmlformats.org/officeDocument/2006/custom-properties" xmlns:vt="http://schemas.openxmlformats.org/officeDocument/2006/docPropsVTypes"/>
</file>