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ImageNet </w:t>
      </w:r>
    </w:p>
    <w:p w:rsidR="00000000" w:rsidDel="00000000" w:rsidP="00000000" w:rsidRDefault="00000000" w:rsidRPr="00000000" w14:paraId="00000002">
      <w:pPr>
        <w:rPr/>
      </w:pPr>
      <w:r w:rsidDel="00000000" w:rsidR="00000000" w:rsidRPr="00000000">
        <w:rPr>
          <w:rtl w:val="0"/>
        </w:rPr>
        <w:t xml:space="preserve">Images of things structured hierarchically according to WordNet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DistBelief</w:t>
      </w:r>
    </w:p>
    <w:p w:rsidR="00000000" w:rsidDel="00000000" w:rsidP="00000000" w:rsidRDefault="00000000" w:rsidRPr="00000000" w14:paraId="00000005">
      <w:pPr>
        <w:rPr>
          <w:sz w:val="21"/>
          <w:szCs w:val="21"/>
          <w:highlight w:val="white"/>
        </w:rPr>
      </w:pPr>
      <w:r w:rsidDel="00000000" w:rsidR="00000000" w:rsidRPr="00000000">
        <w:rPr>
          <w:sz w:val="21"/>
          <w:szCs w:val="21"/>
          <w:highlight w:val="white"/>
          <w:rtl w:val="0"/>
        </w:rPr>
        <w:t xml:space="preserve">Google has developed a software framework called DistBelief that can utilize computing clusters with thousands of machines to train large models.</w:t>
      </w:r>
    </w:p>
    <w:p w:rsidR="00000000" w:rsidDel="00000000" w:rsidP="00000000" w:rsidRDefault="00000000" w:rsidRPr="00000000" w14:paraId="00000006">
      <w:pPr>
        <w:rPr>
          <w:sz w:val="21"/>
          <w:szCs w:val="21"/>
          <w:highlight w:val="white"/>
        </w:rPr>
      </w:pPr>
      <w:r w:rsidDel="00000000" w:rsidR="00000000" w:rsidRPr="00000000">
        <w:rPr>
          <w:sz w:val="21"/>
          <w:szCs w:val="21"/>
          <w:highlight w:val="white"/>
          <w:rtl w:val="0"/>
        </w:rPr>
        <w:t xml:space="preserve">Google's internal deep learning infrastructure DistBelief, developed in 2011, has allowed Googlers to build larger neural networks and scale training to thousands of cores in their datacenters</w:t>
      </w:r>
    </w:p>
    <w:p w:rsidR="00000000" w:rsidDel="00000000" w:rsidP="00000000" w:rsidRDefault="00000000" w:rsidRPr="00000000" w14:paraId="00000007">
      <w:pPr>
        <w:rPr>
          <w:sz w:val="21"/>
          <w:szCs w:val="21"/>
          <w:highlight w:val="white"/>
        </w:rPr>
      </w:pPr>
      <w:r w:rsidDel="00000000" w:rsidR="00000000" w:rsidRPr="00000000">
        <w:rPr>
          <w:rtl w:val="0"/>
        </w:rPr>
      </w:r>
    </w:p>
    <w:p w:rsidR="00000000" w:rsidDel="00000000" w:rsidP="00000000" w:rsidRDefault="00000000" w:rsidRPr="00000000" w14:paraId="00000008">
      <w:pPr>
        <w:rPr>
          <w:sz w:val="21"/>
          <w:szCs w:val="21"/>
          <w:highlight w:val="white"/>
        </w:rPr>
      </w:pPr>
      <w:r w:rsidDel="00000000" w:rsidR="00000000" w:rsidRPr="00000000">
        <w:rPr>
          <w:sz w:val="21"/>
          <w:szCs w:val="21"/>
          <w:highlight w:val="white"/>
          <w:rtl w:val="0"/>
        </w:rPr>
        <w:t xml:space="preserve">We see that DistBelief³ from Google was already using large number of nodes for 2012: more than 5000. The goal was to show that we can train very large models on big clusters. The interesting point is that between 2012 and 2013 the number of nodes started declining. The reason is that prior to 2013, the nodes were used for their CPUs but when people discovered that they could achieve better performance with fewer nodes on GPUs, the number of nodes dropped off several orders of magnitude.</w:t>
      </w:r>
    </w:p>
    <w:p w:rsidR="00000000" w:rsidDel="00000000" w:rsidP="00000000" w:rsidRDefault="00000000" w:rsidRPr="00000000" w14:paraId="00000009">
      <w:pPr>
        <w:rPr>
          <w:sz w:val="21"/>
          <w:szCs w:val="21"/>
          <w:highlight w:val="white"/>
        </w:rPr>
      </w:pPr>
      <w:r w:rsidDel="00000000" w:rsidR="00000000" w:rsidRPr="00000000">
        <w:rPr>
          <w:rtl w:val="0"/>
        </w:rPr>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The next question is about how we communicate between nodes. On the right side of figure 3 we can see that MPI which is a portable library highly used in supercomputing for inter nodes communication is dominating here. This is another piece of evidence that deep learning is converging to high performance computing problems.</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hyperlink r:id="rId6">
        <w:r w:rsidDel="00000000" w:rsidR="00000000" w:rsidRPr="00000000">
          <w:rPr>
            <w:color w:val="1155cc"/>
            <w:sz w:val="21"/>
            <w:szCs w:val="21"/>
            <w:highlight w:val="white"/>
            <w:u w:val="single"/>
            <w:rtl w:val="0"/>
          </w:rPr>
          <w:t xml:space="preserve">https://towardsdatascience.com/parallel-and-distributed-deep-learning-a-survey-97137ff94e4c</w:t>
        </w:r>
      </w:hyperlink>
      <w:r w:rsidDel="00000000" w:rsidR="00000000" w:rsidRPr="00000000">
        <w:rPr>
          <w:rtl w:val="0"/>
        </w:rPr>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b w:val="1"/>
          <w:sz w:val="21"/>
          <w:szCs w:val="21"/>
          <w:highlight w:val="white"/>
        </w:rPr>
      </w:pPr>
      <w:r w:rsidDel="00000000" w:rsidR="00000000" w:rsidRPr="00000000">
        <w:rPr>
          <w:b w:val="1"/>
          <w:sz w:val="21"/>
          <w:szCs w:val="21"/>
          <w:highlight w:val="white"/>
          <w:rtl w:val="0"/>
        </w:rPr>
        <w:t xml:space="preserve">AlexNet</w:t>
      </w:r>
    </w:p>
    <w:p w:rsidR="00000000" w:rsidDel="00000000" w:rsidP="00000000" w:rsidRDefault="00000000" w:rsidRPr="00000000" w14:paraId="0000000F">
      <w:pPr>
        <w:rPr>
          <w:sz w:val="21"/>
          <w:szCs w:val="21"/>
          <w:highlight w:val="white"/>
        </w:rPr>
      </w:pPr>
      <w:r w:rsidDel="00000000" w:rsidR="00000000" w:rsidRPr="00000000">
        <w:rPr>
          <w:sz w:val="21"/>
          <w:szCs w:val="21"/>
          <w:highlight w:val="white"/>
          <w:rtl w:val="0"/>
        </w:rPr>
        <w:t xml:space="preserve">AlexNet is the name of a convolutional neural network (CNN), designed by Alex Krizhevsky,[1] and published with Ilya Sutskever and Krizhevsky's doctoral advisor Geoffrey Hinton.[2][3]</w:t>
      </w:r>
    </w:p>
    <w:p w:rsidR="00000000" w:rsidDel="00000000" w:rsidP="00000000" w:rsidRDefault="00000000" w:rsidRPr="00000000" w14:paraId="00000010">
      <w:pPr>
        <w:rPr>
          <w:sz w:val="21"/>
          <w:szCs w:val="21"/>
          <w:highlight w:val="white"/>
        </w:rPr>
      </w:pPr>
      <w:r w:rsidDel="00000000" w:rsidR="00000000" w:rsidRPr="00000000">
        <w:rPr>
          <w:rtl w:val="0"/>
        </w:rPr>
      </w:r>
    </w:p>
    <w:p w:rsidR="00000000" w:rsidDel="00000000" w:rsidP="00000000" w:rsidRDefault="00000000" w:rsidRPr="00000000" w14:paraId="00000011">
      <w:pPr>
        <w:rPr>
          <w:sz w:val="21"/>
          <w:szCs w:val="21"/>
          <w:highlight w:val="white"/>
        </w:rPr>
      </w:pPr>
      <w:r w:rsidDel="00000000" w:rsidR="00000000" w:rsidRPr="00000000">
        <w:rPr>
          <w:sz w:val="21"/>
          <w:szCs w:val="21"/>
          <w:highlight w:val="white"/>
          <w:rtl w:val="0"/>
        </w:rPr>
        <w:t xml:space="preserve">AlexNet competed in the ImageNet Large Scale Visual Recognition Challenge on September 30, 2012.[4] The network achieved a top-5 error of 15.3%, more than 10.8 percentage points lower than that of the runner up. The original paper's primary result was that the depth of the model was essential for its high performance, which was computationally expensive, but made feasible due to the utilization of graphics processing units (GPUs) during training.[3]</w:t>
      </w:r>
    </w:p>
    <w:p w:rsidR="00000000" w:rsidDel="00000000" w:rsidP="00000000" w:rsidRDefault="00000000" w:rsidRPr="00000000" w14:paraId="00000012">
      <w:pPr>
        <w:rPr>
          <w:sz w:val="21"/>
          <w:szCs w:val="21"/>
          <w:highlight w:val="white"/>
        </w:rPr>
      </w:pPr>
      <w:r w:rsidDel="00000000" w:rsidR="00000000" w:rsidRPr="00000000">
        <w:rPr>
          <w:rtl w:val="0"/>
        </w:rPr>
      </w:r>
    </w:p>
    <w:p w:rsidR="00000000" w:rsidDel="00000000" w:rsidP="00000000" w:rsidRDefault="00000000" w:rsidRPr="00000000" w14:paraId="00000013">
      <w:pPr>
        <w:rPr>
          <w:sz w:val="21"/>
          <w:szCs w:val="21"/>
          <w:highlight w:val="whit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wardsdatascience.com/parallel-and-distributed-deep-learning-a-survey-97137ff94e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