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78452E"/>
          <w:sz w:val="72"/>
        </w:rPr>
        <w:t>INDIAN POTTERY</w:t>
      </w:r>
    </w:p>
    <w:p>
      <w:pPr>
        <w:jc w:val="center"/>
      </w:pPr>
      <w:r>
        <w:rPr>
          <w:i/>
          <w:color w:val="42695D"/>
          <w:sz w:val="32"/>
        </w:rPr>
        <w:t>Clay, Culture, People &amp; the Stories We Carry Forward</w:t>
      </w:r>
    </w:p>
    <w:p>
      <w:pPr>
        <w:spacing w:before="360"/>
        <w:jc w:val="center"/>
      </w:pPr>
      <w:r>
        <w:rPr>
          <w:sz w:val="24"/>
        </w:rPr>
        <w:t>An expanded research and content blueprint for a highly interactive educational website</w:t>
      </w:r>
    </w:p>
    <w:p>
      <w:pPr>
        <w:jc w:val="center"/>
      </w:pPr>
      <w:r>
        <w:rPr>
          <w:b/>
        </w:rPr>
        <w:t>Main focus: Indian pottery • Special focus: Kummara/Kummari potters</w:t>
      </w:r>
    </w:p>
    <w:p/>
    <w:tbl>
      <w:tblPr>
        <w:tblW w:type="auto" w:w="0"/>
        <w:jc w:val="center"/>
        <w:tblLook w:firstColumn="1" w:firstRow="1" w:lastColumn="0" w:lastRow="0" w:noHBand="0" w:noVBand="1" w:val="04A0"/>
      </w:tblPr>
      <w:tblGrid>
        <w:gridCol w:w="9878"/>
      </w:tblGrid>
      <w:tr>
        <w:tc>
          <w:tcPr>
            <w:tcW w:type="dxa" w:w="9878"/>
            <w:shd w:fill="F3E7DC"/>
            <w:vAlign w:val="center"/>
          </w:tcPr>
          <w:p>
            <w:pPr>
              <w:spacing w:after="20"/>
            </w:pPr>
            <w:r/>
            <w:r>
              <w:rPr>
                <w:b w:val="0"/>
                <w:color w:val="563A2B"/>
              </w:rPr>
              <w:t>THE EDITORIAL PROMISE</w:t>
              <w:br/>
              <w:t>The research behind the website can be detailed. The website itself must stay clear, calm, and interactive: one idea at a time, short explanations, useful visuals, and optional deeper reading.</w:t>
            </w:r>
          </w:p>
        </w:tc>
      </w:tr>
    </w:tbl>
    <w:p/>
    <w:p>
      <w:pPr>
        <w:jc w:val="center"/>
      </w:pPr>
      <w:r>
        <w:t>Expanded edition • Version 2 • 18 October 2026</w:t>
      </w:r>
    </w:p>
    <w:p>
      <w:r>
        <w:br w:type="page"/>
      </w:r>
    </w:p>
    <w:p>
      <w:pPr>
        <w:pStyle w:val="Heading1"/>
        <w:keepNext/>
      </w:pPr>
      <w:r>
        <w:t>How this document is organized</w:t>
      </w:r>
    </w:p>
    <w:p>
      <w:r>
        <w:t>This edition expands the earlier foundation into a clearer, more complete working document. Each chapter contains background, concise draft copy that could later be adapted for the website, facts to communicate, research cautions, and an interaction idea. The document is deliberately more detailed than the final website so that the website can remain uncluttered.</w:t>
      </w:r>
    </w:p>
    <w:p>
      <w:pPr>
        <w:pStyle w:val="Heading2"/>
        <w:keepNext/>
      </w:pPr>
      <w:r>
        <w:t>The project in one paragraph</w:t>
      </w:r>
    </w:p>
    <w:p>
      <w:r>
        <w:t>The project is an educational, interactive website that helps people—especially children and young visitors—discover Indian pottery: its long history, role in ancient societies, practical and cultural uses, making process, and future. It gives a prominent place to potters as people and knowledge-holders, including Kummara/Kummari communities in Andhra Pradesh and Telangana. The purpose is not simply to display old pots, but to help visitors understand the craft and respect the people who continue it.</w:t>
      </w:r>
    </w:p>
    <w:p>
      <w:pPr>
        <w:pStyle w:val="Heading2"/>
        <w:keepNext/>
      </w:pPr>
      <w:r>
        <w:t>Editorial principles</w:t>
      </w:r>
    </w:p>
    <w:p>
      <w:pPr>
        <w:pStyle w:val="ListBullet"/>
        <w:spacing w:after="40"/>
      </w:pPr>
      <w:r>
        <w:t>Keep the first layer of every page short: a clear heading, a few sentences, and one meaningful visual or interaction.</w:t>
      </w:r>
    </w:p>
    <w:p>
      <w:pPr>
        <w:pStyle w:val="ListBullet"/>
        <w:spacing w:after="40"/>
      </w:pPr>
      <w:r>
        <w:t>Use progressive disclosure: an optional 'Explore more' button can reveal additional context for interested visitors.</w:t>
      </w:r>
    </w:p>
    <w:p>
      <w:pPr>
        <w:pStyle w:val="ListBullet"/>
        <w:spacing w:after="40"/>
      </w:pPr>
      <w:r>
        <w:t>Focus primarily on Indian pottery. Mention global history only when it helps explain the wider timeline.</w:t>
      </w:r>
    </w:p>
    <w:p>
      <w:pPr>
        <w:pStyle w:val="ListBullet"/>
        <w:spacing w:after="40"/>
      </w:pPr>
      <w:r>
        <w:t>Use Kummara/Kummari community names carefully and respectfully. Confirm preferred terminology with the people being represented.</w:t>
      </w:r>
    </w:p>
    <w:p>
      <w:pPr>
        <w:pStyle w:val="ListBullet"/>
        <w:spacing w:after="40"/>
      </w:pPr>
      <w:r>
        <w:t>Avoid claiming all Indian potters share the same caste, language, tools, beliefs, techniques, or economic situation.</w:t>
      </w:r>
    </w:p>
    <w:p>
      <w:pPr>
        <w:pStyle w:val="ListBullet"/>
        <w:spacing w:after="40"/>
      </w:pPr>
      <w:r>
        <w:t>Use historical sources for historical claims, scientific sources for material explanations, and artisans' own words for their lived experience.</w:t>
      </w:r>
    </w:p>
    <w:p>
      <w:pPr>
        <w:pStyle w:val="ListBullet"/>
        <w:spacing w:after="40"/>
      </w:pPr>
      <w:r>
        <w:t>Keep uncertainty visible when evidence is debated. A careful explanation is better than a confident but incorrect date.</w:t>
      </w:r>
    </w:p>
    <w:p>
      <w:pPr>
        <w:pStyle w:val="ListBullet"/>
        <w:spacing w:after="40"/>
      </w:pPr>
      <w:r>
        <w:t>Use images, videos, audio, and interviews only with appropriate permissions and attribution.</w:t>
      </w:r>
    </w:p>
    <w:p>
      <w:pPr>
        <w:pStyle w:val="Heading1"/>
        <w:keepNext/>
      </w:pPr>
      <w:r>
        <w:t>Contents</w:t>
      </w:r>
    </w:p>
    <w:p>
      <w:pPr>
        <w:pStyle w:val="ListBullet"/>
        <w:spacing w:after="40"/>
      </w:pPr>
      <w:r>
        <w:t>1. What is pottery?</w:t>
      </w:r>
    </w:p>
    <w:p>
      <w:pPr>
        <w:pStyle w:val="ListBullet"/>
        <w:spacing w:after="40"/>
      </w:pPr>
      <w:r>
        <w:t>2. The story of pottery and its origins</w:t>
      </w:r>
    </w:p>
    <w:p>
      <w:pPr>
        <w:pStyle w:val="ListBullet"/>
        <w:spacing w:after="40"/>
      </w:pPr>
      <w:r>
        <w:t>3. Pottery and Indian civilization</w:t>
      </w:r>
    </w:p>
    <w:p>
      <w:pPr>
        <w:pStyle w:val="ListBullet"/>
        <w:spacing w:after="40"/>
      </w:pPr>
      <w:r>
        <w:t>4. The people behind the pots: Kummara/Kummari and other potters</w:t>
      </w:r>
    </w:p>
    <w:p>
      <w:pPr>
        <w:pStyle w:val="ListBullet"/>
        <w:spacing w:after="40"/>
      </w:pPr>
      <w:r>
        <w:t>5. From clay to pot: how pottery is made</w:t>
      </w:r>
    </w:p>
    <w:p>
      <w:pPr>
        <w:pStyle w:val="ListBullet"/>
        <w:spacing w:after="40"/>
      </w:pPr>
      <w:r>
        <w:t>6. Pottery in everyday life and Indian culture</w:t>
      </w:r>
    </w:p>
    <w:p>
      <w:pPr>
        <w:pStyle w:val="ListBullet"/>
        <w:spacing w:after="40"/>
      </w:pPr>
      <w:r>
        <w:t>7. Pottery today: change, work, and opportunity</w:t>
      </w:r>
    </w:p>
    <w:p>
      <w:pPr>
        <w:pStyle w:val="ListBullet"/>
        <w:spacing w:after="40"/>
      </w:pPr>
      <w:r>
        <w:t>8. Carrying pottery into the future</w:t>
      </w:r>
    </w:p>
    <w:p>
      <w:pPr>
        <w:pStyle w:val="ListBullet"/>
        <w:spacing w:after="40"/>
      </w:pPr>
      <w:r>
        <w:t>9. Turning the research into a clear interactive website</w:t>
      </w:r>
    </w:p>
    <w:p>
      <w:pPr>
        <w:pStyle w:val="ListBullet"/>
        <w:spacing w:after="40"/>
      </w:pPr>
      <w:r>
        <w:t>10. Research and fact-checking workflow</w:t>
      </w:r>
    </w:p>
    <w:p>
      <w:pPr>
        <w:pStyle w:val="ListBullet"/>
        <w:spacing w:after="40"/>
      </w:pPr>
      <w:r>
        <w:t>11. Sources and further reading</w:t>
      </w:r>
    </w:p>
    <w:p>
      <w:pPr>
        <w:pStyle w:val="ListBullet"/>
        <w:spacing w:after="40"/>
      </w:pPr>
      <w:r>
        <w:t>Appendix A. Short glossary</w:t>
      </w:r>
    </w:p>
    <w:p>
      <w:pPr>
        <w:pStyle w:val="ListBullet"/>
        <w:spacing w:after="40"/>
      </w:pPr>
      <w:r>
        <w:t>Appendix B. Suggested questions for interviewing a potter</w:t>
      </w:r>
    </w:p>
    <w:p>
      <w:pPr>
        <w:pStyle w:val="Heading1"/>
        <w:keepNext/>
      </w:pPr>
      <w:r>
        <w:t>Chapter 1 — What is pottery?</w:t>
      </w:r>
    </w:p>
    <w:p>
      <w:r>
        <w:t>Pottery is the craft of shaping clay into objects and hardening them, usually by firing them with heat. Pottery can be practical, decorative, ceremonial, or artistic. It belongs to the wider field of ceramics, which also includes ceramic objects made with other materials and processes.</w:t>
      </w:r>
    </w:p>
    <w:p>
      <w:pPr>
        <w:pStyle w:val="Heading2"/>
        <w:keepNext/>
      </w:pPr>
      <w:r>
        <w:t>A simple explanation</w:t>
      </w:r>
    </w:p>
    <w:p>
      <w:r>
        <w:t>A potter shapes soft clay into an object, lets it dry, and heats it carefully. Firing changes the clay permanently, helping the object become a durable ceramic item.</w:t>
      </w:r>
    </w:p>
    <w:p>
      <w:pPr>
        <w:pStyle w:val="Heading2"/>
        <w:keepNext/>
      </w:pPr>
      <w:r>
        <w:t>Important concepts</w:t>
      </w:r>
    </w:p>
    <w:p>
      <w:pPr>
        <w:pStyle w:val="ListBullet"/>
        <w:spacing w:after="40"/>
      </w:pPr>
      <w:r>
        <w:t>Clay is a natural material made of fine mineral particles. Different clays behave differently, so potters select and prepare clay suitable for their work.</w:t>
      </w:r>
    </w:p>
    <w:p>
      <w:pPr>
        <w:pStyle w:val="ListBullet"/>
        <w:spacing w:after="40"/>
      </w:pPr>
      <w:r>
        <w:t>Water makes clay workable. Too much or too little water can make shaping difficult.</w:t>
      </w:r>
    </w:p>
    <w:p>
      <w:pPr>
        <w:pStyle w:val="ListBullet"/>
        <w:spacing w:after="40"/>
      </w:pPr>
      <w:r>
        <w:t>Drying removes much of the water, but a dried pot is still more fragile than a properly fired ceramic object.</w:t>
      </w:r>
    </w:p>
    <w:p>
      <w:pPr>
        <w:pStyle w:val="ListBullet"/>
        <w:spacing w:after="40"/>
      </w:pPr>
      <w:r>
        <w:t>Firing causes physical and chemical changes that make the object more permanent and usually stronger.</w:t>
      </w:r>
    </w:p>
    <w:p>
      <w:pPr>
        <w:pStyle w:val="ListBullet"/>
        <w:spacing w:after="40"/>
      </w:pPr>
      <w:r>
        <w:t>Pottery may be hand-built, pinched, coiled, slab-built, moulded, wheel-thrown, or made using a combination of techniques.</w:t>
      </w:r>
    </w:p>
    <w:p>
      <w:pPr>
        <w:pStyle w:val="ListBullet"/>
        <w:spacing w:after="40"/>
      </w:pPr>
      <w:r>
        <w:t>Glazing is one possible surface treatment, not a necessary step in every pottery tradition.</w:t>
      </w:r>
    </w:p>
    <w:p>
      <w:pPr>
        <w:pStyle w:val="Heading2"/>
        <w:keepNext/>
      </w:pPr>
      <w:r>
        <w:t>Why pottery matters</w:t>
      </w:r>
    </w:p>
    <w:p>
      <w:r>
        <w:t>Pottery combines material knowledge, hand skill, design, and purpose. A pot may solve a daily problem, express a visual idea, take part in a ceremony, or help archaeologists understand the people who made and used it.</w:t>
      </w:r>
    </w:p>
    <w:p>
      <w:pPr>
        <w:pStyle w:val="Heading2"/>
        <w:keepNext/>
      </w:pPr>
      <w:r>
        <w:t>Website version: short copy</w:t>
      </w:r>
    </w:p>
    <w:p>
      <w:r>
        <w:t>“Pottery begins with clay. A potter shapes it, dries it, and fires it to create objects that can be useful, beautiful, or meaningful. Every pot carries decisions about material, shape, skill, and purpose.”</w:t>
      </w:r>
    </w:p>
    <w:p>
      <w:pPr>
        <w:pStyle w:val="Heading2"/>
        <w:keepNext/>
      </w:pPr>
      <w:r>
        <w:t>Interaction idea</w:t>
      </w:r>
    </w:p>
    <w:p>
      <w:r>
        <w:t>Show three stages side by side: soft clay, a shaped but unfired pot, and a fired pot. Visitors tap each stage to learn what changed. Keep the explanation to one or two sentences per stage.</w:t>
      </w:r>
    </w:p>
    <w:p>
      <w:pPr>
        <w:pStyle w:val="Heading2"/>
        <w:keepNext/>
      </w:pPr>
      <w:r>
        <w:t>Research caution</w:t>
      </w:r>
    </w:p>
    <w:p>
      <w:r>
        <w:t>The terms 'pottery' and 'ceramics' overlap in everyday speech. Define the terms used on the website, and do not imply that all fired objects are made from the same kind of clay.</w:t>
      </w:r>
    </w:p>
    <w:p>
      <w:pPr>
        <w:pStyle w:val="Heading1"/>
        <w:keepNext/>
      </w:pPr>
      <w:r>
        <w:t>Chapter 2 — The story of pottery and its origins</w:t>
      </w:r>
    </w:p>
    <w:p>
      <w:r>
        <w:t>Pottery is ancient, but it should not be presented as an invention made by one named person or one civilization. Archaeological evidence shows that pottery-making emerged in different regions at different times. Researchers study fragments, materials, shapes, decorations, and archaeological layers to reconstruct this history.</w:t>
      </w:r>
    </w:p>
    <w:p>
      <w:pPr>
        <w:pStyle w:val="Heading2"/>
        <w:keepNext/>
      </w:pPr>
      <w:r>
        <w:t>What we know about early pottery</w:t>
      </w:r>
    </w:p>
    <w:p>
      <w:pPr>
        <w:pStyle w:val="ListBullet"/>
        <w:spacing w:after="40"/>
      </w:pPr>
      <w:r>
        <w:t>Some of the world's earliest known pottery was made by hunter-gatherer communities, before farming became widespread in those regions.</w:t>
      </w:r>
    </w:p>
    <w:p>
      <w:pPr>
        <w:pStyle w:val="ListBullet"/>
        <w:spacing w:after="40"/>
      </w:pPr>
      <w:r>
        <w:t>Pottery may have supported cooking, storing, serving, or transporting materials. The function of an individual vessel must be inferred from evidence and context.</w:t>
      </w:r>
    </w:p>
    <w:p>
      <w:pPr>
        <w:pStyle w:val="ListBullet"/>
        <w:spacing w:after="40"/>
      </w:pPr>
      <w:r>
        <w:t>Early pottery was not always made on a wheel. Hand-building and other methods are important in the history of the craft.</w:t>
      </w:r>
    </w:p>
    <w:p>
      <w:pPr>
        <w:pStyle w:val="ListBullet"/>
        <w:spacing w:after="40"/>
      </w:pPr>
      <w:r>
        <w:t>The earliest known pottery in the world and the earliest pottery in the Indian subcontinent are different research questions.</w:t>
      </w:r>
    </w:p>
    <w:p>
      <w:pPr>
        <w:pStyle w:val="ListBullet"/>
        <w:spacing w:after="40"/>
      </w:pPr>
      <w:r>
        <w:t>Archaeological chronologies can change when new dating techniques or better-contextualized samples become available.</w:t>
      </w:r>
    </w:p>
    <w:p>
      <w:pPr>
        <w:pStyle w:val="Heading2"/>
        <w:keepNext/>
      </w:pPr>
      <w:r>
        <w:t>The Indian subcontinent and Mehrgarh</w:t>
      </w:r>
    </w:p>
    <w:p>
      <w:r>
        <w:t>Mehrgarh is an important archaeological site in present-day Balochistan, Pakistan, within the wider history of the Indian subcontinent. Older accounts often placed its earliest occupation around 8000 BCE. A 2025 study in Scientific Reports used radiocarbon dating of tooth enamel from 23 Neolithic burials and proposed a revised date for the aceramic cemetery phase of approximately 5250–4650 BCE. The authors argue that pottery in the Mehrgarh sequence appears after this pottery-free phase, no earlier than around the mid-fifth millennium BCE. This is a significant reassessment, and it should be presented as a research finding rather than as a final answer for every early site in South Asia.</w:t>
      </w:r>
    </w:p>
    <w:p>
      <w:pPr>
        <w:pStyle w:val="Heading2"/>
        <w:keepNext/>
      </w:pPr>
      <w:r>
        <w:t>What does 'aceramic' mean?</w:t>
      </w:r>
    </w:p>
    <w:p>
      <w:r>
        <w:t>Aceramic means 'without pottery' or 'before pottery' in this archaeological context. A community could live in a settled way and practise farming or herding without using pottery.</w:t>
      </w:r>
    </w:p>
    <w:p>
      <w:pPr>
        <w:pStyle w:val="Heading2"/>
        <w:keepNext/>
      </w:pPr>
      <w:r>
        <w:t>Website version: short copy</w:t>
      </w:r>
    </w:p>
    <w:p>
      <w:r>
        <w:t>“Pottery developed in different parts of the world over thousands of years. In the Indian subcontinent, archaeologists study sites such as Mehrgarh to understand how pottery appeared and how everyday life changed. New scientific dating can revise older timelines.”</w:t>
      </w:r>
    </w:p>
    <w:p>
      <w:pPr>
        <w:pStyle w:val="Heading2"/>
        <w:keepNext/>
      </w:pPr>
      <w:r>
        <w:t>Interaction idea</w:t>
      </w:r>
    </w:p>
    <w:p>
      <w:r>
        <w:t>Create a simple timeline with only a few well-supported milestones. Each item should show an approximate date, a map location, an image with reuse permission, and a short explanation. Add an 'Why dates can change' pop-up to explain archaeology in child-friendly language.</w:t>
      </w:r>
    </w:p>
    <w:p>
      <w:pPr>
        <w:pStyle w:val="Heading2"/>
        <w:keepNext/>
      </w:pPr>
      <w:r>
        <w:t>Research cautions</w:t>
      </w:r>
    </w:p>
    <w:p>
      <w:pPr>
        <w:pStyle w:val="ListBullet"/>
        <w:spacing w:after="40"/>
      </w:pPr>
      <w:r>
        <w:t>Do not say that pottery began in India in a specific year unless the statement names the site, evidence, and scholarly source.</w:t>
      </w:r>
    </w:p>
    <w:p>
      <w:pPr>
        <w:pStyle w:val="ListBullet"/>
        <w:spacing w:after="40"/>
      </w:pPr>
      <w:r>
        <w:t>Do not confuse the date of a site's earliest occupation with the date when pottery first appears there.</w:t>
      </w:r>
    </w:p>
    <w:p>
      <w:pPr>
        <w:pStyle w:val="ListBullet"/>
        <w:spacing w:after="40"/>
      </w:pPr>
      <w:r>
        <w:t>Avoid presenting today's national borders as if they were ancient cultural boundaries. Explain that Mehrgarh is in present-day Pakistan and is part of the wider archaeological history of South Asia.</w:t>
      </w:r>
    </w:p>
    <w:p>
      <w:pPr>
        <w:pStyle w:val="Heading1"/>
        <w:keepNext/>
      </w:pPr>
      <w:r>
        <w:t>Chapter 3 — Pottery and Indian civilization</w:t>
      </w:r>
    </w:p>
    <w:p>
      <w:r>
        <w:t>Pottery was a practical technology and is now a major source of archaeological evidence. Pots and fragments can help researchers study craft production, food and storage practices, trade, design, chronology, and connections between settlements.</w:t>
      </w:r>
    </w:p>
    <w:p>
      <w:pPr>
        <w:pStyle w:val="Heading2"/>
        <w:keepNext/>
      </w:pPr>
      <w:r>
        <w:t>The Indus or Harappan civilization</w:t>
      </w:r>
    </w:p>
    <w:p>
      <w:r>
        <w:t>The Mature Harappan urban phase is commonly dated to approximately 2600–1900 BCE. Archaeological sites including Harappa, Mohenjo-daro, Dholavira, Kalibangan, Lothal, Banawali, and Rakhigarhi have yielded varied pottery. Harappan pottery includes bowls, dishes, jars, storage vessels, cooking pots, perforated vessels, goblets, and other forms. Some pieces have painted motifs, while many were plain and suited to everyday tasks.</w:t>
      </w:r>
    </w:p>
    <w:p>
      <w:r>
        <w:t>An academic overview from INFLIBNET notes that painted pottery represented less than 10 percent of the pottery discussed in the Harappan assemblage covered by that chapter. This is a useful reminder that decorated museum pieces can attract attention, but ordinary objects were also important to daily life.</w:t>
      </w:r>
    </w:p>
    <w:p>
      <w:pPr>
        <w:pStyle w:val="Heading2"/>
        <w:keepNext/>
      </w:pPr>
      <w:r>
        <w:t>Pottery after and beyond the Harappan world</w:t>
      </w:r>
    </w:p>
    <w:p>
      <w:r>
        <w:t>Pottery traditions continued to develop across different parts of the subcontinent. Archaeologists use names such as Painted Grey Ware, Northern Black Polished Ware, Black-and-Red Ware, and other regional ceramic categories. These names describe material or stylistic patterns used in archaeological study; they should not automatically be treated as the names of a single people or language group.</w:t>
      </w:r>
    </w:p>
    <w:p>
      <w:pPr>
        <w:pStyle w:val="Heading2"/>
        <w:keepNext/>
      </w:pPr>
      <w:r>
        <w:t>What can archaeologists learn from a pot?</w:t>
      </w:r>
    </w:p>
    <w:p>
      <w:pPr>
        <w:pStyle w:val="ListBullet"/>
        <w:spacing w:after="40"/>
      </w:pPr>
      <w:r>
        <w:t>Material and manufacturing traces can reveal how the object was formed and fired.</w:t>
      </w:r>
    </w:p>
    <w:p>
      <w:pPr>
        <w:pStyle w:val="ListBullet"/>
        <w:spacing w:after="40"/>
      </w:pPr>
      <w:r>
        <w:t>Shape can suggest possible use, but the context in which an object was found matters.</w:t>
      </w:r>
    </w:p>
    <w:p>
      <w:pPr>
        <w:pStyle w:val="ListBullet"/>
        <w:spacing w:after="40"/>
      </w:pPr>
      <w:r>
        <w:t>Painted patterns and surface treatment can help researchers compare objects and traditions.</w:t>
      </w:r>
    </w:p>
    <w:p>
      <w:pPr>
        <w:pStyle w:val="ListBullet"/>
        <w:spacing w:after="40"/>
      </w:pPr>
      <w:r>
        <w:t>Scientific analysis may help identify clay sources, temper, residues, or trade connections.</w:t>
      </w:r>
    </w:p>
    <w:p>
      <w:pPr>
        <w:pStyle w:val="ListBullet"/>
        <w:spacing w:after="40"/>
      </w:pPr>
      <w:r>
        <w:t>Pottery styles can help build a chronology when combined with archaeological context and other dating evidence.</w:t>
      </w:r>
    </w:p>
    <w:p>
      <w:pPr>
        <w:pStyle w:val="Heading2"/>
        <w:keepNext/>
      </w:pPr>
      <w:r>
        <w:t>Website version: short copy</w:t>
      </w:r>
    </w:p>
    <w:p>
      <w:r>
        <w:t>“A broken pot can still tell a story. Its clay, shape, decoration, and location may reveal how people cooked, stored goods, made objects, or connected with other communities.”</w:t>
      </w:r>
    </w:p>
    <w:p>
      <w:pPr>
        <w:pStyle w:val="Heading2"/>
        <w:keepNext/>
      </w:pPr>
      <w:r>
        <w:t>Interaction idea: Pottery Detective</w:t>
      </w:r>
    </w:p>
    <w:p>
      <w:r>
        <w:t>Show a verified artifact or replica and ask: 'What can we reasonably learn from this?' Visitors choose from a few options. Feedback should distinguish evidence from speculation—for example, a vessel's shape may suggest a use but may not prove it.</w:t>
      </w:r>
    </w:p>
    <w:p>
      <w:pPr>
        <w:pStyle w:val="Heading2"/>
        <w:keepNext/>
      </w:pPr>
      <w:r>
        <w:t>Research cautions</w:t>
      </w:r>
    </w:p>
    <w:p>
      <w:pPr>
        <w:pStyle w:val="ListBullet"/>
        <w:spacing w:after="40"/>
      </w:pPr>
      <w:r>
        <w:t>Do not claim a pottery style alone proves a particular ethnicity, language, or migration.</w:t>
      </w:r>
    </w:p>
    <w:p>
      <w:pPr>
        <w:pStyle w:val="ListBullet"/>
        <w:spacing w:after="40"/>
      </w:pPr>
      <w:r>
        <w:t>Do not infer a person's wealth or status from decoration alone without archaeological support.</w:t>
      </w:r>
    </w:p>
    <w:p>
      <w:pPr>
        <w:pStyle w:val="ListBullet"/>
        <w:spacing w:after="40"/>
      </w:pPr>
      <w:r>
        <w:t>For each site or artifact, record the museum or excavation source and any relevant image-use conditions.</w:t>
      </w:r>
    </w:p>
    <w:p>
      <w:pPr>
        <w:pStyle w:val="Heading1"/>
        <w:keepNext/>
      </w:pPr>
      <w:r>
        <w:t>Chapter 4 — The people behind the pots: Kummara/Kummari and other potters</w:t>
      </w:r>
    </w:p>
    <w:p>
      <w:r>
        <w:t>Pottery is not only the story of objects; it is also the story of people who develop and practise a demanding craft. Potters learn to judge clay, moisture, shape, timing, drying, and firing. Knowledge may be learned through family, apprenticeship, observation, experimentation, or formal training.</w:t>
      </w:r>
    </w:p>
    <w:p>
      <w:pPr>
        <w:pStyle w:val="Heading2"/>
        <w:keepNext/>
      </w:pPr>
      <w:r>
        <w:t>Kummara/Kummari: names and context</w:t>
      </w:r>
    </w:p>
    <w:p>
      <w:r>
        <w:t>Kummara or Kummari are names associated with potter communities in parts of southern India, including Andhra Pradesh and Telangana. Related occupational community names exist elsewhere in South Asia, but names and identities are not interchangeable in every context. The website should use the name that a featured artisan or community prefers and should verify regional terminology before publication.</w:t>
      </w:r>
    </w:p>
    <w:p>
      <w:pPr>
        <w:pStyle w:val="Heading2"/>
        <w:keepNext/>
      </w:pPr>
      <w:r>
        <w:t>A documented story from Andhra Pradesh</w:t>
      </w:r>
    </w:p>
    <w:p>
      <w:r>
        <w:t>A February 2024 People’s Archive of Rural India (PARI) field report documents Kummara potters in Kodavatipudi, in Anakapalli district, Andhra Pradesh. It describes Mulampaka Bhadraraju, who makes large clay pots by hand and uses a wooden paddle-like tool called a chekka sutti to shape and smooth them. The report also describes Kameshwararao Manepalli, who uses a machine-operated wheel. Their approaches show that pottery traditions can include both continuity and change.</w:t>
      </w:r>
    </w:p>
    <w:p>
      <w:r>
        <w:t>The same report describes the labour involved in making and drying pots, breakage during production, the need to source clay and fuel, and the role of wholesalers in selling the products. These details make the craft visible as both skilled work and a livelihood. Because this is a report from one village, it should be presented as a case study, not as a description of all Kummara potters.</w:t>
      </w:r>
    </w:p>
    <w:p>
      <w:pPr>
        <w:pStyle w:val="Heading2"/>
        <w:keepNext/>
      </w:pPr>
      <w:r>
        <w:t>Research on Kummari potters in Telangana</w:t>
      </w:r>
    </w:p>
    <w:p>
      <w:r>
        <w:t>A peer-reviewed article by Harinath Silveru and Laxman Rao Sankineni, published in South Asia Research in 2024, studies the socio-economic situation of the Kummari potter community in Telangana. It examines input sourcing, production, technology adoption, marketing, and possible policy support. Its findings provide a starting point for deeper research into livelihoods and contemporary challenges, but the article's scope and methods should be reviewed before making broad claims.</w:t>
      </w:r>
    </w:p>
    <w:p>
      <w:pPr>
        <w:pStyle w:val="Heading2"/>
        <w:keepNext/>
      </w:pPr>
      <w:r>
        <w:t>What should the website show about potters?</w:t>
      </w:r>
    </w:p>
    <w:p>
      <w:pPr>
        <w:pStyle w:val="ListBullet"/>
        <w:spacing w:after="40"/>
      </w:pPr>
      <w:r>
        <w:t>The artisan's name and preferred community terminology, with permission.</w:t>
      </w:r>
    </w:p>
    <w:p>
      <w:pPr>
        <w:pStyle w:val="ListBullet"/>
        <w:spacing w:after="40"/>
      </w:pPr>
      <w:r>
        <w:t>How they learned the craft and what they most want visitors to understand.</w:t>
      </w:r>
    </w:p>
    <w:p>
      <w:pPr>
        <w:pStyle w:val="ListBullet"/>
        <w:spacing w:after="40"/>
      </w:pPr>
      <w:r>
        <w:t>The tools and materials they use, and why they choose them.</w:t>
      </w:r>
    </w:p>
    <w:p>
      <w:pPr>
        <w:pStyle w:val="ListBullet"/>
        <w:spacing w:after="40"/>
      </w:pPr>
      <w:r>
        <w:t>A typical object they make and the steps involved.</w:t>
      </w:r>
    </w:p>
    <w:p>
      <w:pPr>
        <w:pStyle w:val="ListBullet"/>
        <w:spacing w:after="40"/>
      </w:pPr>
      <w:r>
        <w:t>How they sell or distribute their work, if they wish to discuss it.</w:t>
      </w:r>
    </w:p>
    <w:p>
      <w:pPr>
        <w:pStyle w:val="ListBullet"/>
        <w:spacing w:after="40"/>
      </w:pPr>
      <w:r>
        <w:t>What has changed over time and what they hope for the next generation.</w:t>
      </w:r>
    </w:p>
    <w:p>
      <w:pPr>
        <w:pStyle w:val="ListBullet"/>
        <w:spacing w:after="40"/>
      </w:pPr>
      <w:r>
        <w:t>The role of family members and collaborators, acknowledging their work when they agree to be identified.</w:t>
      </w:r>
    </w:p>
    <w:p>
      <w:pPr>
        <w:pStyle w:val="Heading2"/>
        <w:keepNext/>
      </w:pPr>
      <w:r>
        <w:t>Respectful representation</w:t>
      </w:r>
    </w:p>
    <w:p>
      <w:r>
        <w:t>Do not portray a community as uniform, frozen in the past, or defined only by hardship. Show skill, creativity, agency, and different choices. Do not assume all community members practise pottery. Avoid publishing sensitive or restricted knowledge without permission, and do not use an interview as if it represents an entire community.</w:t>
      </w:r>
    </w:p>
    <w:p>
      <w:pPr>
        <w:pStyle w:val="Heading2"/>
        <w:keepNext/>
      </w:pPr>
      <w:r>
        <w:t>Website version: short copy</w:t>
      </w:r>
    </w:p>
    <w:p>
      <w:r>
        <w:t>“Every pot has a maker. Kummara/Kummari potters and other artisan communities carry practical knowledge about clay, tools, shape, and fire. Their stories show how a traditional craft continues to change with the people who practise it.”</w:t>
      </w:r>
    </w:p>
    <w:p>
      <w:r>
        <w:t>Feature a small number of artisan profiles. Each profile should have a portrait or working photograph, a short quote in the artisan's own words, one object, one tool or technique, and a short audio/video clip if permission is granted. Add captions and a text version for accessibility.</w:t>
      </w:r>
    </w:p>
    <w:p>
      <w:pPr>
        <w:pStyle w:val="Heading1"/>
        <w:keepNext/>
      </w:pPr>
      <w:r>
        <w:t>Chapter 5 — From clay to pot: how pottery is made</w:t>
      </w:r>
    </w:p>
    <w:p>
      <w:r>
        <w:t>Pottery-making is not one universal recipe. The method depends on the clay, object, tools, intended use, and local tradition. The following sequence is a general guide; a featured artisan may follow a different order or use different methods.</w:t>
      </w:r>
    </w:p>
    <w:p>
      <w:pPr>
        <w:pStyle w:val="Heading2"/>
        <w:keepNext/>
      </w:pPr>
      <w:r>
        <w:t>1. Selecting clay</w:t>
      </w:r>
    </w:p>
    <w:p>
      <w:r>
        <w:t>Potters source clay with suitable properties. Local availability and the intended object influence the choice.</w:t>
      </w:r>
    </w:p>
    <w:p>
      <w:pPr>
        <w:pStyle w:val="Heading2"/>
        <w:keepNext/>
      </w:pPr>
      <w:r>
        <w:t>2. Preparing clay</w:t>
      </w:r>
    </w:p>
    <w:p>
      <w:r>
        <w:t>Clay may be cleaned, soaked, mixed, kneaded, and sometimes combined with other materials to improve workability or reduce cracking.</w:t>
      </w:r>
    </w:p>
    <w:p>
      <w:pPr>
        <w:pStyle w:val="Heading2"/>
        <w:keepNext/>
      </w:pPr>
      <w:r>
        <w:t>3. Shaping</w:t>
      </w:r>
    </w:p>
    <w:p>
      <w:r>
        <w:t>The potter may pinch, coil, build slabs, use a mould, shape the clay on a wheel, or combine techniques.</w:t>
      </w:r>
    </w:p>
    <w:p>
      <w:pPr>
        <w:pStyle w:val="Heading2"/>
        <w:keepNext/>
      </w:pPr>
      <w:r>
        <w:t>4. Refining and decorating</w:t>
      </w:r>
    </w:p>
    <w:p>
      <w:r>
        <w:t>The maker may smooth the surface, trim the shape, add handles, impress patterns, paint, or apply a slip or other surface treatment.</w:t>
      </w:r>
    </w:p>
    <w:p>
      <w:pPr>
        <w:pStyle w:val="Heading2"/>
        <w:keepNext/>
      </w:pPr>
      <w:r>
        <w:t>5. Drying</w:t>
      </w:r>
    </w:p>
    <w:p>
      <w:r>
        <w:t>The object dries before firing. Uneven or overly rapid drying can cause cracks or warping.</w:t>
      </w:r>
    </w:p>
    <w:p>
      <w:pPr>
        <w:pStyle w:val="Heading2"/>
        <w:keepNext/>
      </w:pPr>
      <w:r>
        <w:t>6. Firing</w:t>
      </w:r>
    </w:p>
    <w:p>
      <w:r>
        <w:t>The dried object is heated in a suitable firing arrangement, such as an open firing, pit, or kiln. Fuel, temperature, duration, and airflow affect the result.</w:t>
      </w:r>
    </w:p>
    <w:p>
      <w:pPr>
        <w:pStyle w:val="Heading2"/>
        <w:keepNext/>
      </w:pPr>
      <w:r>
        <w:t>7. Cooling and finishing</w:t>
      </w:r>
    </w:p>
    <w:p>
      <w:r>
        <w:t>The object must cool safely. Depending on the tradition, it may then be polished, decorated, glazed, or fired again.</w:t>
      </w:r>
    </w:p>
    <w:p>
      <w:pPr>
        <w:pStyle w:val="Heading2"/>
        <w:keepNext/>
      </w:pPr>
      <w:r>
        <w:t>Why skill matters</w:t>
      </w:r>
    </w:p>
    <w:p>
      <w:r>
        <w:t>Clay shrinks as it dries and changes further during firing. Wall thickness, moisture, shape, drying speed, and heat all affect the result. A potter's experience helps them anticipate problems, though breakage can still occur.</w:t>
      </w:r>
    </w:p>
    <w:p>
      <w:pPr>
        <w:pStyle w:val="Heading2"/>
        <w:keepNext/>
      </w:pPr>
      <w:r>
        <w:t>An example from Kodavatipudi</w:t>
      </w:r>
    </w:p>
    <w:p>
      <w:r>
        <w:t>The PARI report describes Bhadraraju using a chekka sutti, a small wooden paddle-like hammer, to round and smooth large pots. This is a concrete example of a technique that may be missed if a website shows only a potter's wheel. It also gives visitors a reason to listen to an artisan explain a tool in their own words.</w:t>
      </w:r>
    </w:p>
    <w:p>
      <w:pPr>
        <w:pStyle w:val="Heading2"/>
        <w:keepNext/>
      </w:pPr>
      <w:r>
        <w:t>Website version: short copy</w:t>
      </w:r>
    </w:p>
    <w:p>
      <w:r>
        <w:t>“A pot is made through a series of careful decisions: choose the clay, prepare it, shape it, let it dry, and fire it. The tools and exact steps vary from one potter and tradition to another.”</w:t>
      </w:r>
    </w:p>
    <w:p>
      <w:pPr>
        <w:pStyle w:val="Heading2"/>
        <w:keepNext/>
      </w:pPr>
      <w:r>
        <w:t>Interaction idea: Follow the clay</w:t>
      </w:r>
    </w:p>
    <w:p>
      <w:r>
        <w:t>Use one clear image or short animation for each stage. Visitors can tap a stage to learn what happens and what can go wrong. Include a 'Different potters, different methods' panel showing at least one hand-building technique as well as a wheel technique.</w:t>
      </w:r>
    </w:p>
    <w:p>
      <w:pPr>
        <w:pStyle w:val="Heading2"/>
        <w:keepNext/>
      </w:pPr>
      <w:r>
        <w:t>Research cautions</w:t>
      </w:r>
    </w:p>
    <w:p>
      <w:pPr>
        <w:pStyle w:val="ListBullet"/>
        <w:spacing w:after="40"/>
      </w:pPr>
      <w:r>
        <w:t>Do not give a single firing temperature, fuel, kiln type, or surface treatment as universal.</w:t>
      </w:r>
    </w:p>
    <w:p>
      <w:pPr>
        <w:pStyle w:val="ListBullet"/>
        <w:spacing w:after="40"/>
      </w:pPr>
      <w:r>
        <w:t>Do not imply that every pot is wheel-made, glazed, or decorated.</w:t>
      </w:r>
    </w:p>
    <w:p>
      <w:pPr>
        <w:pStyle w:val="ListBullet"/>
        <w:spacing w:after="40"/>
      </w:pPr>
      <w:r>
        <w:t>When filming a real artisan, describe that person's process accurately rather than calling it the only traditional method.</w:t>
      </w:r>
    </w:p>
    <w:p>
      <w:pPr>
        <w:pStyle w:val="Heading1"/>
        <w:keepNext/>
      </w:pPr>
      <w:r>
        <w:t>Chapter 6 — Pottery in everyday life and Indian culture</w:t>
      </w:r>
    </w:p>
    <w:p>
      <w:r>
        <w:t>Pottery has served practical, artistic, social, and ceremonial purposes. The use and meaning of an object depends on region, community, time, and context. Familiar objects can help visitors connect the history of pottery with everyday life.</w:t>
      </w:r>
    </w:p>
    <w:p>
      <w:pPr>
        <w:pStyle w:val="Heading2"/>
        <w:keepNext/>
      </w:pPr>
      <w:r>
        <w:t>Common kinds of objects</w:t>
      </w:r>
    </w:p>
    <w:p>
      <w:pPr>
        <w:pStyle w:val="ListBullet"/>
        <w:spacing w:after="40"/>
      </w:pPr>
      <w:r>
        <w:t>Water pots and storage vessels.</w:t>
      </w:r>
    </w:p>
    <w:p>
      <w:pPr>
        <w:pStyle w:val="ListBullet"/>
        <w:spacing w:after="40"/>
      </w:pPr>
      <w:r>
        <w:t>Cooking and serving vessels.</w:t>
      </w:r>
    </w:p>
    <w:p>
      <w:pPr>
        <w:pStyle w:val="ListBullet"/>
        <w:spacing w:after="40"/>
      </w:pPr>
      <w:r>
        <w:t>Lamps and festival-related objects.</w:t>
      </w:r>
    </w:p>
    <w:p>
      <w:pPr>
        <w:pStyle w:val="ListBullet"/>
        <w:spacing w:after="40"/>
      </w:pPr>
      <w:r>
        <w:t>Toys, figurines, planters, and decorative pieces.</w:t>
      </w:r>
    </w:p>
    <w:p>
      <w:pPr>
        <w:pStyle w:val="ListBullet"/>
        <w:spacing w:after="40"/>
      </w:pPr>
      <w:r>
        <w:t>Objects made for particular local ceremonies or customs.</w:t>
      </w:r>
    </w:p>
    <w:p>
      <w:pPr>
        <w:pStyle w:val="Heading2"/>
        <w:keepNext/>
      </w:pPr>
      <w:r>
        <w:t>A simple science story: the earthen water pot</w:t>
      </w:r>
    </w:p>
    <w:p>
      <w:r>
        <w:t>An unglazed porous earthen pot can cool water through evaporation. A small amount of water reaches the outside surface and evaporates, taking heat from the pot and the water inside. The amount of cooling depends on conditions such as humidity, airflow, and the pot's material. It is not guaranteed to cool water equally in every climate or with every pot.</w:t>
      </w:r>
    </w:p>
    <w:p>
      <w:pPr>
        <w:pStyle w:val="Heading2"/>
        <w:keepNext/>
      </w:pPr>
      <w:r>
        <w:t>Art and cultural meaning</w:t>
      </w:r>
    </w:p>
    <w:p>
      <w:r>
        <w:t>Potters may use shape, colour, texture, painting, and patterns to create objects that are beautiful or meaningful. Some pottery is connected with particular festivals, rituals, or local customs. Each example should be tied to a documented region or community; India should not be presented as having one uniform pottery culture.</w:t>
      </w:r>
    </w:p>
    <w:p>
      <w:pPr>
        <w:pStyle w:val="Heading2"/>
        <w:keepNext/>
      </w:pPr>
      <w:r>
        <w:t>Website version: short copy</w:t>
      </w:r>
    </w:p>
    <w:p>
      <w:r>
        <w:t>“Pottery lives in everyday moments: storing water, preparing food, lighting a lamp, decorating a home, or marking a special occasion. The object tells us not only what people used, but sometimes what they valued.”</w:t>
      </w:r>
    </w:p>
    <w:p>
      <w:pPr>
        <w:pStyle w:val="Heading2"/>
        <w:keepNext/>
      </w:pPr>
      <w:r>
        <w:t>Interaction idea: Objects around us</w:t>
      </w:r>
    </w:p>
    <w:p>
      <w:r>
        <w:t>Create a clean gallery with a handful of objects. Each object opens a compact card with its name, use, material or technique, and one verified cultural detail. Visitors can explore more only if they choose.</w:t>
      </w:r>
    </w:p>
    <w:p>
      <w:pPr>
        <w:pStyle w:val="Heading2"/>
        <w:keepNext/>
      </w:pPr>
      <w:r>
        <w:t>Research caution</w:t>
      </w:r>
    </w:p>
    <w:p>
      <w:r>
        <w:t>Do not assign a religious meaning, festival use, or traditional belief to an object without a reliable source or a practitioner who can explain the context.</w:t>
      </w:r>
    </w:p>
    <w:p>
      <w:pPr>
        <w:pStyle w:val="Heading1"/>
        <w:keepNext/>
      </w:pPr>
      <w:r>
        <w:t>Chapter 7 — Pottery today: change, work, and opportunity</w:t>
      </w:r>
    </w:p>
    <w:p>
      <w:r>
        <w:t>Pottery is a living craft, not merely an ancient practice. Some artisans continue using hand tools and traditional wheels; others adopt electric wheels, different firing equipment, new product designs, or online sales. Change does not automatically mean the loss of tradition.</w:t>
      </w:r>
    </w:p>
    <w:p>
      <w:pPr>
        <w:pStyle w:val="Heading2"/>
        <w:keepNext/>
      </w:pPr>
      <w:r>
        <w:t>What can change?</w:t>
      </w:r>
    </w:p>
    <w:p>
      <w:pPr>
        <w:pStyle w:val="ListBullet"/>
        <w:spacing w:after="40"/>
      </w:pPr>
      <w:r>
        <w:t>Tools and production methods, including manual and machine-operated wheels.</w:t>
      </w:r>
    </w:p>
    <w:p>
      <w:pPr>
        <w:pStyle w:val="ListBullet"/>
        <w:spacing w:after="40"/>
      </w:pPr>
      <w:r>
        <w:t>Access to clay, fuel, workspace, water, and equipment.</w:t>
      </w:r>
    </w:p>
    <w:p>
      <w:pPr>
        <w:pStyle w:val="ListBullet"/>
        <w:spacing w:after="40"/>
      </w:pPr>
      <w:r>
        <w:t>The time and cost needed to produce an object.</w:t>
      </w:r>
    </w:p>
    <w:p>
      <w:pPr>
        <w:pStyle w:val="ListBullet"/>
        <w:spacing w:after="40"/>
      </w:pPr>
      <w:r>
        <w:t>How products reach buyers, from local markets and wholesalers to exhibitions or online sales.</w:t>
      </w:r>
    </w:p>
    <w:p>
      <w:pPr>
        <w:pStyle w:val="ListBullet"/>
        <w:spacing w:after="40"/>
      </w:pPr>
      <w:r>
        <w:t>Customer preferences, competition from factory-made goods, and demand for particular objects.</w:t>
      </w:r>
    </w:p>
    <w:p>
      <w:pPr>
        <w:pStyle w:val="ListBullet"/>
        <w:spacing w:after="40"/>
      </w:pPr>
      <w:r>
        <w:t>How young people view pottery as a possible livelihood.</w:t>
      </w:r>
    </w:p>
    <w:p>
      <w:pPr>
        <w:pStyle w:val="Heading2"/>
        <w:keepNext/>
      </w:pPr>
      <w:r>
        <w:t>What research suggests</w:t>
      </w:r>
    </w:p>
    <w:p>
      <w:r>
        <w:t>UNESCO's discussion of traditional craftsmanship notes that mass production, changing tastes, resource pressures, and lengthy apprenticeships can challenge some crafts. It also highlights the importance of helping craftspeople pass on skills and maintain livelihoods. These are general patterns, not proof that every Indian pottery community faces the same situation.</w:t>
      </w:r>
    </w:p>
    <w:p>
      <w:r>
        <w:t>The Telangana study on Kummari potters and the PARI report from Kodavatipudi offer more specific starting points for understanding production and market conditions. Before publishing statistics or general claims, examine the full study, including its location, sample, and method.</w:t>
      </w:r>
    </w:p>
    <w:p>
      <w:pPr>
        <w:pStyle w:val="Heading2"/>
        <w:keepNext/>
      </w:pPr>
      <w:r>
        <w:t>Website version: short copy</w:t>
      </w:r>
    </w:p>
    <w:p>
      <w:r>
        <w:t>“Pottery continues to change. Some makers preserve hand techniques; others use new tools or reach new customers. The future of the craft depends on the choices of artisans, the needs of their communities, and whether the work can provide a sustainable livelihood.”</w:t>
      </w:r>
    </w:p>
    <w:p>
      <w:pPr>
        <w:pStyle w:val="Heading2"/>
        <w:keepNext/>
      </w:pPr>
      <w:r>
        <w:t>Interaction idea: Tradition and change</w:t>
      </w:r>
    </w:p>
    <w:p>
      <w:r>
        <w:t>Compare two documented ways of making a similar object. Show the tools, process, and maker's explanation. Avoid declaring a winner; help visitors understand why different artisans make different choices.</w:t>
      </w:r>
    </w:p>
    <w:p>
      <w:pPr>
        <w:pStyle w:val="Heading1"/>
        <w:keepNext/>
      </w:pPr>
      <w:r>
        <w:t>Chapter 8 — Carrying pottery into the future</w:t>
      </w:r>
    </w:p>
    <w:p>
      <w:r>
        <w:t>Safeguarding pottery means supporting the people and knowledge behind the objects, not simply preserving old pots. UNESCO's guidance on traditional craftsmanship emphasizes keeping skills alive and enabling artisans to pass them to future generations, especially within their communities.</w:t>
      </w:r>
    </w:p>
    <w:p>
      <w:pPr>
        <w:pStyle w:val="Heading2"/>
        <w:keepNext/>
      </w:pPr>
      <w:r>
        <w:t>Practical ways to support pottery</w:t>
      </w:r>
    </w:p>
    <w:p>
      <w:pPr>
        <w:pStyle w:val="ListBullet"/>
        <w:spacing w:after="40"/>
      </w:pPr>
      <w:r>
        <w:t>Create opportunities for children and adults to learn from practising potters.</w:t>
      </w:r>
    </w:p>
    <w:p>
      <w:pPr>
        <w:pStyle w:val="ListBullet"/>
        <w:spacing w:after="40"/>
      </w:pPr>
      <w:r>
        <w:t>Document tools, techniques, vocabulary, and oral histories with permission.</w:t>
      </w:r>
    </w:p>
    <w:p>
      <w:pPr>
        <w:pStyle w:val="ListBullet"/>
        <w:spacing w:after="40"/>
      </w:pPr>
      <w:r>
        <w:t>Pay artisans fairly for demonstrations, interviews, teaching, and creative work.</w:t>
      </w:r>
    </w:p>
    <w:p>
      <w:pPr>
        <w:pStyle w:val="ListBullet"/>
        <w:spacing w:after="40"/>
      </w:pPr>
      <w:r>
        <w:t>Support direct sales, workshops, exhibitions, and markets that artisans choose to use.</w:t>
      </w:r>
    </w:p>
    <w:p>
      <w:pPr>
        <w:pStyle w:val="ListBullet"/>
        <w:spacing w:after="40"/>
      </w:pPr>
      <w:r>
        <w:t>Include pottery in schools, museums, local events, and cultural education.</w:t>
      </w:r>
    </w:p>
    <w:p>
      <w:pPr>
        <w:pStyle w:val="ListBullet"/>
        <w:spacing w:after="40"/>
      </w:pPr>
      <w:r>
        <w:t>Use digital archives, videos, and interactive stories to make knowledge easier to discover.</w:t>
      </w:r>
    </w:p>
    <w:p>
      <w:pPr>
        <w:pStyle w:val="ListBullet"/>
        <w:spacing w:after="40"/>
      </w:pPr>
      <w:r>
        <w:t>Respect community ownership, privacy, cultural restrictions, and attribution.</w:t>
      </w:r>
    </w:p>
    <w:p>
      <w:pPr>
        <w:pStyle w:val="Heading2"/>
        <w:keepNext/>
      </w:pPr>
      <w:r>
        <w:t>What our website can and cannot do</w:t>
      </w:r>
    </w:p>
    <w:p>
      <w:r>
        <w:t>The website can introduce visitors to pottery, preserve selected stories, explain techniques, credit artisans, and encourage people to learn more. It cannot replace hands-on teaching or solve all economic challenges. Its contribution should be realistic, respectful, and designed with practitioners rather than only about them.</w:t>
      </w:r>
    </w:p>
    <w:p>
      <w:pPr>
        <w:pStyle w:val="Heading2"/>
        <w:keepNext/>
      </w:pPr>
      <w:r>
        <w:t>Website version: short copy</w:t>
      </w:r>
    </w:p>
    <w:p>
      <w:r>
        <w:t>“A craft survives when its knowledge is practised and shared. Learn from a potter, visit a workshop, support an artisan, or share a story responsibly. Small actions can help more people value the skill behind every pot.”</w:t>
      </w:r>
    </w:p>
    <w:p>
      <w:pPr>
        <w:pStyle w:val="Heading2"/>
        <w:keepNext/>
      </w:pPr>
      <w:r>
        <w:t>Interaction idea: Keep the story going</w:t>
      </w:r>
    </w:p>
    <w:p>
      <w:r>
        <w:t>Offer a few clear choices: Learn, Visit, Listen, Share responsibly, Support an artisan. Each should lead to a realistic action or trusted resource. Avoid vague calls to action that cannot be completed.</w:t>
      </w:r>
    </w:p>
    <w:p>
      <w:pPr>
        <w:pStyle w:val="Heading1"/>
        <w:keepNext/>
      </w:pPr>
      <w:r>
        <w:t>Chapter 9 — Turning the research into a clear interactive website</w:t>
      </w:r>
    </w:p>
    <w:p>
      <w:r>
        <w:t>The research document may contain many details, but the website should reveal information gradually. It should feel like a guided discovery, not an online textbook.</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78452E"/>
          </w:tcPr>
          <w:p>
            <w:pPr>
              <w:spacing w:after="20"/>
            </w:pPr>
            <w:r/>
            <w:r>
              <w:rPr>
                <w:b/>
                <w:color w:val="FFFFFF"/>
              </w:rPr>
              <w:t>Section</w:t>
            </w:r>
          </w:p>
        </w:tc>
        <w:tc>
          <w:tcPr>
            <w:tcW w:type="dxa" w:w="3293"/>
            <w:vAlign w:val="center"/>
            <w:shd w:fill="78452E"/>
          </w:tcPr>
          <w:p>
            <w:pPr>
              <w:spacing w:after="20"/>
            </w:pPr>
            <w:r/>
            <w:r>
              <w:rPr>
                <w:b/>
                <w:color w:val="FFFFFF"/>
              </w:rPr>
              <w:t>Visitor action</w:t>
            </w:r>
          </w:p>
        </w:tc>
        <w:tc>
          <w:tcPr>
            <w:tcW w:type="dxa" w:w="3293"/>
            <w:vAlign w:val="center"/>
            <w:shd w:fill="78452E"/>
          </w:tcPr>
          <w:p>
            <w:pPr>
              <w:spacing w:after="20"/>
            </w:pPr>
            <w:r/>
            <w:r>
              <w:rPr>
                <w:b/>
                <w:color w:val="FFFFFF"/>
              </w:rPr>
              <w:t>Keep it uncluttered by…</w:t>
            </w:r>
          </w:p>
        </w:tc>
      </w:tr>
      <w:tr>
        <w:tc>
          <w:tcPr>
            <w:tcW w:type="dxa" w:w="3293"/>
            <w:vAlign w:val="center"/>
          </w:tcPr>
          <w:p>
            <w:pPr>
              <w:spacing w:after="20"/>
            </w:pPr>
            <w:r/>
            <w:r>
              <w:rPr>
                <w:b w:val="0"/>
              </w:rPr>
              <w:t>Welcome</w:t>
            </w:r>
          </w:p>
        </w:tc>
        <w:tc>
          <w:tcPr>
            <w:tcW w:type="dxa" w:w="3293"/>
            <w:vAlign w:val="center"/>
          </w:tcPr>
          <w:p>
            <w:pPr>
              <w:spacing w:after="20"/>
            </w:pPr>
            <w:r/>
            <w:r>
              <w:rPr>
                <w:b w:val="0"/>
              </w:rPr>
              <w:t>Understand the purpose and choose where to begin.</w:t>
            </w:r>
          </w:p>
        </w:tc>
        <w:tc>
          <w:tcPr>
            <w:tcW w:type="dxa" w:w="3293"/>
            <w:vAlign w:val="center"/>
          </w:tcPr>
          <w:p>
            <w:pPr>
              <w:spacing w:after="20"/>
            </w:pPr>
            <w:r/>
            <w:r>
              <w:rPr>
                <w:b w:val="0"/>
              </w:rPr>
              <w:t>One clear message and one main action.</w:t>
            </w:r>
          </w:p>
        </w:tc>
      </w:tr>
      <w:tr>
        <w:tc>
          <w:tcPr>
            <w:tcW w:type="dxa" w:w="3293"/>
            <w:vAlign w:val="center"/>
          </w:tcPr>
          <w:p>
            <w:pPr>
              <w:spacing w:after="20"/>
            </w:pPr>
            <w:r/>
            <w:r>
              <w:rPr>
                <w:b w:val="0"/>
              </w:rPr>
              <w:t>The timeline</w:t>
            </w:r>
          </w:p>
        </w:tc>
        <w:tc>
          <w:tcPr>
            <w:tcW w:type="dxa" w:w="3293"/>
            <w:vAlign w:val="center"/>
          </w:tcPr>
          <w:p>
            <w:pPr>
              <w:spacing w:after="20"/>
            </w:pPr>
            <w:r/>
            <w:r>
              <w:rPr>
                <w:b w:val="0"/>
              </w:rPr>
              <w:t>Explore a few historical milestones.</w:t>
            </w:r>
          </w:p>
        </w:tc>
        <w:tc>
          <w:tcPr>
            <w:tcW w:type="dxa" w:w="3293"/>
            <w:vAlign w:val="center"/>
          </w:tcPr>
          <w:p>
            <w:pPr>
              <w:spacing w:after="20"/>
            </w:pPr>
            <w:r/>
            <w:r>
              <w:rPr>
                <w:b w:val="0"/>
              </w:rPr>
              <w:t>One date, one visual, one key idea at a time.</w:t>
            </w:r>
          </w:p>
        </w:tc>
      </w:tr>
      <w:tr>
        <w:tc>
          <w:tcPr>
            <w:tcW w:type="dxa" w:w="3293"/>
            <w:vAlign w:val="center"/>
          </w:tcPr>
          <w:p>
            <w:pPr>
              <w:spacing w:after="20"/>
            </w:pPr>
            <w:r/>
            <w:r>
              <w:rPr>
                <w:b w:val="0"/>
              </w:rPr>
              <w:t>Pottery detective</w:t>
            </w:r>
          </w:p>
        </w:tc>
        <w:tc>
          <w:tcPr>
            <w:tcW w:type="dxa" w:w="3293"/>
            <w:vAlign w:val="center"/>
          </w:tcPr>
          <w:p>
            <w:pPr>
              <w:spacing w:after="20"/>
            </w:pPr>
            <w:r/>
            <w:r>
              <w:rPr>
                <w:b w:val="0"/>
              </w:rPr>
              <w:t>Inspect an artifact and infer what evidence may reveal.</w:t>
            </w:r>
          </w:p>
        </w:tc>
        <w:tc>
          <w:tcPr>
            <w:tcW w:type="dxa" w:w="3293"/>
            <w:vAlign w:val="center"/>
          </w:tcPr>
          <w:p>
            <w:pPr>
              <w:spacing w:after="20"/>
            </w:pPr>
            <w:r/>
            <w:r>
              <w:rPr>
                <w:b w:val="0"/>
              </w:rPr>
              <w:t>One question and clear feedback per step.</w:t>
            </w:r>
          </w:p>
        </w:tc>
      </w:tr>
      <w:tr>
        <w:tc>
          <w:tcPr>
            <w:tcW w:type="dxa" w:w="3293"/>
            <w:vAlign w:val="center"/>
          </w:tcPr>
          <w:p>
            <w:pPr>
              <w:spacing w:after="20"/>
            </w:pPr>
            <w:r/>
            <w:r>
              <w:rPr>
                <w:b w:val="0"/>
              </w:rPr>
              <w:t>Follow the clay</w:t>
            </w:r>
          </w:p>
        </w:tc>
        <w:tc>
          <w:tcPr>
            <w:tcW w:type="dxa" w:w="3293"/>
            <w:vAlign w:val="center"/>
          </w:tcPr>
          <w:p>
            <w:pPr>
              <w:spacing w:after="20"/>
            </w:pPr>
            <w:r/>
            <w:r>
              <w:rPr>
                <w:b w:val="0"/>
              </w:rPr>
              <w:t>Explore the making process.</w:t>
            </w:r>
          </w:p>
        </w:tc>
        <w:tc>
          <w:tcPr>
            <w:tcW w:type="dxa" w:w="3293"/>
            <w:vAlign w:val="center"/>
          </w:tcPr>
          <w:p>
            <w:pPr>
              <w:spacing w:after="20"/>
            </w:pPr>
            <w:r/>
            <w:r>
              <w:rPr>
                <w:b w:val="0"/>
              </w:rPr>
              <w:t>One stage per screen or panel.</w:t>
            </w:r>
          </w:p>
        </w:tc>
      </w:tr>
      <w:tr>
        <w:tc>
          <w:tcPr>
            <w:tcW w:type="dxa" w:w="3293"/>
            <w:vAlign w:val="center"/>
          </w:tcPr>
          <w:p>
            <w:pPr>
              <w:spacing w:after="20"/>
            </w:pPr>
            <w:r/>
            <w:r>
              <w:rPr>
                <w:b w:val="0"/>
              </w:rPr>
              <w:t>Objects around us</w:t>
            </w:r>
          </w:p>
        </w:tc>
        <w:tc>
          <w:tcPr>
            <w:tcW w:type="dxa" w:w="3293"/>
            <w:vAlign w:val="center"/>
          </w:tcPr>
          <w:p>
            <w:pPr>
              <w:spacing w:after="20"/>
            </w:pPr>
            <w:r/>
            <w:r>
              <w:rPr>
                <w:b w:val="0"/>
              </w:rPr>
              <w:t>Discover common uses and cultural meanings.</w:t>
            </w:r>
          </w:p>
        </w:tc>
        <w:tc>
          <w:tcPr>
            <w:tcW w:type="dxa" w:w="3293"/>
            <w:vAlign w:val="center"/>
          </w:tcPr>
          <w:p>
            <w:pPr>
              <w:spacing w:after="20"/>
            </w:pPr>
            <w:r/>
            <w:r>
              <w:rPr>
                <w:b w:val="0"/>
              </w:rPr>
              <w:t>A short card first, optional details second.</w:t>
            </w:r>
          </w:p>
        </w:tc>
      </w:tr>
      <w:tr>
        <w:tc>
          <w:tcPr>
            <w:tcW w:type="dxa" w:w="3293"/>
            <w:vAlign w:val="center"/>
          </w:tcPr>
          <w:p>
            <w:pPr>
              <w:spacing w:after="20"/>
            </w:pPr>
            <w:r/>
            <w:r>
              <w:rPr>
                <w:b w:val="0"/>
              </w:rPr>
              <w:t>Tradition and change</w:t>
            </w:r>
          </w:p>
        </w:tc>
        <w:tc>
          <w:tcPr>
            <w:tcW w:type="dxa" w:w="3293"/>
            <w:vAlign w:val="center"/>
          </w:tcPr>
          <w:p>
            <w:pPr>
              <w:spacing w:after="20"/>
            </w:pPr>
            <w:r/>
            <w:r>
              <w:rPr>
                <w:b w:val="0"/>
              </w:rPr>
              <w:t>Compare documented methods and choices.</w:t>
            </w:r>
          </w:p>
        </w:tc>
        <w:tc>
          <w:tcPr>
            <w:tcW w:type="dxa" w:w="3293"/>
            <w:vAlign w:val="center"/>
          </w:tcPr>
          <w:p>
            <w:pPr>
              <w:spacing w:after="20"/>
            </w:pPr>
            <w:r/>
            <w:r>
              <w:rPr>
                <w:b w:val="0"/>
              </w:rPr>
              <w:t>Balanced examples, not a simplistic winner.</w:t>
            </w:r>
          </w:p>
        </w:tc>
      </w:tr>
      <w:tr>
        <w:tc>
          <w:tcPr>
            <w:tcW w:type="dxa" w:w="3293"/>
            <w:vAlign w:val="center"/>
          </w:tcPr>
          <w:p>
            <w:pPr>
              <w:spacing w:after="20"/>
            </w:pPr>
            <w:r/>
            <w:r>
              <w:rPr>
                <w:b w:val="0"/>
              </w:rPr>
              <w:t>Keep the story going</w:t>
            </w:r>
          </w:p>
        </w:tc>
        <w:tc>
          <w:tcPr>
            <w:tcW w:type="dxa" w:w="3293"/>
            <w:vAlign w:val="center"/>
          </w:tcPr>
          <w:p>
            <w:pPr>
              <w:spacing w:after="20"/>
            </w:pPr>
            <w:r/>
            <w:r>
              <w:rPr>
                <w:b w:val="0"/>
              </w:rPr>
              <w:t>Find a practical way to learn or support the craft.</w:t>
            </w:r>
          </w:p>
        </w:tc>
        <w:tc>
          <w:tcPr>
            <w:tcW w:type="dxa" w:w="3293"/>
            <w:vAlign w:val="center"/>
          </w:tcPr>
          <w:p>
            <w:pPr>
              <w:spacing w:after="20"/>
            </w:pPr>
            <w:r/>
            <w:r>
              <w:rPr>
                <w:b w:val="0"/>
              </w:rPr>
              <w:t>A few specific actions.</w:t>
            </w:r>
          </w:p>
        </w:tc>
      </w:tr>
    </w:tbl>
    <w:p>
      <w:pPr>
        <w:pStyle w:val="Heading2"/>
        <w:keepNext/>
      </w:pPr>
      <w:r>
        <w:t>Design principles</w:t>
      </w:r>
    </w:p>
    <w:p>
      <w:pPr>
        <w:pStyle w:val="ListBullet"/>
        <w:spacing w:after="40"/>
      </w:pPr>
      <w:r>
        <w:t>Use clear navigation and short page sections instead of one very long wall of text.</w:t>
      </w:r>
    </w:p>
    <w:p>
      <w:pPr>
        <w:pStyle w:val="ListBullet"/>
        <w:spacing w:after="40"/>
      </w:pPr>
      <w:r>
        <w:t>Keep the palette, typography, and spacing consistent; do not make every section compete for attention.</w:t>
      </w:r>
    </w:p>
    <w:p>
      <w:pPr>
        <w:pStyle w:val="ListBullet"/>
        <w:spacing w:after="40"/>
      </w:pPr>
      <w:r>
        <w:t>Use animations only when they explain a process or make a comparison easier.</w:t>
      </w:r>
    </w:p>
    <w:p>
      <w:pPr>
        <w:pStyle w:val="ListBullet"/>
        <w:spacing w:after="40"/>
      </w:pPr>
      <w:r>
        <w:t>Make all interactions work on phones and with touch input.</w:t>
      </w:r>
    </w:p>
    <w:p>
      <w:pPr>
        <w:pStyle w:val="ListBullet"/>
        <w:spacing w:after="40"/>
      </w:pPr>
      <w:r>
        <w:t>Provide captions, text alternatives, and readable contrast; audio should not be the only way to receive information.</w:t>
      </w:r>
    </w:p>
    <w:p>
      <w:pPr>
        <w:pStyle w:val="ListBullet"/>
        <w:spacing w:after="40"/>
      </w:pPr>
      <w:r>
        <w:t>Consider English and Telugu, with translations reviewed by fluent speakers and local practitioners.</w:t>
      </w:r>
    </w:p>
    <w:p>
      <w:pPr>
        <w:pStyle w:val="ListBullet"/>
        <w:spacing w:after="40"/>
      </w:pPr>
      <w:r>
        <w:t>Provide a 'learn more' path for older students and curious visitors without forcing every child to read every detail.</w:t>
      </w:r>
    </w:p>
    <w:p>
      <w:pPr>
        <w:pStyle w:val="ListBullet"/>
        <w:spacing w:after="40"/>
      </w:pPr>
      <w:r>
        <w:t>Show sources in a quiet but accessible way, such as a 'Sources and credits' drawer.</w:t>
      </w:r>
    </w:p>
    <w:p>
      <w:pPr>
        <w:pStyle w:val="Heading1"/>
        <w:keepNext/>
      </w:pPr>
      <w:r>
        <w:t>Chapter 10 — Research and fact-checking workflow</w:t>
      </w:r>
    </w:p>
    <w:p>
      <w:r>
        <w:t>The goal is not to collect as many links as possible. It is to build a dependable record of what each source supports, how certain the claim is, and how the information should be presented to the public.</w:t>
      </w:r>
    </w:p>
    <w:p>
      <w:pPr>
        <w:pStyle w:val="Heading2"/>
        <w:keepNext/>
      </w:pPr>
      <w:r>
        <w:t>Source types and their best uses</w:t>
      </w:r>
    </w:p>
    <w:p>
      <w:pPr>
        <w:pStyle w:val="ListBullet"/>
        <w:spacing w:after="40"/>
      </w:pPr>
      <w:r>
        <w:t>Peer-reviewed archaeology: chronology, archaeological interpretation, and material evidence.</w:t>
      </w:r>
    </w:p>
    <w:p>
      <w:pPr>
        <w:pStyle w:val="ListBullet"/>
        <w:spacing w:after="40"/>
      </w:pPr>
      <w:r>
        <w:t>University and academic resources: historical context and explanations of pottery technology.</w:t>
      </w:r>
    </w:p>
    <w:p>
      <w:pPr>
        <w:pStyle w:val="ListBullet"/>
        <w:spacing w:after="40"/>
      </w:pPr>
      <w:r>
        <w:t>Museums and cultural institutions: artifact descriptions, collection information, and documented craft traditions.</w:t>
      </w:r>
    </w:p>
    <w:p>
      <w:pPr>
        <w:pStyle w:val="ListBullet"/>
        <w:spacing w:after="40"/>
      </w:pPr>
      <w:r>
        <w:t>Credible field reporting and interviews: current artisan experiences and local details.</w:t>
      </w:r>
    </w:p>
    <w:p>
      <w:pPr>
        <w:pStyle w:val="ListBullet"/>
        <w:spacing w:after="40"/>
      </w:pPr>
      <w:r>
        <w:t>UNESCO: general principles for safeguarding living heritage and traditional craftsmanship.</w:t>
      </w:r>
    </w:p>
    <w:p>
      <w:pPr>
        <w:pStyle w:val="ListBullet"/>
        <w:spacing w:after="40"/>
      </w:pPr>
      <w:r>
        <w:t>Government resources: documented regional initiatives, craft programmes, and official context—cross-check broad historical claims where possible.</w:t>
      </w:r>
    </w:p>
    <w:p>
      <w:pPr>
        <w:pStyle w:val="Heading2"/>
        <w:keepNext/>
      </w:pPr>
      <w:r>
        <w:t>Record these details for every major claim</w:t>
      </w:r>
    </w:p>
    <w:p>
      <w:pPr>
        <w:pStyle w:val="ListBullet"/>
        <w:spacing w:after="40"/>
      </w:pPr>
      <w:r>
        <w:t>Exact statement proposed for the website.</w:t>
      </w:r>
    </w:p>
    <w:p>
      <w:pPr>
        <w:pStyle w:val="ListBullet"/>
        <w:spacing w:after="40"/>
      </w:pPr>
      <w:r>
        <w:t>Source title, author or institution, publication date, and link.</w:t>
      </w:r>
    </w:p>
    <w:p>
      <w:pPr>
        <w:pStyle w:val="ListBullet"/>
        <w:spacing w:after="40"/>
      </w:pPr>
      <w:r>
        <w:t>Relevant passage, figure, or evidence.</w:t>
      </w:r>
    </w:p>
    <w:p>
      <w:pPr>
        <w:pStyle w:val="ListBullet"/>
        <w:spacing w:after="40"/>
      </w:pPr>
      <w:r>
        <w:t>Whether the claim is established, debated, interpreted, or a community tradition.</w:t>
      </w:r>
    </w:p>
    <w:p>
      <w:pPr>
        <w:pStyle w:val="ListBullet"/>
        <w:spacing w:after="40"/>
      </w:pPr>
      <w:r>
        <w:t>Region, time period, and limits of the claim.</w:t>
      </w:r>
    </w:p>
    <w:p>
      <w:pPr>
        <w:pStyle w:val="ListBullet"/>
        <w:spacing w:after="40"/>
      </w:pPr>
      <w:r>
        <w:t>Any conflicting evidence or newer research.</w:t>
      </w:r>
    </w:p>
    <w:p>
      <w:pPr>
        <w:pStyle w:val="ListBullet"/>
        <w:spacing w:after="40"/>
      </w:pPr>
      <w:r>
        <w:t>Image/video/audio creator, licence or permission, required credit, and restrictions.</w:t>
      </w:r>
    </w:p>
    <w:p>
      <w:pPr>
        <w:pStyle w:val="Heading2"/>
        <w:keepNext/>
      </w:pPr>
      <w:r>
        <w:t>Publication checklist</w:t>
      </w:r>
    </w:p>
    <w:p>
      <w:pPr>
        <w:pStyle w:val="ListBullet"/>
        <w:spacing w:after="40"/>
      </w:pPr>
      <w:r>
        <w:t>Can a child understand the main point after one short read?</w:t>
      </w:r>
    </w:p>
    <w:p>
      <w:pPr>
        <w:pStyle w:val="ListBullet"/>
        <w:spacing w:after="40"/>
      </w:pPr>
      <w:r>
        <w:t>Does the section focus on one main idea?</w:t>
      </w:r>
    </w:p>
    <w:p>
      <w:pPr>
        <w:pStyle w:val="ListBullet"/>
        <w:spacing w:after="40"/>
      </w:pPr>
      <w:r>
        <w:t>Could a visual or interaction explain it better than more text?</w:t>
      </w:r>
    </w:p>
    <w:p>
      <w:pPr>
        <w:pStyle w:val="ListBullet"/>
        <w:spacing w:after="40"/>
      </w:pPr>
      <w:r>
        <w:t>Are names, dates, regional claims, and cultural meanings supported?</w:t>
      </w:r>
    </w:p>
    <w:p>
      <w:pPr>
        <w:pStyle w:val="ListBullet"/>
        <w:spacing w:after="40"/>
      </w:pPr>
      <w:r>
        <w:t>Have we distinguished archaeological evidence from interpretation and oral tradition?</w:t>
      </w:r>
    </w:p>
    <w:p>
      <w:pPr>
        <w:pStyle w:val="ListBullet"/>
        <w:spacing w:after="40"/>
      </w:pPr>
      <w:r>
        <w:t>Have we credited artisans and represented their words accurately?</w:t>
      </w:r>
    </w:p>
    <w:p>
      <w:pPr>
        <w:pStyle w:val="ListBullet"/>
        <w:spacing w:after="40"/>
      </w:pPr>
      <w:r>
        <w:t>Are permissions and credits recorded?</w:t>
      </w:r>
    </w:p>
    <w:p>
      <w:pPr>
        <w:pStyle w:val="ListBullet"/>
        <w:spacing w:after="40"/>
      </w:pPr>
      <w:r>
        <w:t>Can optional detail be moved behind 'Explore more'?</w:t>
      </w:r>
    </w:p>
    <w:p>
      <w:pPr>
        <w:pStyle w:val="Heading1"/>
        <w:keepNext/>
      </w:pPr>
      <w:r>
        <w:t>Chapter 11 — Sources and further reading</w:t>
      </w:r>
    </w:p>
    <w:p>
      <w:r>
        <w:t>These sources inform the draft content and are useful starting points for further research. Each source supports only the claims relevant to its scope; a general source list does not replace precise citations beside specific claims on the final website.</w:t>
      </w:r>
    </w:p>
    <w:p>
      <w:pPr>
        <w:spacing w:after="140"/>
      </w:pPr>
      <w:r>
        <w:rPr>
          <w:b/>
        </w:rPr>
        <w:t>Understanding Material Culture Remains: Ceramic Technology</w:t>
      </w:r>
      <w:r>
        <w:t xml:space="preserve"> — Ravi Korisettar, INFLIBNET, Pre- and Protohistoric Cultures of India</w:t>
        <w:br/>
      </w:r>
      <w:r>
        <w:t>https://ebooks.inflibnet.ac.in/icp02/chapter/understanding-material-culture-remains-ceramic-technology/</w:t>
        <w:br/>
      </w:r>
      <w:r>
        <w:t>How it is used: Indian subcontinent ceramic traditions, material and production methods, and archaeological interpretation.</w:t>
      </w:r>
    </w:p>
    <w:p>
      <w:pPr>
        <w:spacing w:after="140"/>
      </w:pPr>
      <w:r>
        <w:rPr>
          <w:b/>
        </w:rPr>
        <w:t>Protohistory of India and Pakistan III: Indus Crafts and Arts</w:t>
      </w:r>
      <w:r>
        <w:t xml:space="preserve"> — INFLIBNET, Pre- and Protohistoric Cultures of India</w:t>
        <w:br/>
      </w:r>
      <w:r>
        <w:t>https://ebooks.inflibnet.ac.in/icp02/chapter/99/</w:t>
        <w:br/>
      </w:r>
      <w:r>
        <w:t>How it is used: Harappan pottery forms, painted and plain vessels, manufacturing techniques, and excavated sites.</w:t>
      </w:r>
    </w:p>
    <w:p>
      <w:pPr>
        <w:spacing w:after="140"/>
      </w:pPr>
      <w:r>
        <w:rPr>
          <w:b/>
        </w:rPr>
        <w:t>Prehistory of India and Pakistan I: Development of Indus Civilization—Ceramic Traditions</w:t>
      </w:r>
      <w:r>
        <w:t xml:space="preserve"> — INFLIBNET, Pre- and Protohistoric Cultures of India</w:t>
        <w:br/>
      </w:r>
      <w:r>
        <w:t>https://ebooks.inflibnet.ac.in/icp02/chapter/prehistory-of-india-and-pakistan-i-development-of-indus-civilization-ceramic-traditions/</w:t>
        <w:br/>
      </w:r>
      <w:r>
        <w:t>How it is used: Harappan chronology, regional ceramic traditions, and the archaeological classification of pottery.</w:t>
      </w:r>
    </w:p>
    <w:p>
      <w:pPr>
        <w:spacing w:after="140"/>
      </w:pPr>
      <w:r>
        <w:rPr>
          <w:b/>
        </w:rPr>
        <w:t>Technology in Ancient India</w:t>
      </w:r>
      <w:r>
        <w:t xml:space="preserve"> — Michel Danino, INFLIBNET, Pre- and Protohistoric Cultures of India</w:t>
        <w:br/>
      </w:r>
      <w:r>
        <w:t>https://ebooks.inflibnet.ac.in/icp02/chapter/technology-in-ancient-india/</w:t>
        <w:br/>
      </w:r>
      <w:r>
        <w:t>How it is used: Context for the Mature Harappan period and later pottery traditions such as Painted Grey Ware and Northern Black Polished Ware.</w:t>
      </w:r>
    </w:p>
    <w:p>
      <w:pPr>
        <w:spacing w:after="140"/>
      </w:pPr>
      <w:r>
        <w:rPr>
          <w:b/>
        </w:rPr>
        <w:t>New radiocarbon dates of human tooth enamel reveal a late appearance of farming life in the Indus Valley</w:t>
      </w:r>
      <w:r>
        <w:t xml:space="preserve"> — Mutin et al., Scientific Reports, 2025</w:t>
        <w:br/>
      </w:r>
      <w:r>
        <w:t>https://www.nature.com/articles/s41598-025-92621-5</w:t>
        <w:br/>
      </w:r>
      <w:r>
        <w:t>How it is used: A recent reassessment of the Mehrgarh chronology and the appearance of pottery in its archaeological sequence.</w:t>
      </w:r>
      <w:r>
        <w:br/>
        <w:t>Limit: This is a scholarly finding that revises older chronologies; present it with context rather than as a universal date for all South Asian pottery.</w:t>
      </w:r>
    </w:p>
    <w:p>
      <w:pPr>
        <w:spacing w:after="140"/>
      </w:pPr>
      <w:r>
        <w:rPr>
          <w:b/>
        </w:rPr>
        <w:t>Kummaras of Kodavatipudi</w:t>
      </w:r>
      <w:r>
        <w:t xml:space="preserve"> — People’s Archive of Rural India (PARI), 2 February 2024</w:t>
        <w:br/>
      </w:r>
      <w:r>
        <w:t>https://ruralindiaonline.org/article/kummaras-of-kodavatipudi</w:t>
        <w:br/>
      </w:r>
      <w:r>
        <w:t>How it is used: Field reporting on Kummara potters in Andhra Pradesh, the chekka sutti tool, manual and machine-operated methods, work, and selling arrangements.</w:t>
      </w:r>
      <w:r>
        <w:br/>
        <w:t>Limit: A local case study, not a representative survey of all Kummara potters.</w:t>
      </w:r>
    </w:p>
    <w:p>
      <w:pPr>
        <w:spacing w:after="140"/>
      </w:pPr>
      <w:r>
        <w:rPr>
          <w:b/>
        </w:rPr>
        <w:t>Pottery in Telangana: Empirical Evidence of Current and Future Challenges</w:t>
      </w:r>
      <w:r>
        <w:t xml:space="preserve"> — Harinath Silveru and Laxman Rao Sankineni, South Asia Research, 2024</w:t>
        <w:br/>
      </w:r>
      <w:r>
        <w:t>https://journals.sagepub.com/doi/10.1177/02627280231215467</w:t>
        <w:br/>
      </w:r>
      <w:r>
        <w:t>How it is used: Peer-reviewed study of the Kummari community's pottery livelihoods, input sourcing, production, technology, and marketing.</w:t>
      </w:r>
      <w:r>
        <w:br/>
        <w:t>Limit: Read the full paper and note its scope and methods before presenting specific statistics or generalized conclusions.</w:t>
      </w:r>
    </w:p>
    <w:p>
      <w:pPr>
        <w:spacing w:after="140"/>
      </w:pPr>
      <w:r>
        <w:rPr>
          <w:b/>
        </w:rPr>
        <w:t>Traditional Craftsmanship</w:t>
      </w:r>
      <w:r>
        <w:t xml:space="preserve"> — UNESCO Intangible Cultural Heritage</w:t>
        <w:br/>
      </w:r>
      <w:r>
        <w:t>https://ich.unesco.org/en/traditional-craftsmanship-00057</w:t>
        <w:br/>
      </w:r>
      <w:r>
        <w:t>How it is used: Principles for safeguarding craft knowledge, supporting artisans, and transmitting skills to future generations.</w:t>
      </w:r>
    </w:p>
    <w:p>
      <w:pPr>
        <w:spacing w:after="140"/>
      </w:pPr>
      <w:r>
        <w:rPr>
          <w:b/>
        </w:rPr>
        <w:t>Transmission</w:t>
      </w:r>
      <w:r>
        <w:t xml:space="preserve"> — UNESCO Intangible Cultural Heritage</w:t>
        <w:br/>
      </w:r>
      <w:r>
        <w:t>https://ich.unesco.org/en/transmission-00078</w:t>
        <w:br/>
      </w:r>
      <w:r>
        <w:t>How it is used: General guidance on how living heritage knowledge can be transmitted between generations.</w:t>
      </w:r>
    </w:p>
    <w:p>
      <w:pPr>
        <w:spacing w:after="140"/>
      </w:pPr>
      <w:r>
        <w:rPr>
          <w:b/>
        </w:rPr>
        <w:t>Terracotta: Making Process</w:t>
      </w:r>
      <w:r>
        <w:t xml:space="preserve"> — D'Source, design learning resource</w:t>
        <w:br/>
      </w:r>
      <w:r>
        <w:t>https://www.dsource.in/resource/terracotta/making-process</w:t>
        <w:br/>
      </w:r>
      <w:r>
        <w:t>How it is used: Visual/process reference for terracotta production; compare its process with specific local practices.</w:t>
      </w:r>
    </w:p>
    <w:p>
      <w:pPr>
        <w:pStyle w:val="Heading1"/>
        <w:keepNext/>
      </w:pPr>
      <w:r>
        <w:t>Appendix A — Short glossary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42695D"/>
          </w:tcPr>
          <w:p>
            <w:pPr>
              <w:spacing w:after="20"/>
            </w:pPr>
            <w:r/>
            <w:r>
              <w:rPr>
                <w:b/>
                <w:color w:val="FFFFFF"/>
              </w:rPr>
              <w:t>Term</w:t>
            </w:r>
          </w:p>
        </w:tc>
        <w:tc>
          <w:tcPr>
            <w:tcW w:type="dxa" w:w="4939"/>
            <w:vAlign w:val="center"/>
            <w:shd w:fill="42695D"/>
          </w:tcPr>
          <w:p>
            <w:pPr>
              <w:spacing w:after="20"/>
            </w:pPr>
            <w:r/>
            <w:r>
              <w:rPr>
                <w:b/>
                <w:color w:val="FFFFFF"/>
              </w:rPr>
              <w:t>Simple meaning</w:t>
            </w:r>
          </w:p>
        </w:tc>
      </w:tr>
      <w:tr>
        <w:tc>
          <w:tcPr>
            <w:tcW w:type="dxa" w:w="4939"/>
            <w:vAlign w:val="center"/>
          </w:tcPr>
          <w:p>
            <w:pPr>
              <w:spacing w:after="20"/>
            </w:pPr>
            <w:r/>
            <w:r>
              <w:rPr>
                <w:b/>
              </w:rPr>
              <w:t>Archaeology</w:t>
            </w:r>
          </w:p>
        </w:tc>
        <w:tc>
          <w:tcPr>
            <w:tcW w:type="dxa" w:w="4939"/>
            <w:vAlign w:val="center"/>
          </w:tcPr>
          <w:p>
            <w:pPr>
              <w:spacing w:after="20"/>
            </w:pPr>
            <w:r/>
            <w:r>
              <w:rPr>
                <w:b w:val="0"/>
              </w:rPr>
              <w:t>The study of past human life through material remains such as buildings, tools, objects, and their contexts.</w:t>
            </w:r>
          </w:p>
        </w:tc>
      </w:tr>
      <w:tr>
        <w:tc>
          <w:tcPr>
            <w:tcW w:type="dxa" w:w="4939"/>
            <w:vAlign w:val="center"/>
          </w:tcPr>
          <w:p>
            <w:pPr>
              <w:spacing w:after="20"/>
            </w:pPr>
            <w:r/>
            <w:r>
              <w:rPr>
                <w:b/>
              </w:rPr>
              <w:t>Artifact</w:t>
            </w:r>
          </w:p>
        </w:tc>
        <w:tc>
          <w:tcPr>
            <w:tcW w:type="dxa" w:w="4939"/>
            <w:vAlign w:val="center"/>
          </w:tcPr>
          <w:p>
            <w:pPr>
              <w:spacing w:after="20"/>
            </w:pPr>
            <w:r/>
            <w:r>
              <w:rPr>
                <w:b w:val="0"/>
              </w:rPr>
              <w:t>An object made, modified, or used by people.</w:t>
            </w:r>
          </w:p>
        </w:tc>
      </w:tr>
      <w:tr>
        <w:tc>
          <w:tcPr>
            <w:tcW w:type="dxa" w:w="4939"/>
            <w:vAlign w:val="center"/>
          </w:tcPr>
          <w:p>
            <w:pPr>
              <w:spacing w:after="20"/>
            </w:pPr>
            <w:r/>
            <w:r>
              <w:rPr>
                <w:b/>
              </w:rPr>
              <w:t>Aceramic</w:t>
            </w:r>
          </w:p>
        </w:tc>
        <w:tc>
          <w:tcPr>
            <w:tcW w:type="dxa" w:w="4939"/>
            <w:vAlign w:val="center"/>
          </w:tcPr>
          <w:p>
            <w:pPr>
              <w:spacing w:after="20"/>
            </w:pPr>
            <w:r/>
            <w:r>
              <w:rPr>
                <w:b w:val="0"/>
              </w:rPr>
              <w:t>In archaeology, a period or context without pottery.</w:t>
            </w:r>
          </w:p>
        </w:tc>
      </w:tr>
      <w:tr>
        <w:tc>
          <w:tcPr>
            <w:tcW w:type="dxa" w:w="4939"/>
            <w:vAlign w:val="center"/>
          </w:tcPr>
          <w:p>
            <w:pPr>
              <w:spacing w:after="20"/>
            </w:pPr>
            <w:r/>
            <w:r>
              <w:rPr>
                <w:b/>
              </w:rPr>
              <w:t>Ceramic</w:t>
            </w:r>
          </w:p>
        </w:tc>
        <w:tc>
          <w:tcPr>
            <w:tcW w:type="dxa" w:w="4939"/>
            <w:vAlign w:val="center"/>
          </w:tcPr>
          <w:p>
            <w:pPr>
              <w:spacing w:after="20"/>
            </w:pPr>
            <w:r/>
            <w:r>
              <w:rPr>
                <w:b w:val="0"/>
              </w:rPr>
              <w:t>A material made by shaping and heating suitable inorganic materials; pottery is one part of the wider ceramic field.</w:t>
            </w:r>
          </w:p>
        </w:tc>
      </w:tr>
      <w:tr>
        <w:tc>
          <w:tcPr>
            <w:tcW w:type="dxa" w:w="4939"/>
            <w:vAlign w:val="center"/>
          </w:tcPr>
          <w:p>
            <w:pPr>
              <w:spacing w:after="20"/>
            </w:pPr>
            <w:r/>
            <w:r>
              <w:rPr>
                <w:b/>
              </w:rPr>
              <w:t>Clay</w:t>
            </w:r>
          </w:p>
        </w:tc>
        <w:tc>
          <w:tcPr>
            <w:tcW w:type="dxa" w:w="4939"/>
            <w:vAlign w:val="center"/>
          </w:tcPr>
          <w:p>
            <w:pPr>
              <w:spacing w:after="20"/>
            </w:pPr>
            <w:r/>
            <w:r>
              <w:rPr>
                <w:b w:val="0"/>
              </w:rPr>
              <w:t>Fine-grained natural material that can often be shaped when mixed with water.</w:t>
            </w:r>
          </w:p>
        </w:tc>
      </w:tr>
      <w:tr>
        <w:tc>
          <w:tcPr>
            <w:tcW w:type="dxa" w:w="4939"/>
            <w:vAlign w:val="center"/>
          </w:tcPr>
          <w:p>
            <w:pPr>
              <w:spacing w:after="20"/>
            </w:pPr>
            <w:r/>
            <w:r>
              <w:rPr>
                <w:b/>
              </w:rPr>
              <w:t>Firing</w:t>
            </w:r>
          </w:p>
        </w:tc>
        <w:tc>
          <w:tcPr>
            <w:tcW w:type="dxa" w:w="4939"/>
            <w:vAlign w:val="center"/>
          </w:tcPr>
          <w:p>
            <w:pPr>
              <w:spacing w:after="20"/>
            </w:pPr>
            <w:r/>
            <w:r>
              <w:rPr>
                <w:b w:val="0"/>
              </w:rPr>
              <w:t>Heating a shaped clay object to bring about lasting changes.</w:t>
            </w:r>
          </w:p>
        </w:tc>
      </w:tr>
      <w:tr>
        <w:tc>
          <w:tcPr>
            <w:tcW w:type="dxa" w:w="4939"/>
            <w:vAlign w:val="center"/>
          </w:tcPr>
          <w:p>
            <w:pPr>
              <w:spacing w:after="20"/>
            </w:pPr>
            <w:r/>
            <w:r>
              <w:rPr>
                <w:b/>
              </w:rPr>
              <w:t>Glaze</w:t>
            </w:r>
          </w:p>
        </w:tc>
        <w:tc>
          <w:tcPr>
            <w:tcW w:type="dxa" w:w="4939"/>
            <w:vAlign w:val="center"/>
          </w:tcPr>
          <w:p>
            <w:pPr>
              <w:spacing w:after="20"/>
            </w:pPr>
            <w:r/>
            <w:r>
              <w:rPr>
                <w:b w:val="0"/>
              </w:rPr>
              <w:t>A glass-like coating applied to some ceramic objects; it is not used on all pottery.</w:t>
            </w:r>
          </w:p>
        </w:tc>
      </w:tr>
      <w:tr>
        <w:tc>
          <w:tcPr>
            <w:tcW w:type="dxa" w:w="4939"/>
            <w:vAlign w:val="center"/>
          </w:tcPr>
          <w:p>
            <w:pPr>
              <w:spacing w:after="20"/>
            </w:pPr>
            <w:r/>
            <w:r>
              <w:rPr>
                <w:b/>
              </w:rPr>
              <w:t>Slip</w:t>
            </w:r>
          </w:p>
        </w:tc>
        <w:tc>
          <w:tcPr>
            <w:tcW w:type="dxa" w:w="4939"/>
            <w:vAlign w:val="center"/>
          </w:tcPr>
          <w:p>
            <w:pPr>
              <w:spacing w:after="20"/>
            </w:pPr>
            <w:r/>
            <w:r>
              <w:rPr>
                <w:b w:val="0"/>
              </w:rPr>
              <w:t>A liquid mixture of clay and water used for coating or decorating a clay surface.</w:t>
            </w:r>
          </w:p>
        </w:tc>
      </w:tr>
      <w:tr>
        <w:tc>
          <w:tcPr>
            <w:tcW w:type="dxa" w:w="4939"/>
            <w:vAlign w:val="center"/>
          </w:tcPr>
          <w:p>
            <w:pPr>
              <w:spacing w:after="20"/>
            </w:pPr>
            <w:r/>
            <w:r>
              <w:rPr>
                <w:b/>
              </w:rPr>
              <w:t>Terracotta</w:t>
            </w:r>
          </w:p>
        </w:tc>
        <w:tc>
          <w:tcPr>
            <w:tcW w:type="dxa" w:w="4939"/>
            <w:vAlign w:val="center"/>
          </w:tcPr>
          <w:p>
            <w:pPr>
              <w:spacing w:after="20"/>
            </w:pPr>
            <w:r/>
            <w:r>
              <w:rPr>
                <w:b w:val="0"/>
              </w:rPr>
              <w:t>Literally 'baked earth'; commonly used for fired clay objects, often unglazed, though usage varies.</w:t>
            </w:r>
          </w:p>
        </w:tc>
      </w:tr>
      <w:tr>
        <w:tc>
          <w:tcPr>
            <w:tcW w:type="dxa" w:w="4939"/>
            <w:vAlign w:val="center"/>
          </w:tcPr>
          <w:p>
            <w:pPr>
              <w:spacing w:after="20"/>
            </w:pPr>
            <w:r/>
            <w:r>
              <w:rPr>
                <w:b/>
              </w:rPr>
              <w:t>Temper</w:t>
            </w:r>
          </w:p>
        </w:tc>
        <w:tc>
          <w:tcPr>
            <w:tcW w:type="dxa" w:w="4939"/>
            <w:vAlign w:val="center"/>
          </w:tcPr>
          <w:p>
            <w:pPr>
              <w:spacing w:after="20"/>
            </w:pPr>
            <w:r/>
            <w:r>
              <w:rPr>
                <w:b w:val="0"/>
              </w:rPr>
              <w:t>Material sometimes added to clay to alter its working or firing behaviour.</w:t>
            </w:r>
          </w:p>
        </w:tc>
      </w:tr>
      <w:tr>
        <w:tc>
          <w:tcPr>
            <w:tcW w:type="dxa" w:w="4939"/>
            <w:vAlign w:val="center"/>
          </w:tcPr>
          <w:p>
            <w:pPr>
              <w:spacing w:after="20"/>
            </w:pPr>
            <w:r/>
            <w:r>
              <w:rPr>
                <w:b/>
              </w:rPr>
              <w:t>Pottery sherd</w:t>
            </w:r>
          </w:p>
        </w:tc>
        <w:tc>
          <w:tcPr>
            <w:tcW w:type="dxa" w:w="4939"/>
            <w:vAlign w:val="center"/>
          </w:tcPr>
          <w:p>
            <w:pPr>
              <w:spacing w:after="20"/>
            </w:pPr>
            <w:r/>
            <w:r>
              <w:rPr>
                <w:b w:val="0"/>
              </w:rPr>
              <w:t>A broken fragment of a pottery vessel.</w:t>
            </w:r>
          </w:p>
        </w:tc>
      </w:tr>
      <w:tr>
        <w:tc>
          <w:tcPr>
            <w:tcW w:type="dxa" w:w="4939"/>
            <w:vAlign w:val="center"/>
          </w:tcPr>
          <w:p>
            <w:pPr>
              <w:spacing w:after="20"/>
            </w:pPr>
            <w:r/>
            <w:r>
              <w:rPr>
                <w:b/>
              </w:rPr>
              <w:t>Wheel-thrown</w:t>
            </w:r>
          </w:p>
        </w:tc>
        <w:tc>
          <w:tcPr>
            <w:tcW w:type="dxa" w:w="4939"/>
            <w:vAlign w:val="center"/>
          </w:tcPr>
          <w:p>
            <w:pPr>
              <w:spacing w:after="20"/>
            </w:pPr>
            <w:r/>
            <w:r>
              <w:rPr>
                <w:b w:val="0"/>
              </w:rPr>
              <w:t>Shaped on a rotating potter's wheel.</w:t>
            </w:r>
          </w:p>
        </w:tc>
      </w:tr>
      <w:tr>
        <w:tc>
          <w:tcPr>
            <w:tcW w:type="dxa" w:w="4939"/>
            <w:vAlign w:val="center"/>
          </w:tcPr>
          <w:p>
            <w:pPr>
              <w:spacing w:after="20"/>
            </w:pPr>
            <w:r/>
            <w:r>
              <w:rPr>
                <w:b/>
              </w:rPr>
              <w:t>Intangible cultural heritage</w:t>
            </w:r>
          </w:p>
        </w:tc>
        <w:tc>
          <w:tcPr>
            <w:tcW w:type="dxa" w:w="4939"/>
            <w:vAlign w:val="center"/>
          </w:tcPr>
          <w:p>
            <w:pPr>
              <w:spacing w:after="20"/>
            </w:pPr>
            <w:r/>
            <w:r>
              <w:rPr>
                <w:b w:val="0"/>
              </w:rPr>
              <w:t>Living knowledge, skills, practices, and traditions that communities recognize and transmit.</w:t>
            </w:r>
          </w:p>
        </w:tc>
      </w:tr>
    </w:tbl>
    <w:p>
      <w:pPr>
        <w:pStyle w:val="Heading1"/>
        <w:keepNext/>
      </w:pPr>
      <w:r>
        <w:t>Appendix B — Suggested questions for interviewing a potter</w:t>
      </w:r>
    </w:p>
    <w:p>
      <w:r>
        <w:t>Use these questions as a respectful starting point, not a rigid script. Ask permission before recording, explain where the material may appear, offer the option not to answer, and confirm the spelling of names and community terms.</w:t>
      </w:r>
    </w:p>
    <w:p>
      <w:pPr>
        <w:pStyle w:val="ListNumber"/>
        <w:spacing w:after="40"/>
      </w:pPr>
      <w:r>
        <w:t>What name do you use for yourself and your pottery tradition?</w:t>
      </w:r>
    </w:p>
    <w:p>
      <w:pPr>
        <w:pStyle w:val="ListNumber"/>
        <w:spacing w:after="40"/>
      </w:pPr>
      <w:r>
        <w:t>How did you first learn to make pots, and who taught you?</w:t>
      </w:r>
    </w:p>
    <w:p>
      <w:pPr>
        <w:pStyle w:val="ListNumber"/>
        <w:spacing w:after="40"/>
      </w:pPr>
      <w:r>
        <w:t>What kinds of clay and other materials do you use, and where do they come from?</w:t>
      </w:r>
    </w:p>
    <w:p>
      <w:pPr>
        <w:pStyle w:val="ListNumber"/>
        <w:spacing w:after="40"/>
      </w:pPr>
      <w:r>
        <w:t>Can you show us one tool you use and explain what it does?</w:t>
      </w:r>
    </w:p>
    <w:p>
      <w:pPr>
        <w:pStyle w:val="ListNumber"/>
        <w:spacing w:after="40"/>
      </w:pPr>
      <w:r>
        <w:t>Could you walk us through how you make one particular pot?</w:t>
      </w:r>
    </w:p>
    <w:p>
      <w:pPr>
        <w:pStyle w:val="ListNumber"/>
        <w:spacing w:after="40"/>
      </w:pPr>
      <w:r>
        <w:t>Which stage takes the most skill or patience?</w:t>
      </w:r>
    </w:p>
    <w:p>
      <w:pPr>
        <w:pStyle w:val="ListNumber"/>
        <w:spacing w:after="40"/>
      </w:pPr>
      <w:r>
        <w:t>What are the most common reasons a pot may crack or break?</w:t>
      </w:r>
    </w:p>
    <w:p>
      <w:pPr>
        <w:pStyle w:val="ListNumber"/>
        <w:spacing w:after="40"/>
      </w:pPr>
      <w:r>
        <w:t>How have your tools, designs, or customers changed over time?</w:t>
      </w:r>
    </w:p>
    <w:p>
      <w:pPr>
        <w:pStyle w:val="ListNumber"/>
        <w:spacing w:after="40"/>
      </w:pPr>
      <w:r>
        <w:t>What do people often misunderstand about pottery or potters?</w:t>
      </w:r>
    </w:p>
    <w:p>
      <w:pPr>
        <w:pStyle w:val="ListNumber"/>
        <w:spacing w:after="40"/>
      </w:pPr>
      <w:r>
        <w:t>What would you like children to know about this craft?</w:t>
      </w:r>
    </w:p>
    <w:p>
      <w:pPr>
        <w:pStyle w:val="ListNumber"/>
        <w:spacing w:after="40"/>
      </w:pPr>
      <w:r>
        <w:t>What would help you continue or develop your work?</w:t>
      </w:r>
    </w:p>
    <w:p>
      <w:pPr>
        <w:pStyle w:val="ListNumber"/>
        <w:spacing w:after="40"/>
      </w:pPr>
      <w:r>
        <w:t>Are there any parts of your knowledge, process, or family tradition that you do not want recorded or shared?</w:t>
      </w:r>
    </w:p>
    <w:p>
      <w:pPr>
        <w:pStyle w:val="Heading1"/>
        <w:keepNext/>
      </w:pPr>
      <w:r>
        <w:t>Closing direction</w:t>
      </w:r>
    </w:p>
    <w:p>
      <w:r>
        <w:t>This project should help people understand Indian pottery through history, science, daily life, culture, and the voices of living artisans. Kummara/Kummari potters should have a clear place in the story, alongside other communities and regional practices documented responsibly. The research should be careful and source-based; the website should be calm, visual, interactive, and easy to understand. The goal is not to publish the most words, but to help visitors remember what matters and value the people behind the craft.</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Indian Pottery Heritage Project • Expanded working document • 18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INDIAN POTTERY • RESEARCH &amp; WEBSITE CONTENT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0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845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45D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269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845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