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Playbook (DOCX)</w:t>
      </w:r>
    </w:p>
    <w:p>
      <w:r>
        <w:t>This DOCX exists to test extraction order and tables.</w:t>
      </w:r>
    </w:p>
    <w:p>
      <w:pPr>
        <w:pStyle w:val="Heading2"/>
      </w:pPr>
      <w:r>
        <w:t>Latency requirements</w:t>
      </w:r>
    </w:p>
    <w:p>
      <w:r>
        <w:t>p99 latency should remain below 400 milliseconds.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p99 latency</w:t>
            </w:r>
          </w:p>
        </w:tc>
        <w:tc>
          <w:tcPr>
            <w:tcW w:type="dxa" w:w="4320"/>
          </w:tcPr>
          <w:p>
            <w:r>
              <w:t>400ms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