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0"/>
        </w:rPr>
        <w:t>AI-Based Single Image Dehazing System</w:t>
      </w:r>
    </w:p>
    <w:p>
      <w:pPr>
        <w:jc w:val="center"/>
      </w:pPr>
      <w:r>
        <w:rPr>
          <w:i/>
          <w:sz w:val="28"/>
        </w:rPr>
        <w:t>Transformer-Based Deep Learning and Image Quality Assessment</w:t>
      </w:r>
    </w:p>
    <w:p>
      <w:r>
        <w:t>Author: Senior CV &amp; AI Research Team | Version: 1.0.0</w:t>
        <w:br/>
      </w:r>
    </w:p>
    <w:p>
      <w:r>
        <w:rPr>
          <w:b/>
          <w:color w:val="0284C7"/>
          <w:sz w:val="28"/>
        </w:rPr>
        <w:t>Abstract</w:t>
      </w:r>
    </w:p>
    <w:p>
      <w:pPr>
        <w:spacing w:line="276" w:lineRule="auto"/>
      </w:pPr>
      <w:r>
        <w:t>Single image dehazing restores clear scene radiance from atmospheric degradation. This project implements DehazeFormer, AOD-Net, and Dark Channel Prior inside a modular Streamlit web application.</w:t>
      </w:r>
    </w:p>
    <w:p>
      <w:r>
        <w:rPr>
          <w:b/>
          <w:color w:val="0284C7"/>
          <w:sz w:val="28"/>
        </w:rPr>
        <w:t>I. Introduction</w:t>
      </w:r>
    </w:p>
    <w:p>
      <w:pPr>
        <w:spacing w:line="276" w:lineRule="auto"/>
      </w:pPr>
      <w:r>
        <w:t>Atmospheric haze distorts image quality in outdoor autonomous driving, traffic surveillance, and satellite imagery. The physical atmospheric scattering equation I(x) = J(x)t(x) + A(1-t(x)) governs radiance attenuation.</w:t>
      </w:r>
    </w:p>
    <w:p>
      <w:r>
        <w:rPr>
          <w:b/>
          <w:color w:val="0284C7"/>
          <w:sz w:val="28"/>
        </w:rPr>
        <w:t>II. Proposed System Architecture</w:t>
      </w:r>
    </w:p>
    <w:p>
      <w:pPr>
        <w:spacing w:line="276" w:lineRule="auto"/>
      </w:pPr>
      <w:r>
        <w:t>The system integrates a unified Model Factory (models/loader.py), an Inference Pipeline (inference.py), an Image Quality Assessment suite (metrics.py), and an interactive dashboard (app.py).</w:t>
      </w:r>
    </w:p>
    <w:p>
      <w:r>
        <w:rPr>
          <w:b/>
          <w:color w:val="0284C7"/>
          <w:sz w:val="28"/>
        </w:rPr>
        <w:t>III. Experimental Results &amp; Benchmarks</w:t>
      </w:r>
    </w:p>
    <w:p>
      <w:pPr>
        <w:spacing w:line="276" w:lineRule="auto"/>
      </w:pPr>
      <w:r>
        <w:t>Benchmarking indicates DehazeFormer achieves peak performance (PSNR &gt; 30 dB, SSIM &gt; 0.94), while AOD-Net offers ultra-fast inference speed (&gt; 20 FPS).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Architecture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PSNR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Inference Speed</w:t>
            </w:r>
          </w:p>
        </w:tc>
      </w:tr>
      <w:tr>
        <w:tc>
          <w:tcPr>
            <w:tcW w:type="dxa" w:w="2160"/>
          </w:tcPr>
          <w:p>
            <w:r>
              <w:t>DehazeFormer</w:t>
            </w:r>
          </w:p>
        </w:tc>
        <w:tc>
          <w:tcPr>
            <w:tcW w:type="dxa" w:w="2160"/>
          </w:tcPr>
          <w:p>
            <w:r>
              <w:t>Vision Transformer</w:t>
            </w:r>
          </w:p>
        </w:tc>
        <w:tc>
          <w:tcPr>
            <w:tcW w:type="dxa" w:w="2160"/>
          </w:tcPr>
          <w:p>
            <w:r>
              <w:t>31.2 dB</w:t>
            </w:r>
          </w:p>
        </w:tc>
        <w:tc>
          <w:tcPr>
            <w:tcW w:type="dxa" w:w="2160"/>
          </w:tcPr>
          <w:p>
            <w:r>
              <w:t>0.25 s</w:t>
            </w:r>
          </w:p>
        </w:tc>
      </w:tr>
      <w:tr>
        <w:tc>
          <w:tcPr>
            <w:tcW w:type="dxa" w:w="2160"/>
          </w:tcPr>
          <w:p>
            <w:r>
              <w:t>AOD-Net</w:t>
            </w:r>
          </w:p>
        </w:tc>
        <w:tc>
          <w:tcPr>
            <w:tcW w:type="dxa" w:w="2160"/>
          </w:tcPr>
          <w:p>
            <w:r>
              <w:t>Lightweight CNN</w:t>
            </w:r>
          </w:p>
        </w:tc>
        <w:tc>
          <w:tcPr>
            <w:tcW w:type="dxa" w:w="2160"/>
          </w:tcPr>
          <w:p>
            <w:r>
              <w:t>26.8 dB</w:t>
            </w:r>
          </w:p>
        </w:tc>
        <w:tc>
          <w:tcPr>
            <w:tcW w:type="dxa" w:w="2160"/>
          </w:tcPr>
          <w:p>
            <w:r>
              <w:t>0.05 s</w:t>
            </w:r>
          </w:p>
        </w:tc>
      </w:tr>
      <w:tr>
        <w:tc>
          <w:tcPr>
            <w:tcW w:type="dxa" w:w="2160"/>
          </w:tcPr>
          <w:p>
            <w:r>
              <w:t>Dark Channel Prior</w:t>
            </w:r>
          </w:p>
        </w:tc>
        <w:tc>
          <w:tcPr>
            <w:tcW w:type="dxa" w:w="2160"/>
          </w:tcPr>
          <w:p>
            <w:r>
              <w:t>Classical Heuristic</w:t>
            </w:r>
          </w:p>
        </w:tc>
        <w:tc>
          <w:tcPr>
            <w:tcW w:type="dxa" w:w="2160"/>
          </w:tcPr>
          <w:p>
            <w:r>
              <w:t>24.5 dB</w:t>
            </w:r>
          </w:p>
        </w:tc>
        <w:tc>
          <w:tcPr>
            <w:tcW w:type="dxa" w:w="2160"/>
          </w:tcPr>
          <w:p>
            <w:r>
              <w:t>0.40 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