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74699783325195" w:lineRule="auto"/>
        <w:ind w:left="664.1999816894531" w:right="293.84033203125" w:firstLine="0"/>
        <w:jc w:val="center"/>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076325" cy="29527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076325" cy="295275"/>
                    </a:xfrm>
                    <a:prstGeom prst="rect"/>
                    <a:ln/>
                  </pic:spPr>
                </pic:pic>
              </a:graphicData>
            </a:graphic>
          </wp:inline>
        </w:drawing>
      </w: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809750" cy="74295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09750" cy="742950"/>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Data Collection and Preprocessing Phase </w:t>
      </w:r>
    </w:p>
    <w:tbl>
      <w:tblPr>
        <w:tblStyle w:val="Table1"/>
        <w:tblW w:w="9363.919830322266" w:type="dxa"/>
        <w:jc w:val="left"/>
        <w:tblInd w:w="1418.88002395629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2.920074462891"/>
        <w:gridCol w:w="4680.999755859375"/>
        <w:tblGridChange w:id="0">
          <w:tblGrid>
            <w:gridCol w:w="4682.920074462891"/>
            <w:gridCol w:w="4680.999755859375"/>
          </w:tblGrid>
        </w:tblGridChange>
      </w:tblGrid>
      <w:tr>
        <w:trPr>
          <w:cantSplit w:val="0"/>
          <w:trHeight w:val="58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800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4025878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 June 2024</w:t>
            </w:r>
          </w:p>
        </w:tc>
      </w:tr>
      <w:tr>
        <w:trPr>
          <w:cantSplit w:val="0"/>
          <w:trHeight w:val="58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00042724609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Team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rPr>
                <w:rFonts w:ascii="Verdana" w:cs="Verdana" w:eastAsia="Verdana" w:hAnsi="Verdana"/>
                <w:sz w:val="21"/>
                <w:szCs w:val="21"/>
              </w:rPr>
            </w:pPr>
            <w:r w:rsidDel="00000000" w:rsidR="00000000" w:rsidRPr="00000000">
              <w:rPr>
                <w:rFonts w:ascii="Verdana" w:cs="Verdana" w:eastAsia="Verdana" w:hAnsi="Verdana"/>
                <w:sz w:val="21"/>
                <w:szCs w:val="21"/>
                <w:rtl w:val="0"/>
              </w:rPr>
              <w:t xml:space="preserve">739900</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tc>
      </w:tr>
      <w:tr>
        <w:trPr>
          <w:cantSplit w:val="0"/>
          <w:trHeight w:val="1195.2014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800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40984535217285" w:lineRule="auto"/>
              <w:ind w:left="105.5999755859375" w:right="592.82958984375" w:firstLine="18.5473632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Predicting Permanent Magnet Resistance Of  Electronic Motor Using Machine Learning   </w:t>
            </w:r>
          </w:p>
        </w:tc>
      </w:tr>
      <w:tr>
        <w:trPr>
          <w:cantSplit w:val="0"/>
          <w:trHeight w:val="5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800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Maximum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4025878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Marks</w:t>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3.99995803833"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Collection Plan &amp; Raw Data Sources Identification Report: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7198486328125" w:line="261.48942947387695" w:lineRule="auto"/>
        <w:ind w:left="1404.5951843261719" w:right="1344.188232421875" w:hanging="17.769622802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This data collection plan outlines systematic methods to gather and preprocess data for developing  accurate machine learning models to predict permanent magnet resistance in electronic motors.  By leveraging both primary and secondary data sources, the project aims to enhance predictive  capabilities and contribute to advancements in electronic motor technology. </w:t>
      </w:r>
    </w:p>
    <w:tbl>
      <w:tblPr>
        <w:tblStyle w:val="Table2"/>
        <w:tblW w:w="9363.919830322266" w:type="dxa"/>
        <w:jc w:val="left"/>
        <w:tblInd w:w="1418.88002395629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1.320037841797"/>
        <w:gridCol w:w="6802.599792480469"/>
        <w:tblGridChange w:id="0">
          <w:tblGrid>
            <w:gridCol w:w="2561.320037841797"/>
            <w:gridCol w:w="6802.599792480469"/>
          </w:tblGrid>
        </w:tblGridChange>
      </w:tblGrid>
      <w:tr>
        <w:trPr>
          <w:cantSplit w:val="0"/>
          <w:trHeight w:val="113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Description</w:t>
            </w:r>
          </w:p>
        </w:tc>
      </w:tr>
      <w:tr>
        <w:trPr>
          <w:cantSplit w:val="0"/>
          <w:trHeight w:val="2736.6012573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79870605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Overview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2137260437012" w:lineRule="auto"/>
              <w:ind w:left="120.33599853515625" w:right="64.9072265625" w:firstLine="8.61114501953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By leveraging machine learning techniques to predict permanent magnet  resistance in electronic motors, this project aims to enhance reliability,  efficiency, and cost-effectiveness across various industrial and commercial  applications reliant on motor-driven technologies. </w:t>
            </w:r>
          </w:p>
        </w:tc>
      </w:tr>
    </w:tbl>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3"/>
        <w:tblW w:w="9363.919830322266" w:type="dxa"/>
        <w:jc w:val="left"/>
        <w:tblInd w:w="1418.88002395629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1.320037841797"/>
        <w:gridCol w:w="6802.599792480469"/>
        <w:tblGridChange w:id="0">
          <w:tblGrid>
            <w:gridCol w:w="2561.320037841797"/>
            <w:gridCol w:w="6802.599792480469"/>
          </w:tblGrid>
        </w:tblGridChange>
      </w:tblGrid>
      <w:tr>
        <w:trPr>
          <w:cantSplit w:val="0"/>
          <w:trHeight w:val="3517.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79870605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Collection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24185371398926" w:lineRule="auto"/>
              <w:ind w:left="105.11993408203125" w:right="102.999267578125" w:firstLine="7.680053710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data collection plan outlines systematic methods to gather,  process, and manage data essential for developing accurate machine  learning models to predict permanent magnet resistance in  electronic motors. By leveraging diverse data sources and applying  robust quality assurance measures, the project aims to enhance  predictive capabilities and contribute to advancements in electronic  motor technology. </w:t>
            </w:r>
          </w:p>
        </w:tc>
      </w:tr>
      <w:tr>
        <w:trPr>
          <w:cantSplit w:val="0"/>
          <w:trHeight w:val="324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79870605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Raw Data Sources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200439453125" w:line="240" w:lineRule="auto"/>
              <w:ind w:left="111.59988403320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30873012542725" w:lineRule="auto"/>
              <w:ind w:left="112.56011962890625" w:right="14.439697265625" w:firstLine="0.239868164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These raw data sources collectively provide the foundational  information needed to develop and train machine learning models  for predicting permanent magnet resistance in electronic motors. The  integration of these diverse data types ensures comprehensive  coverage of factors influencing motor performance and resistance  characteristics. </w:t>
            </w:r>
          </w:p>
        </w:tc>
      </w:tr>
    </w:tbl>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4207.599182128906" w:top="195" w:left="40.79999923706055" w:right="606.15966796875" w:header="0" w:footer="720"/>
          <w:pgNumType w:start="1"/>
        </w:sect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4"/>
        <w:tblW w:w="9618.799610137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6.0000038146973"/>
        <w:gridCol w:w="1742.7999114990234"/>
        <w:gridCol w:w="5261.800231933594"/>
        <w:gridCol w:w="955.1995849609375"/>
        <w:gridCol w:w="842.9998779296875"/>
        <w:tblGridChange w:id="0">
          <w:tblGrid>
            <w:gridCol w:w="816.0000038146973"/>
            <w:gridCol w:w="1742.7999114990234"/>
            <w:gridCol w:w="5261.800231933594"/>
            <w:gridCol w:w="955.1995849609375"/>
            <w:gridCol w:w="842.9998779296875"/>
          </w:tblGrid>
        </w:tblGridChange>
      </w:tblGrid>
      <w:tr>
        <w:trPr>
          <w:cantSplit w:val="0"/>
          <w:trHeight w:val="213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8920555114746" w:lineRule="auto"/>
              <w:ind w:left="127.67999649047852" w:right="2.8800201416015625"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SourceName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Location/URL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20532226562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Size</w:t>
            </w:r>
          </w:p>
        </w:tc>
      </w:tr>
      <w:tr>
        <w:trPr>
          <w:cantSplit w:val="0"/>
          <w:trHeight w:val="3982.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29443359375" w:lineRule="auto"/>
              <w:ind w:left="112.08000183105469" w:right="-9.359893798828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Kaggle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799468994140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My dataset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113.7599945068359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contains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8.15051078796387" w:lineRule="auto"/>
              <w:ind w:left="105.83999633789062" w:right="0.40008544921875" w:firstLine="9.59999084472656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(u_q,coolant,  stator_winding,  u_d,stator_tooth)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76504707336426" w:lineRule="auto"/>
              <w:ind w:left="106.7327880859375" w:right="-2.457275390625" w:firstLine="13.02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https://www.kaggle.com/datasets/wkirgsn/electricmotor temperature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39501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CSV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sectPr>
          <w:type w:val="continuous"/>
          <w:pgSz w:h="15840" w:w="12240" w:orient="portrait"/>
          <w:pgMar w:bottom="4207.599182128906" w:top="195" w:left="40.79999923706055" w:right="606.15966796875" w:header="0" w:footer="720"/>
          <w:cols w:equalWidth="0" w:num="2">
            <w:col w:space="0" w:w="5800"/>
            <w:col w:space="0" w:w="5800"/>
          </w:cols>
        </w:sect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Access Permission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4.71923828125" w:line="240" w:lineRule="auto"/>
        <w:ind w:left="0" w:right="1252.080078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122MB Public</w:t>
      </w:r>
    </w:p>
    <w:sectPr>
      <w:type w:val="continuous"/>
      <w:pgSz w:h="15840" w:w="12240" w:orient="portrait"/>
      <w:pgMar w:bottom="4207.599182128906" w:top="195" w:left="40.79999923706055" w:right="606.15966796875" w:header="0" w:footer="720"/>
      <w:cols w:equalWidth="0" w:num="1">
        <w:col w:space="0" w:w="11593.0403327941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Georgia"/>
  <w:font w:name="Times New Roman"/>
  <w:font w:name="Verdan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