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 network == 192.168.1.0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of subnets ==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of subnets = 2^n     where n is the ‘no of host bits borrowed’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=&gt;2^n ==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= 2 (should not be less than zero)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C = 255.255.255.0 =&gt;&gt; 11111111. 11111111.11111111.00000000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borrowing two bits, the new binary form is =&gt;&gt;   11111111. 11111111.11111111.11000000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Convert binary for back to decimal number  =&gt;&gt; 255.255.255.192   (128+64)</w:t>
        <w:br w:type="textWrapping"/>
        <w:br w:type="textWrapping"/>
        <w:t xml:space="preserve">New subnet mask =&gt;&gt; 255.255.255.192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192 represent a block size of =&gt;&gt; 64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1st subnet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Given Network ID == 192.168.1.0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Broadcast ID == 192.168.1.63         (2nd subnet network ID-1)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Host range =&gt;&gt;192.168.1.1–192.168.1.62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2nd subnet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Network ID == 192.168.1.0 + 64 =&gt;&gt; 192.168.1.64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Broadcast ID == 192.168.1.127         (3rd subnet network ID-1)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Host range =&gt;&gt;192.168.1.65–192.168.1.126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3rd subnet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Network ID == 192.168.1.64 + 64 =&gt;&gt; 192.168.1.128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Broadcast ID == 192.168.1.191         (4th subnet network ID-1)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Host range =&gt;&gt;192.168.1.129–192.168.1.190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