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4F46E5"/>
          <w:spacing w:val="60"/>
          <w:sz w:val="26"/>
          <w:szCs w:val="26"/>
        </w:rPr>
        <w:t xml:space="preserve">EDUTECH.AI</w:t>
      </w:r>
    </w:p>
    <w:p>
      <w:pPr>
        <w:spacing w:after="0" w:before="200"/>
        <w:jc w:val="center"/>
      </w:pPr>
      <w:r>
        <w:rPr>
          <w:rFonts w:ascii="Calibri" w:cs="Calibri" w:eastAsia="Calibri" w:hAnsi="Calibri"/>
          <w:b/>
          <w:bCs/>
          <w:color w:val="0F172A"/>
          <w:sz w:val="56"/>
          <w:szCs w:val="56"/>
        </w:rPr>
        <w:t xml:space="preserve">Development Sequencing Plan</w:t>
      </w:r>
    </w:p>
    <w:p>
      <w:pPr>
        <w:spacing w:after="0" w:before="120"/>
        <w:jc w:val="center"/>
      </w:pPr>
      <w:r>
        <w:rPr>
          <w:rFonts w:ascii="Calibri" w:cs="Calibri" w:eastAsia="Calibri" w:hAnsi="Calibri"/>
          <w:color w:val="475569"/>
          <w:sz w:val="22"/>
          <w:szCs w:val="22"/>
        </w:rPr>
        <w:t xml:space="preserve">7 layers · 11 waves · 10 sprints — role-by-role, module-by-module build order</w:t>
      </w:r>
    </w:p>
    <w:p>
      <w:pPr>
        <w:spacing w:after="0" w:before="900"/>
        <w:jc w:val="center"/>
      </w:pPr>
      <w:r>
        <w:rPr>
          <w:rFonts w:ascii="Calibri" w:cs="Calibri" w:eastAsia="Calibri" w:hAnsi="Calibri"/>
          <w:color w:val="475569"/>
          <w:sz w:val="20"/>
          <w:szCs w:val="20"/>
        </w:rPr>
        <w:t xml:space="preserve">Prepared for the Edutech.AI engineering team</w:t>
      </w:r>
    </w:p>
    <w:p>
      <w:pPr>
        <w:spacing w:after="0" w:before="60"/>
        <w:jc w:val="center"/>
      </w:pPr>
      <w:r>
        <w:rPr>
          <w:rFonts w:ascii="Calibri" w:cs="Calibri" w:eastAsia="Calibri" w:hAnsi="Calibri"/>
          <w:color w:val="475569"/>
          <w:sz w:val="20"/>
          <w:szCs w:val="20"/>
        </w:rPr>
        <w:t xml:space="preserve">Version 2.0  ·  Owner: Sai Kishore</w:t>
      </w:r>
    </w:p>
    <w:p>
      <w:r>
        <w:br w:type="page"/>
      </w:r>
    </w:p>
    <w:p>
      <w:pPr>
        <w:pStyle w:val="Heading1"/>
        <w:spacing w:after="160" w:before="380"/>
      </w:pPr>
      <w:r>
        <w:rPr>
          <w:rFonts w:ascii="Calibri" w:cs="Calibri" w:eastAsia="Calibri" w:hAnsi="Calibri"/>
          <w:b/>
          <w:bCs/>
          <w:color w:val="4F46E5"/>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80"/>
      </w:pPr>
      <w:r>
        <w:rPr>
          <w:rFonts w:ascii="Calibri" w:cs="Calibri" w:eastAsia="Calibri" w:hAnsi="Calibri"/>
          <w:b/>
          <w:bCs/>
          <w:color w:val="4F46E5"/>
          <w:sz w:val="30"/>
          <w:szCs w:val="30"/>
        </w:rPr>
        <w:t xml:space="preserve">1. Purpose and How to Use This Document</w:t>
      </w:r>
    </w:p>
    <w:p>
      <w:pPr>
        <w:spacing w:after="120" w:before="60" w:line="276"/>
      </w:pPr>
      <w:r>
        <w:rPr>
          <w:rFonts w:ascii="Calibri" w:cs="Calibri" w:eastAsia="Calibri" w:hAnsi="Calibri"/>
          <w:color w:val="0F172A"/>
          <w:sz w:val="20"/>
          <w:szCs w:val="20"/>
        </w:rPr>
        <w:t xml:space="preserve">Development was paused mid-flight. The prototype is complete across six role portals and roughly eighty navigation destinations, and the confusion now is not what to build — it is what to build first. This document removes that ambiguity.</w:t>
      </w:r>
    </w:p>
    <w:p>
      <w:pPr>
        <w:spacing w:after="120" w:before="60" w:line="276"/>
      </w:pPr>
      <w:r>
        <w:rPr>
          <w:rFonts w:ascii="Calibri" w:cs="Calibri" w:eastAsia="Calibri" w:hAnsi="Calibri"/>
          <w:color w:val="0F172A"/>
          <w:sz w:val="20"/>
          <w:szCs w:val="20"/>
        </w:rPr>
        <w:t xml:space="preserve">It does one thing: it fixes the order. Work is organised into 7 dependency layers, broken into 11 waves, executed across 10 two-week sprints. Each wave is a complete, shippable vertical slice — database, API, UI and tests — for a defined set of role/menu combinations. A wave is not started until the wave it depends on is closed. Nothing gets pulled forward because it looks easy or because someone is idle.</w:t>
      </w:r>
    </w:p>
    <w:p>
      <w:pPr>
        <w:pStyle w:val="Heading3"/>
        <w:spacing w:after="100" w:before="200"/>
      </w:pPr>
      <w:r>
        <w:rPr>
          <w:rFonts w:ascii="Calibri" w:cs="Calibri" w:eastAsia="Calibri" w:hAnsi="Calibri"/>
          <w:b/>
          <w:bCs/>
          <w:color w:val="475569"/>
          <w:sz w:val="21"/>
          <w:szCs w:val="21"/>
        </w:rPr>
        <w:t xml:space="preserve">Non-negotiable ground rules</w:t>
      </w:r>
    </w:p>
    <w:p>
      <w:pPr>
        <w:pStyle w:val="ListParagraph"/>
        <w:numPr>
          <w:ilvl w:val="0"/>
          <w:numId w:val="2"/>
        </w:numPr>
        <w:spacing w:after="30" w:before="30" w:line="264"/>
      </w:pPr>
      <w:r>
        <w:rPr>
          <w:rFonts w:ascii="Calibri" w:cs="Calibri" w:eastAsia="Calibri" w:hAnsi="Calibri"/>
          <w:color w:val="0F172A"/>
          <w:sz w:val="20"/>
          <w:szCs w:val="20"/>
        </w:rPr>
        <w:t xml:space="preserve">Every sprint is exactly two weeks. No sprint is extended.</w:t>
      </w:r>
    </w:p>
    <w:p>
      <w:pPr>
        <w:pStyle w:val="ListParagraph"/>
        <w:numPr>
          <w:ilvl w:val="0"/>
          <w:numId w:val="2"/>
        </w:numPr>
        <w:spacing w:after="30" w:before="30" w:line="264"/>
      </w:pPr>
      <w:r>
        <w:rPr>
          <w:rFonts w:ascii="Calibri" w:cs="Calibri" w:eastAsia="Calibri" w:hAnsi="Calibri"/>
          <w:color w:val="0F172A"/>
          <w:sz w:val="20"/>
          <w:szCs w:val="20"/>
        </w:rPr>
        <w:t xml:space="preserve">Every task is sized to finish inside one sprint. A task that cannot be completed in two weeks is not a task — it is an unsplit epic and must be broken down before it enters a sprint.</w:t>
      </w:r>
    </w:p>
    <w:p>
      <w:pPr>
        <w:pStyle w:val="ListParagraph"/>
        <w:numPr>
          <w:ilvl w:val="0"/>
          <w:numId w:val="2"/>
        </w:numPr>
        <w:spacing w:after="30" w:before="30" w:line="264"/>
      </w:pPr>
      <w:r>
        <w:rPr>
          <w:rFonts w:ascii="Calibri" w:cs="Calibri" w:eastAsia="Calibri" w:hAnsi="Calibri"/>
          <w:color w:val="0F172A"/>
          <w:sz w:val="20"/>
          <w:szCs w:val="20"/>
        </w:rPr>
        <w:t xml:space="preserve">A wave closes only when its Definition of Done is signed off by the Tech Lead. Unfinished scope rolls into the next sprint as a visible carry-over, never as a silent extension.</w:t>
      </w:r>
    </w:p>
    <w:p>
      <w:pPr>
        <w:pStyle w:val="ListParagraph"/>
        <w:numPr>
          <w:ilvl w:val="0"/>
          <w:numId w:val="2"/>
        </w:numPr>
        <w:spacing w:after="30" w:before="30" w:line="264"/>
      </w:pPr>
      <w:r>
        <w:rPr>
          <w:rFonts w:ascii="Calibri" w:cs="Calibri" w:eastAsia="Calibri" w:hAnsi="Calibri"/>
          <w:color w:val="0F172A"/>
          <w:sz w:val="20"/>
          <w:szCs w:val="20"/>
        </w:rPr>
        <w:t xml:space="preserve">AI tooling is used at every step of the SDLC, but AI output is never merged unreviewed. The review gate is the same for AI-generated and hand-written code.</w:t>
      </w:r>
    </w:p>
    <w:p>
      <w:pPr>
        <w:pStyle w:val="Heading3"/>
        <w:spacing w:after="100" w:before="200"/>
      </w:pPr>
      <w:r>
        <w:rPr>
          <w:rFonts w:ascii="Calibri" w:cs="Calibri" w:eastAsia="Calibri" w:hAnsi="Calibri"/>
          <w:b/>
          <w:bCs/>
          <w:color w:val="475569"/>
          <w:sz w:val="21"/>
          <w:szCs w:val="21"/>
        </w:rPr>
        <w:t xml:space="preserve">How each role uses it</w:t>
      </w:r>
    </w:p>
    <w:p>
      <w:pPr>
        <w:pStyle w:val="ListParagraph"/>
        <w:numPr>
          <w:ilvl w:val="0"/>
          <w:numId w:val="2"/>
        </w:numPr>
        <w:spacing w:after="30" w:before="30" w:line="264"/>
      </w:pPr>
      <w:r>
        <w:rPr>
          <w:rFonts w:ascii="Calibri" w:cs="Calibri" w:eastAsia="Calibri" w:hAnsi="Calibri"/>
          <w:color w:val="0F172A"/>
          <w:sz w:val="20"/>
          <w:szCs w:val="20"/>
        </w:rPr>
        <w:t xml:space="preserve">Tech Lead — owns the wave gate and the sprint commitment. Arbitrates scope disputes.</w:t>
      </w:r>
    </w:p>
    <w:p>
      <w:pPr>
        <w:pStyle w:val="ListParagraph"/>
        <w:numPr>
          <w:ilvl w:val="0"/>
          <w:numId w:val="2"/>
        </w:numPr>
        <w:spacing w:after="30" w:before="30" w:line="264"/>
      </w:pPr>
      <w:r>
        <w:rPr>
          <w:rFonts w:ascii="Calibri" w:cs="Calibri" w:eastAsia="Calibri" w:hAnsi="Calibri"/>
          <w:color w:val="0F172A"/>
          <w:sz w:val="20"/>
          <w:szCs w:val="20"/>
        </w:rPr>
        <w:t xml:space="preserve">Backend engineers — build the DB entities and APIs listed under the active wave, nothing outside it.</w:t>
      </w:r>
    </w:p>
    <w:p>
      <w:pPr>
        <w:pStyle w:val="ListParagraph"/>
        <w:numPr>
          <w:ilvl w:val="0"/>
          <w:numId w:val="2"/>
        </w:numPr>
        <w:spacing w:after="30" w:before="30" w:line="264"/>
      </w:pPr>
      <w:r>
        <w:rPr>
          <w:rFonts w:ascii="Calibri" w:cs="Calibri" w:eastAsia="Calibri" w:hAnsi="Calibri"/>
          <w:color w:val="0F172A"/>
          <w:sz w:val="20"/>
          <w:szCs w:val="20"/>
        </w:rPr>
        <w:t xml:space="preserve">Frontend engineers — build only the role/menu rows listed in the active wave scope table.</w:t>
      </w:r>
    </w:p>
    <w:p>
      <w:pPr>
        <w:pStyle w:val="ListParagraph"/>
        <w:numPr>
          <w:ilvl w:val="0"/>
          <w:numId w:val="2"/>
        </w:numPr>
        <w:spacing w:after="30" w:before="30" w:line="264"/>
      </w:pPr>
      <w:r>
        <w:rPr>
          <w:rFonts w:ascii="Calibri" w:cs="Calibri" w:eastAsia="Calibri" w:hAnsi="Calibri"/>
          <w:color w:val="0F172A"/>
          <w:sz w:val="20"/>
          <w:szCs w:val="20"/>
        </w:rPr>
        <w:t xml:space="preserve">Mobile engineer — picks up the mobile-flagged waves (W4, W5, W9) and builds against already-frozen API contracts.</w:t>
      </w:r>
    </w:p>
    <w:p>
      <w:pPr>
        <w:pStyle w:val="ListParagraph"/>
        <w:numPr>
          <w:ilvl w:val="0"/>
          <w:numId w:val="2"/>
        </w:numPr>
        <w:spacing w:after="30" w:before="30" w:line="264"/>
      </w:pPr>
      <w:r>
        <w:rPr>
          <w:rFonts w:ascii="Calibri" w:cs="Calibri" w:eastAsia="Calibri" w:hAnsi="Calibri"/>
          <w:color w:val="0F172A"/>
          <w:sz w:val="20"/>
          <w:szCs w:val="20"/>
        </w:rPr>
        <w:t xml:space="preserve">QA — writes the test pack for the active wave while it is in development, and runs the cumulative regression pack at every wave close.</w:t>
      </w:r>
    </w:p>
    <w:p>
      <w:pPr>
        <w:pBdr>
          <w:left w:val="single" w:color="4F46E5" w:sz="18"/>
        </w:pBdr>
        <w:shd w:fill="ECFDF5" w:color="auto" w:val="clear"/>
        <w:spacing w:after="140" w:before="140" w:line="276"/>
        <w:ind w:left="160" w:right="160"/>
      </w:pPr>
      <w:r>
        <w:rPr>
          <w:rFonts w:ascii="Calibri" w:cs="Calibri" w:eastAsia="Calibri" w:hAnsi="Calibri"/>
          <w:b/>
          <w:bCs/>
          <w:color w:val="0F172A"/>
          <w:sz w:val="19"/>
          <w:szCs w:val="19"/>
        </w:rPr>
        <w:t xml:space="preserve">The one rule that matters:  </w:t>
      </w:r>
      <w:r>
        <w:rPr>
          <w:rFonts w:ascii="Calibri" w:cs="Calibri" w:eastAsia="Calibri" w:hAnsi="Calibri"/>
          <w:color w:val="0F172A"/>
          <w:sz w:val="19"/>
          <w:szCs w:val="19"/>
        </w:rPr>
        <w:t xml:space="preserve">never build a screen whose parent entity does not yet exist. Every dependency in this plan traces back to that single principle.</w:t>
      </w:r>
    </w:p>
    <w:p>
      <w:pPr>
        <w:pStyle w:val="Heading1"/>
        <w:spacing w:after="160" w:before="380"/>
      </w:pPr>
      <w:r>
        <w:rPr>
          <w:rFonts w:ascii="Calibri" w:cs="Calibri" w:eastAsia="Calibri" w:hAnsi="Calibri"/>
          <w:b/>
          <w:bCs/>
          <w:color w:val="4F46E5"/>
          <w:sz w:val="30"/>
          <w:szCs w:val="30"/>
        </w:rPr>
        <w:t xml:space="preserve">2. Technology Stack</w:t>
      </w:r>
    </w:p>
    <w:tbl>
      <w:tblPr>
        <w:tblW w:type="dxa" w:w="9020"/>
        <w:tblBorders>
          <w:top w:val="single" w:color="CBD5E1" w:sz="2"/>
          <w:left w:val="single" w:color="CBD5E1" w:sz="2"/>
          <w:bottom w:val="single" w:color="CBD5E1" w:sz="2"/>
          <w:right w:val="single" w:color="CBD5E1" w:sz="2"/>
          <w:insideH w:val="single" w:color="E2E8F0" w:sz="2"/>
          <w:insideV w:val="single" w:color="E2E8F0" w:sz="2"/>
        </w:tblBorders>
      </w:tblPr>
      <w:tblGrid>
        <w:gridCol w:w="2200"/>
        <w:gridCol w:w="6820"/>
      </w:tblGrid>
      <w:tr>
        <w:trPr>
          <w:tblHeader/>
        </w:trPr>
        <w:tc>
          <w:tcPr>
            <w:tcW w:type="dxa" w:w="22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Area</w:t>
            </w:r>
          </w:p>
        </w:tc>
        <w:tc>
          <w:tcPr>
            <w:tcW w:type="dxa" w:w="682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Stack</w:t>
            </w:r>
          </w:p>
        </w:tc>
      </w:tr>
      <w:tr>
        <w:tc>
          <w:tcPr>
            <w:tcW w:type="dxa" w:w="22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Frontend (all 6 portals)</w:t>
            </w:r>
          </w:p>
        </w:tc>
        <w:tc>
          <w:tcPr>
            <w:tcW w:type="dxa" w:w="68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React 18 + TypeScript, shared component library and design tokens built in W0</w:t>
            </w:r>
          </w:p>
        </w:tc>
      </w:tr>
      <w:tr>
        <w:tc>
          <w:tcPr>
            <w:tcW w:type="dxa" w:w="22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Backend API</w:t>
            </w:r>
          </w:p>
        </w:tc>
        <w:tc>
          <w:tcPr>
            <w:tcW w:type="dxa" w:w="68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.NET Core 8, clean architecture, REST with explicit API versioning</w:t>
            </w:r>
          </w:p>
        </w:tc>
      </w:tr>
      <w:tr>
        <w:tc>
          <w:tcPr>
            <w:tcW w:type="dxa" w:w="22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AI / ML services</w:t>
            </w:r>
          </w:p>
        </w:tc>
        <w:tc>
          <w:tcPr>
            <w:tcW w:type="dxa" w:w="68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Python FastAPI — diagnostic reports, AI tutor RAG, OMR grading</w:t>
            </w:r>
          </w:p>
        </w:tc>
      </w:tr>
      <w:tr>
        <w:tc>
          <w:tcPr>
            <w:tcW w:type="dxa" w:w="22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Database</w:t>
            </w:r>
          </w:p>
        </w:tc>
        <w:tc>
          <w:tcPr>
            <w:tcW w:type="dxa" w:w="68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PostgreSQL with pgvector; row-level tenant isolation</w:t>
            </w:r>
          </w:p>
        </w:tc>
      </w:tr>
      <w:tr>
        <w:tc>
          <w:tcPr>
            <w:tcW w:type="dxa" w:w="22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Mobile</w:t>
            </w:r>
          </w:p>
        </w:tc>
        <w:tc>
          <w:tcPr>
            <w:tcW w:type="dxa" w:w="68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Flutter — Teacher, Student and Parent apps only</w:t>
            </w:r>
          </w:p>
        </w:tc>
      </w:tr>
      <w:tr>
        <w:tc>
          <w:tcPr>
            <w:tcW w:type="dxa" w:w="22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LLM routing</w:t>
            </w:r>
          </w:p>
        </w:tc>
        <w:tc>
          <w:tcPr>
            <w:tcW w:type="dxa" w:w="68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OpenRouter with multi-model cost routing and fallback</w:t>
            </w:r>
          </w:p>
        </w:tc>
      </w:tr>
      <w:tr>
        <w:tc>
          <w:tcPr>
            <w:tcW w:type="dxa" w:w="22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Payments</w:t>
            </w:r>
          </w:p>
        </w:tc>
        <w:tc>
          <w:tcPr>
            <w:tcW w:type="dxa" w:w="68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Razorpay</w:t>
            </w:r>
          </w:p>
        </w:tc>
      </w:tr>
      <w:tr>
        <w:tc>
          <w:tcPr>
            <w:tcW w:type="dxa" w:w="22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Infrastructure</w:t>
            </w:r>
          </w:p>
        </w:tc>
        <w:tc>
          <w:tcPr>
            <w:tcW w:type="dxa" w:w="68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Azure hosting, GitHub Actions CI/CD</w:t>
            </w:r>
          </w:p>
        </w:tc>
      </w:tr>
    </w:tbl>
    <w:p>
      <w:pPr>
        <w:pBdr>
          <w:left w:val="single" w:color="4F46E5" w:sz="18"/>
        </w:pBdr>
        <w:shd w:fill="ECFDF5" w:color="auto" w:val="clear"/>
        <w:spacing w:after="140" w:before="140" w:line="276"/>
        <w:ind w:left="160" w:right="160"/>
      </w:pPr>
      <w:r>
        <w:rPr>
          <w:rFonts w:ascii="Calibri" w:cs="Calibri" w:eastAsia="Calibri" w:hAnsi="Calibri"/>
          <w:b/>
          <w:bCs/>
          <w:color w:val="0F172A"/>
          <w:sz w:val="19"/>
          <w:szCs w:val="19"/>
        </w:rPr>
        <w:t xml:space="preserve">Prototype reuse:  </w:t>
      </w:r>
      <w:r>
        <w:rPr>
          <w:rFonts w:ascii="Calibri" w:cs="Calibri" w:eastAsia="Calibri" w:hAnsi="Calibri"/>
          <w:color w:val="0F172A"/>
          <w:sz w:val="19"/>
          <w:szCs w:val="19"/>
        </w:rPr>
        <w:t xml:space="preserve">the existing prototype is already React 18. It is the UI specification and the starting point for component extraction — not throwaway. W0 hardens its shell (sidebar, rail, drawer, bottom tabs, tokens, icon set) into the production component library that every later wave consumes.</w:t>
      </w:r>
    </w:p>
    <w:p>
      <w:pPr>
        <w:pStyle w:val="Heading1"/>
        <w:spacing w:after="160" w:before="380"/>
      </w:pPr>
      <w:r>
        <w:rPr>
          <w:rFonts w:ascii="Calibri" w:cs="Calibri" w:eastAsia="Calibri" w:hAnsi="Calibri"/>
          <w:b/>
          <w:bCs/>
          <w:color w:val="4F46E5"/>
          <w:sz w:val="30"/>
          <w:szCs w:val="30"/>
        </w:rPr>
        <w:t xml:space="preserve">3. Scope Snapshot — What Exists in the Prototype</w:t>
      </w:r>
    </w:p>
    <w:p>
      <w:pPr>
        <w:spacing w:after="120" w:before="60" w:line="276"/>
      </w:pPr>
      <w:r>
        <w:rPr>
          <w:rFonts w:ascii="Calibri" w:cs="Calibri" w:eastAsia="Calibri" w:hAnsi="Calibri"/>
          <w:color w:val="0F172A"/>
          <w:sz w:val="20"/>
          <w:szCs w:val="20"/>
        </w:rPr>
        <w:t xml:space="preserve">Extracted directly from the prototype bundle. This is the authoritative inventory the plan sequences against.</w:t>
      </w:r>
    </w:p>
    <w:tbl>
      <w:tblPr>
        <w:tblW w:type="dxa" w:w="9020"/>
        <w:tblBorders>
          <w:top w:val="single" w:color="CBD5E1" w:sz="2"/>
          <w:left w:val="single" w:color="CBD5E1" w:sz="2"/>
          <w:bottom w:val="single" w:color="CBD5E1" w:sz="2"/>
          <w:right w:val="single" w:color="CBD5E1" w:sz="2"/>
          <w:insideH w:val="single" w:color="E2E8F0" w:sz="2"/>
          <w:insideV w:val="single" w:color="E2E8F0" w:sz="2"/>
        </w:tblBorders>
      </w:tblPr>
      <w:tblGrid>
        <w:gridCol w:w="1600"/>
        <w:gridCol w:w="900"/>
        <w:gridCol w:w="6520"/>
      </w:tblGrid>
      <w:tr>
        <w:trPr>
          <w:tblHeader/>
        </w:trPr>
        <w:tc>
          <w:tcPr>
            <w:tcW w:type="dxa" w:w="16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Role</w:t>
            </w:r>
          </w:p>
        </w:tc>
        <w:tc>
          <w:tcPr>
            <w:tcW w:type="dxa" w:w="9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Menus</w:t>
            </w:r>
          </w:p>
        </w:tc>
        <w:tc>
          <w:tcPr>
            <w:tcW w:type="dxa" w:w="652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Navigation destinations</w:t>
            </w:r>
          </w:p>
        </w:tc>
      </w:tr>
      <w:tr>
        <w:tc>
          <w:tcPr>
            <w:tcW w:type="dxa" w:w="16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Super Admin</w:t>
            </w:r>
          </w:p>
        </w:tc>
        <w:tc>
          <w:tcPr>
            <w:tcW w:type="dxa" w:w="9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27</w:t>
            </w:r>
          </w:p>
        </w:tc>
        <w:tc>
          <w:tcPr>
            <w:tcW w:type="dxa" w:w="6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Dashboard, Cohort Retention | Platform: Organizations, Branches, All Users, Admins &amp; Roles | Content: Audience, Education Levels, Curriculum Master (9 tabs), Branch Enrolment, Assessment Library, Question Bank, Reports Viewer | AI Tools: AI Tutor Monitor, OMR Scan Manager, AI Usage &amp; Cost | Billing: Feature Modules, Plan Management, Billing &amp; Revenue, Payment Failures, Subscriptions | Engage: Communications | Admin: System &amp; Config, Platform Settings</w:t>
            </w:r>
          </w:p>
        </w:tc>
      </w:tr>
      <w:tr>
        <w:tc>
          <w:tcPr>
            <w:tcW w:type="dxa" w:w="1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Org Admin</w:t>
            </w:r>
          </w:p>
        </w:tc>
        <w:tc>
          <w:tcPr>
            <w:tcW w:type="dxa" w:w="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13</w:t>
            </w:r>
          </w:p>
        </w:tc>
        <w:tc>
          <w:tcPr>
            <w:tcW w:type="dxa" w:w="6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Dashboard, Branches, Students, Teachers &amp; Staff, Assessments, Attendance, Timetable, Homework, Fee Management, Reports &amp; AI, Communication, Billing &amp; Plan, Settings</w:t>
            </w:r>
          </w:p>
        </w:tc>
      </w:tr>
      <w:tr>
        <w:tc>
          <w:tcPr>
            <w:tcW w:type="dxa" w:w="16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Branch Admin</w:t>
            </w:r>
          </w:p>
        </w:tc>
        <w:tc>
          <w:tcPr>
            <w:tcW w:type="dxa" w:w="9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12</w:t>
            </w:r>
          </w:p>
        </w:tc>
        <w:tc>
          <w:tcPr>
            <w:tcW w:type="dxa" w:w="6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Dashboard, Classes &amp; Sections, Students, Staff &amp; Permissions, Attendance, Assessments, Timetable, Homework, Reports &amp; AI, Communication, Activity Log, Branch Settings</w:t>
            </w:r>
          </w:p>
        </w:tc>
      </w:tr>
      <w:tr>
        <w:tc>
          <w:tcPr>
            <w:tcW w:type="dxa" w:w="1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Teacher</w:t>
            </w:r>
          </w:p>
        </w:tc>
        <w:tc>
          <w:tcPr>
            <w:tcW w:type="dxa" w:w="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10</w:t>
            </w:r>
          </w:p>
        </w:tc>
        <w:tc>
          <w:tcPr>
            <w:tcW w:type="dxa" w:w="6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My Dashboard, My Classes, Attendance, Assessments, Homework, Enter Results, My Students, My Schedule, Messages, Reports</w:t>
            </w:r>
          </w:p>
        </w:tc>
      </w:tr>
      <w:tr>
        <w:tc>
          <w:tcPr>
            <w:tcW w:type="dxa" w:w="16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Student</w:t>
            </w:r>
          </w:p>
        </w:tc>
        <w:tc>
          <w:tcPr>
            <w:tcW w:type="dxa" w:w="9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8 + 1</w:t>
            </w:r>
          </w:p>
        </w:tc>
        <w:tc>
          <w:tcPr>
            <w:tcW w:type="dxa" w:w="6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My Dashboard, Learning Path, Assessments, AI Tutor, Homework, My Progress, Badges &amp; XP, Timetable, (+ Library when enabled)</w:t>
            </w:r>
          </w:p>
        </w:tc>
      </w:tr>
      <w:tr>
        <w:tc>
          <w:tcPr>
            <w:tcW w:type="dxa" w:w="1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Parent</w:t>
            </w:r>
          </w:p>
        </w:tc>
        <w:tc>
          <w:tcPr>
            <w:tcW w:type="dxa" w:w="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9 + 2</w:t>
            </w:r>
          </w:p>
        </w:tc>
        <w:tc>
          <w:tcPr>
            <w:tcW w:type="dxa" w:w="6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Child's Overview, Academic Progress, Attendance, AI Reports, Fee Payments, Homework, Timetable, Notices, Messages, (+ School Bus, Hostel when enabled)</w:t>
            </w:r>
          </w:p>
        </w:tc>
      </w:tr>
      <w:tr>
        <w:tc>
          <w:tcPr>
            <w:tcW w:type="dxa" w:w="16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Add-on modules</w:t>
            </w:r>
          </w:p>
        </w:tc>
        <w:tc>
          <w:tcPr>
            <w:tcW w:type="dxa" w:w="9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5</w:t>
            </w:r>
          </w:p>
        </w:tc>
        <w:tc>
          <w:tcPr>
            <w:tcW w:type="dxa" w:w="6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Transport, Hostel, Library, Inventory &amp; Assets, Admissions &amp; Enquiry — each independently flagged per organisation</w:t>
            </w:r>
          </w:p>
        </w:tc>
      </w:tr>
    </w:tbl>
    <w:p>
      <w:pPr>
        <w:spacing w:after="120" w:before="160" w:line="276"/>
      </w:pPr>
      <w:r>
        <w:rPr>
          <w:rFonts w:ascii="Calibri" w:cs="Calibri" w:eastAsia="Calibri" w:hAnsi="Calibri"/>
          <w:color w:val="0F172A"/>
          <w:sz w:val="20"/>
          <w:szCs w:val="20"/>
        </w:rPr>
        <w:t xml:space="preserve">Two cross-cutting systems also exist in the prototype and must be treated as first-class engineering work, not configuration: the per-organisation module entitlement store that conditionally renders menus across all portals, and the permission matrix that gates teacher-level navigation by staff role (Teacher, Senior Teacher, Coordinator, HOD).</w:t>
      </w:r>
    </w:p>
    <w:p>
      <w:r>
        <w:br w:type="page"/>
      </w:r>
    </w:p>
    <w:p>
      <w:pPr>
        <w:pStyle w:val="Heading1"/>
        <w:spacing w:after="160" w:before="380"/>
      </w:pPr>
      <w:r>
        <w:rPr>
          <w:rFonts w:ascii="Calibri" w:cs="Calibri" w:eastAsia="Calibri" w:hAnsi="Calibri"/>
          <w:b/>
          <w:bCs/>
          <w:color w:val="4F46E5"/>
          <w:sz w:val="30"/>
          <w:szCs w:val="30"/>
        </w:rPr>
        <w:t xml:space="preserve">4. The Four Sequencing Rules</w:t>
      </w:r>
    </w:p>
    <w:p>
      <w:pPr>
        <w:pStyle w:val="Heading3"/>
        <w:spacing w:after="100" w:before="200"/>
      </w:pPr>
      <w:r>
        <w:rPr>
          <w:rFonts w:ascii="Calibri" w:cs="Calibri" w:eastAsia="Calibri" w:hAnsi="Calibri"/>
          <w:b/>
          <w:bCs/>
          <w:color w:val="475569"/>
          <w:sz w:val="21"/>
          <w:szCs w:val="21"/>
        </w:rPr>
        <w:t xml:space="preserve">Rule 1 — Build the container before the contents</w:t>
      </w:r>
    </w:p>
    <w:p>
      <w:pPr>
        <w:spacing w:after="120" w:before="60" w:line="276"/>
      </w:pPr>
      <w:r>
        <w:rPr>
          <w:rFonts w:ascii="Calibri" w:cs="Calibri" w:eastAsia="Calibri" w:hAnsi="Calibri"/>
          <w:color w:val="0F172A"/>
          <w:sz w:val="20"/>
          <w:szCs w:val="20"/>
        </w:rPr>
        <w:t xml:space="preserve">A student cannot exist without a branch. A branch cannot exist without an organisation. An assessment question cannot exist without a syllabus node. Sequence follows the entity graph, not the org chart and not user enthusiasm.</w:t>
      </w:r>
    </w:p>
    <w:p>
      <w:pPr>
        <w:pStyle w:val="Heading3"/>
        <w:spacing w:after="100" w:before="200"/>
      </w:pPr>
      <w:r>
        <w:rPr>
          <w:rFonts w:ascii="Calibri" w:cs="Calibri" w:eastAsia="Calibri" w:hAnsi="Calibri"/>
          <w:b/>
          <w:bCs/>
          <w:color w:val="475569"/>
          <w:sz w:val="21"/>
          <w:szCs w:val="21"/>
        </w:rPr>
        <w:t xml:space="preserve">Rule 2 — Vertical slices, never horizontal layers</w:t>
      </w:r>
    </w:p>
    <w:p>
      <w:pPr>
        <w:spacing w:after="120" w:before="60" w:line="276"/>
      </w:pPr>
      <w:r>
        <w:rPr>
          <w:rFonts w:ascii="Calibri" w:cs="Calibri" w:eastAsia="Calibri" w:hAnsi="Calibri"/>
          <w:color w:val="0F172A"/>
          <w:sz w:val="20"/>
          <w:szCs w:val="20"/>
        </w:rPr>
        <w:t xml:space="preserve">We do not build "all the databases", then "all the APIs", then "all the screens". Each wave goes DB → API → UI → tests for its own scope and is demoable at sprint review. A wave that cannot be demoed to a school is not a wave.</w:t>
      </w:r>
    </w:p>
    <w:p>
      <w:pPr>
        <w:pStyle w:val="Heading3"/>
        <w:spacing w:after="100" w:before="200"/>
      </w:pPr>
      <w:r>
        <w:rPr>
          <w:rFonts w:ascii="Calibri" w:cs="Calibri" w:eastAsia="Calibri" w:hAnsi="Calibri"/>
          <w:b/>
          <w:bCs/>
          <w:color w:val="475569"/>
          <w:sz w:val="21"/>
          <w:szCs w:val="21"/>
        </w:rPr>
        <w:t xml:space="preserve">Rule 3 — Producer before consumer</w:t>
      </w:r>
    </w:p>
    <w:p>
      <w:pPr>
        <w:spacing w:after="120" w:before="60" w:line="276"/>
      </w:pPr>
      <w:r>
        <w:rPr>
          <w:rFonts w:ascii="Calibri" w:cs="Calibri" w:eastAsia="Calibri" w:hAnsi="Calibri"/>
          <w:color w:val="0F172A"/>
          <w:sz w:val="20"/>
          <w:szCs w:val="20"/>
        </w:rPr>
        <w:t xml:space="preserve">Attendance is built before attendance analytics. Results are built before AI reports. Fee heads are built before parent payments. Any screen that only reads data waits for the screen that writes it.</w:t>
      </w:r>
    </w:p>
    <w:p>
      <w:pPr>
        <w:pStyle w:val="Heading3"/>
        <w:spacing w:after="100" w:before="200"/>
      </w:pPr>
      <w:r>
        <w:rPr>
          <w:rFonts w:ascii="Calibri" w:cs="Calibri" w:eastAsia="Calibri" w:hAnsi="Calibri"/>
          <w:b/>
          <w:bCs/>
          <w:color w:val="475569"/>
          <w:sz w:val="21"/>
          <w:szCs w:val="21"/>
        </w:rPr>
        <w:t xml:space="preserve">Rule 4 — Optional modules go last and stay isolated</w:t>
      </w:r>
    </w:p>
    <w:p>
      <w:pPr>
        <w:spacing w:after="120" w:before="60" w:line="276"/>
      </w:pPr>
      <w:r>
        <w:rPr>
          <w:rFonts w:ascii="Calibri" w:cs="Calibri" w:eastAsia="Calibri" w:hAnsi="Calibri"/>
          <w:color w:val="0F172A"/>
          <w:sz w:val="20"/>
          <w:szCs w:val="20"/>
        </w:rPr>
        <w:t xml:space="preserve">Transport, Hostel, Library, Inventory and Admissions are entitlement-flagged add-ons. They are built after the core is stable, each as a self-contained slice with its own schema prefix and its own regression pack, so any one of them can be deferred past launch without touching core code.</w:t>
      </w:r>
    </w:p>
    <w:p>
      <w:pPr>
        <w:pStyle w:val="Heading1"/>
        <w:spacing w:after="160" w:before="380"/>
      </w:pPr>
      <w:r>
        <w:rPr>
          <w:rFonts w:ascii="Calibri" w:cs="Calibri" w:eastAsia="Calibri" w:hAnsi="Calibri"/>
          <w:b/>
          <w:bCs/>
          <w:color w:val="4F46E5"/>
          <w:sz w:val="30"/>
          <w:szCs w:val="30"/>
        </w:rPr>
        <w:t xml:space="preserve">5. The 7 Dependency Layers</w:t>
      </w:r>
    </w:p>
    <w:p>
      <w:pPr>
        <w:spacing w:after="120" w:before="60" w:line="276"/>
      </w:pPr>
      <w:r>
        <w:rPr>
          <w:rFonts w:ascii="Calibri" w:cs="Calibri" w:eastAsia="Calibri" w:hAnsi="Calibri"/>
          <w:color w:val="0F172A"/>
          <w:sz w:val="20"/>
          <w:szCs w:val="20"/>
        </w:rPr>
        <w:t xml:space="preserve">Read top to bottom. A layer can only start when the layer above it is closed. This is the structural backbone of the entire plan.</w:t>
      </w:r>
    </w:p>
    <w:tbl>
      <w:tblPr>
        <w:tblW w:type="dxa" w:w="9020"/>
        <w:tblBorders>
          <w:top w:val="single" w:color="CBD5E1" w:sz="2"/>
          <w:left w:val="single" w:color="CBD5E1" w:sz="2"/>
          <w:bottom w:val="single" w:color="CBD5E1" w:sz="2"/>
          <w:right w:val="single" w:color="CBD5E1" w:sz="2"/>
          <w:insideH w:val="single" w:color="E2E8F0" w:sz="2"/>
          <w:insideV w:val="single" w:color="E2E8F0" w:sz="2"/>
        </w:tblBorders>
      </w:tblPr>
      <w:tblGrid>
        <w:gridCol w:w="1050"/>
        <w:gridCol w:w="2200"/>
        <w:gridCol w:w="2000"/>
        <w:gridCol w:w="1700"/>
        <w:gridCol w:w="2070"/>
      </w:tblGrid>
      <w:tr>
        <w:trPr>
          <w:tblHeader/>
        </w:trPr>
        <w:tc>
          <w:tcPr>
            <w:tcW w:type="dxa" w:w="105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Layer</w:t>
            </w:r>
          </w:p>
        </w:tc>
        <w:tc>
          <w:tcPr>
            <w:tcW w:type="dxa" w:w="22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Name</w:t>
            </w:r>
          </w:p>
        </w:tc>
        <w:tc>
          <w:tcPr>
            <w:tcW w:type="dxa" w:w="20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Wave(s)</w:t>
            </w:r>
          </w:p>
        </w:tc>
        <w:tc>
          <w:tcPr>
            <w:tcW w:type="dxa" w:w="17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Sprint(s)</w:t>
            </w:r>
          </w:p>
        </w:tc>
        <w:tc>
          <w:tcPr>
            <w:tcW w:type="dxa" w:w="207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Produces</w:t>
            </w:r>
          </w:p>
        </w:tc>
      </w:tr>
      <w:tr>
        <w:tc>
          <w:tcPr>
            <w:tcW w:type="dxa" w:w="105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Layer 1</w:t>
            </w:r>
          </w:p>
        </w:tc>
        <w:tc>
          <w:tcPr>
            <w:tcW w:type="dxa" w:w="22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Foundation</w:t>
            </w:r>
          </w:p>
        </w:tc>
        <w:tc>
          <w:tcPr>
            <w:tcW w:type="dxa" w:w="20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W0</w:t>
            </w:r>
          </w:p>
        </w:tc>
        <w:tc>
          <w:tcPr>
            <w:tcW w:type="dxa" w:w="17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1</w:t>
            </w:r>
          </w:p>
        </w:tc>
        <w:tc>
          <w:tcPr>
            <w:tcW w:type="dxa" w:w="207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Tenancy, auth, RBAC, flags, React shell, CI/CD</w:t>
            </w:r>
          </w:p>
        </w:tc>
      </w:tr>
      <w:tr>
        <w:tc>
          <w:tcPr>
            <w:tcW w:type="dxa" w:w="105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Layer 2</w:t>
            </w:r>
          </w:p>
        </w:tc>
        <w:tc>
          <w:tcPr>
            <w:tcW w:type="dxa" w:w="22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Tenancy &amp; Access</w:t>
            </w:r>
          </w:p>
        </w:tc>
        <w:tc>
          <w:tcPr>
            <w:tcW w:type="dxa" w:w="20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W1</w:t>
            </w:r>
          </w:p>
        </w:tc>
        <w:tc>
          <w:tcPr>
            <w:tcW w:type="dxa" w:w="17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2</w:t>
            </w:r>
          </w:p>
        </w:tc>
        <w:tc>
          <w:tcPr>
            <w:tcW w:type="dxa" w:w="207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Organisations, branches, users, admin roles</w:t>
            </w:r>
          </w:p>
        </w:tc>
      </w:tr>
      <w:tr>
        <w:tc>
          <w:tcPr>
            <w:tcW w:type="dxa" w:w="105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Layer 3</w:t>
            </w:r>
          </w:p>
        </w:tc>
        <w:tc>
          <w:tcPr>
            <w:tcW w:type="dxa" w:w="22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Curriculum Spine</w:t>
            </w:r>
          </w:p>
        </w:tc>
        <w:tc>
          <w:tcPr>
            <w:tcW w:type="dxa" w:w="20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W2</w:t>
            </w:r>
          </w:p>
        </w:tc>
        <w:tc>
          <w:tcPr>
            <w:tcW w:type="dxa" w:w="17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3</w:t>
            </w:r>
          </w:p>
        </w:tc>
        <w:tc>
          <w:tcPr>
            <w:tcW w:type="dxa" w:w="207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Boards, programs, grades, subjects, syllabus tree</w:t>
            </w:r>
          </w:p>
        </w:tc>
      </w:tr>
      <w:tr>
        <w:tc>
          <w:tcPr>
            <w:tcW w:type="dxa" w:w="105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Layer 4</w:t>
            </w:r>
          </w:p>
        </w:tc>
        <w:tc>
          <w:tcPr>
            <w:tcW w:type="dxa" w:w="22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Structure &amp; People</w:t>
            </w:r>
          </w:p>
        </w:tc>
        <w:tc>
          <w:tcPr>
            <w:tcW w:type="dxa" w:w="20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W3</w:t>
            </w:r>
          </w:p>
        </w:tc>
        <w:tc>
          <w:tcPr>
            <w:tcW w:type="dxa" w:w="17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4</w:t>
            </w:r>
          </w:p>
        </w:tc>
        <w:tc>
          <w:tcPr>
            <w:tcW w:type="dxa" w:w="207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Classes, sections, students, staff, guardians</w:t>
            </w:r>
          </w:p>
        </w:tc>
      </w:tr>
      <w:tr>
        <w:tc>
          <w:tcPr>
            <w:tcW w:type="dxa" w:w="105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Layer 5</w:t>
            </w:r>
          </w:p>
        </w:tc>
        <w:tc>
          <w:tcPr>
            <w:tcW w:type="dxa" w:w="22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Daily Operations</w:t>
            </w:r>
          </w:p>
        </w:tc>
        <w:tc>
          <w:tcPr>
            <w:tcW w:type="dxa" w:w="20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W4, W5</w:t>
            </w:r>
          </w:p>
        </w:tc>
        <w:tc>
          <w:tcPr>
            <w:tcW w:type="dxa" w:w="17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5</w:t>
            </w:r>
          </w:p>
        </w:tc>
        <w:tc>
          <w:tcPr>
            <w:tcW w:type="dxa" w:w="207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Timetable, attendance, homework, notices, messaging</w:t>
            </w:r>
          </w:p>
        </w:tc>
      </w:tr>
      <w:tr>
        <w:tc>
          <w:tcPr>
            <w:tcW w:type="dxa" w:w="105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Layer 6</w:t>
            </w:r>
          </w:p>
        </w:tc>
        <w:tc>
          <w:tcPr>
            <w:tcW w:type="dxa" w:w="22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Academic Core &amp; Intelligence</w:t>
            </w:r>
          </w:p>
        </w:tc>
        <w:tc>
          <w:tcPr>
            <w:tcW w:type="dxa" w:w="20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W6, W7</w:t>
            </w:r>
          </w:p>
        </w:tc>
        <w:tc>
          <w:tcPr>
            <w:tcW w:type="dxa" w:w="17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Sprints 6–8</w:t>
            </w:r>
          </w:p>
        </w:tc>
        <w:tc>
          <w:tcPr>
            <w:tcW w:type="dxa" w:w="207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Question bank, assessments, results, AI reports, analytics</w:t>
            </w:r>
          </w:p>
        </w:tc>
      </w:tr>
      <w:tr>
        <w:tc>
          <w:tcPr>
            <w:tcW w:type="dxa" w:w="105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Layer 7</w:t>
            </w:r>
          </w:p>
        </w:tc>
        <w:tc>
          <w:tcPr>
            <w:tcW w:type="dxa" w:w="22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Commerce &amp; Extensions</w:t>
            </w:r>
          </w:p>
        </w:tc>
        <w:tc>
          <w:tcPr>
            <w:tcW w:type="dxa" w:w="20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W8, W9, W10</w:t>
            </w:r>
          </w:p>
        </w:tc>
        <w:tc>
          <w:tcPr>
            <w:tcW w:type="dxa" w:w="17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Sprints 7–10</w:t>
            </w:r>
          </w:p>
        </w:tc>
        <w:tc>
          <w:tcPr>
            <w:tcW w:type="dxa" w:w="207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Fees, SaaS billing, AI tutor, gamification, OMR, ERP add-ons</w:t>
            </w:r>
          </w:p>
        </w:tc>
      </w:tr>
    </w:tbl>
    <w:p>
      <w:pPr>
        <w:pBdr>
          <w:left w:val="single" w:color="4F46E5" w:sz="18"/>
        </w:pBdr>
        <w:shd w:fill="FEF3C7" w:color="auto" w:val="clear"/>
        <w:spacing w:after="140" w:before="140" w:line="276"/>
        <w:ind w:left="160" w:right="160"/>
      </w:pPr>
      <w:r>
        <w:rPr>
          <w:rFonts w:ascii="Calibri" w:cs="Calibri" w:eastAsia="Calibri" w:hAnsi="Calibri"/>
          <w:b/>
          <w:bCs/>
          <w:color w:val="0F172A"/>
          <w:sz w:val="19"/>
          <w:szCs w:val="19"/>
        </w:rPr>
        <w:t xml:space="preserve">Parallelism:  </w:t>
      </w:r>
      <w:r>
        <w:rPr>
          <w:rFonts w:ascii="Calibri" w:cs="Calibri" w:eastAsia="Calibri" w:hAnsi="Calibri"/>
          <w:color w:val="0F172A"/>
          <w:sz w:val="19"/>
          <w:szCs w:val="19"/>
        </w:rPr>
        <w:t xml:space="preserve">W4 and W5 run in parallel inside Sprint 5 on separate squads. W8 runs in parallel with W6/W7 across Sprints 7–8 because it depends only on W1 and W3 — not on the assessment engine. Everything else is strictly serial.</w:t>
      </w:r>
    </w:p>
    <w:p>
      <w:pPr>
        <w:pStyle w:val="Heading1"/>
        <w:spacing w:after="160" w:before="380"/>
      </w:pPr>
      <w:r>
        <w:rPr>
          <w:rFonts w:ascii="Calibri" w:cs="Calibri" w:eastAsia="Calibri" w:hAnsi="Calibri"/>
          <w:b/>
          <w:bCs/>
          <w:color w:val="4F46E5"/>
          <w:sz w:val="30"/>
          <w:szCs w:val="30"/>
        </w:rPr>
        <w:t xml:space="preserve">6. Sprint Map — 10 Sprints of 2 Weeks</w:t>
      </w:r>
    </w:p>
    <w:p>
      <w:pPr>
        <w:spacing w:after="120" w:before="60" w:line="276"/>
      </w:pPr>
      <w:r>
        <w:rPr>
          <w:rFonts w:ascii="Calibri" w:cs="Calibri" w:eastAsia="Calibri" w:hAnsi="Calibri"/>
          <w:color w:val="0F172A"/>
          <w:sz w:val="20"/>
          <w:szCs w:val="20"/>
        </w:rPr>
        <w:t xml:space="preserve">This is the commitment board. Each sprint has one primary objective and an unambiguous exit gate. Nothing carries silently.</w:t>
      </w:r>
    </w:p>
    <w:tbl>
      <w:tblPr>
        <w:tblW w:type="dxa" w:w="9020"/>
        <w:tblBorders>
          <w:top w:val="single" w:color="CBD5E1" w:sz="2"/>
          <w:left w:val="single" w:color="CBD5E1" w:sz="2"/>
          <w:bottom w:val="single" w:color="CBD5E1" w:sz="2"/>
          <w:right w:val="single" w:color="CBD5E1" w:sz="2"/>
          <w:insideH w:val="single" w:color="E2E8F0" w:sz="2"/>
          <w:insideV w:val="single" w:color="E2E8F0" w:sz="2"/>
        </w:tblBorders>
      </w:tblPr>
      <w:tblGrid>
        <w:gridCol w:w="1150"/>
        <w:gridCol w:w="1700"/>
        <w:gridCol w:w="3400"/>
        <w:gridCol w:w="2770"/>
      </w:tblGrid>
      <w:tr>
        <w:trPr>
          <w:tblHeader/>
        </w:trPr>
        <w:tc>
          <w:tcPr>
            <w:tcW w:type="dxa" w:w="115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Sprint</w:t>
            </w:r>
          </w:p>
        </w:tc>
        <w:tc>
          <w:tcPr>
            <w:tcW w:type="dxa" w:w="17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Wave(s)</w:t>
            </w:r>
          </w:p>
        </w:tc>
        <w:tc>
          <w:tcPr>
            <w:tcW w:type="dxa" w:w="34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Primary objective</w:t>
            </w:r>
          </w:p>
        </w:tc>
        <w:tc>
          <w:tcPr>
            <w:tcW w:type="dxa" w:w="277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Exit gate</w:t>
            </w:r>
          </w:p>
        </w:tc>
      </w:tr>
      <w:tr>
        <w:tc>
          <w:tcPr>
            <w:tcW w:type="dxa" w:w="115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Sprint 1</w:t>
            </w:r>
          </w:p>
        </w:tc>
        <w:tc>
          <w:tcPr>
            <w:tcW w:type="dxa" w:w="17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W0</w:t>
            </w:r>
          </w:p>
        </w:tc>
        <w:tc>
          <w:tcPr>
            <w:tcW w:type="dxa" w:w="34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Platform foundation, tenancy, auth, RBAC, React shell, CI/CD</w:t>
            </w:r>
          </w:p>
        </w:tc>
        <w:tc>
          <w:tcPr>
            <w:tcW w:type="dxa" w:w="277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Tenant created via API; user logs in; isolation test green; pipeline deploys hands-free</w:t>
            </w:r>
          </w:p>
        </w:tc>
      </w:tr>
      <w:tr>
        <w:tc>
          <w:tcPr>
            <w:tcW w:type="dxa" w:w="115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Sprint 2</w:t>
            </w:r>
          </w:p>
        </w:tc>
        <w:tc>
          <w:tcPr>
            <w:tcW w:type="dxa" w:w="17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W1</w:t>
            </w:r>
          </w:p>
        </w:tc>
        <w:tc>
          <w:tcPr>
            <w:tcW w:type="dxa" w:w="34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Super Admin tenancy and access control</w:t>
            </w:r>
          </w:p>
        </w:tc>
        <w:tc>
          <w:tcPr>
            <w:tcW w:type="dxa" w:w="277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 school is onboarded end-to-end by a non-engineer</w:t>
            </w:r>
          </w:p>
        </w:tc>
      </w:tr>
      <w:tr>
        <w:tc>
          <w:tcPr>
            <w:tcW w:type="dxa" w:w="115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Sprint 3</w:t>
            </w:r>
          </w:p>
        </w:tc>
        <w:tc>
          <w:tcPr>
            <w:tcW w:type="dxa" w:w="17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W2</w:t>
            </w:r>
          </w:p>
        </w:tc>
        <w:tc>
          <w:tcPr>
            <w:tcW w:type="dxa" w:w="34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Curriculum master — 6-layer spine and state seeding</w:t>
            </w:r>
          </w:p>
        </w:tc>
        <w:tc>
          <w:tcPr>
            <w:tcW w:type="dxa" w:w="277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CBSE + KA/AP/TS seeded; branch enrolment resolves correct subject list</w:t>
            </w:r>
          </w:p>
        </w:tc>
      </w:tr>
      <w:tr>
        <w:tc>
          <w:tcPr>
            <w:tcW w:type="dxa" w:w="115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Sprint 4</w:t>
            </w:r>
          </w:p>
        </w:tc>
        <w:tc>
          <w:tcPr>
            <w:tcW w:type="dxa" w:w="17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W3</w:t>
            </w:r>
          </w:p>
        </w:tc>
        <w:tc>
          <w:tcPr>
            <w:tcW w:type="dxa" w:w="34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School structure, students, staff and permissions</w:t>
            </w:r>
          </w:p>
        </w:tc>
        <w:tc>
          <w:tcPr>
            <w:tcW w:type="dxa" w:w="277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500-student import succeeds; teacher scope test green; parent OTP login works</w:t>
            </w:r>
          </w:p>
        </w:tc>
      </w:tr>
      <w:tr>
        <w:tc>
          <w:tcPr>
            <w:tcW w:type="dxa" w:w="115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Sprint 5</w:t>
            </w:r>
          </w:p>
        </w:tc>
        <w:tc>
          <w:tcPr>
            <w:tcW w:type="dxa" w:w="17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W4 ∥ W5</w:t>
            </w:r>
          </w:p>
        </w:tc>
        <w:tc>
          <w:tcPr>
            <w:tcW w:type="dxa" w:w="34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Daily operations — timetable, attendance, homework, communication</w:t>
            </w:r>
          </w:p>
        </w:tc>
        <w:tc>
          <w:tcPr>
            <w:tcW w:type="dxa" w:w="277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Teacher marks attendance on mobile; parent sees it; targeted notice delivers</w:t>
            </w:r>
          </w:p>
        </w:tc>
      </w:tr>
      <w:tr>
        <w:tc>
          <w:tcPr>
            <w:tcW w:type="dxa" w:w="115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Sprint 6</w:t>
            </w:r>
          </w:p>
        </w:tc>
        <w:tc>
          <w:tcPr>
            <w:tcW w:type="dxa" w:w="17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W6 (authoring)</w:t>
            </w:r>
          </w:p>
        </w:tc>
        <w:tc>
          <w:tcPr>
            <w:tcW w:type="dxa" w:w="34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Question bank, assessment library, teacher assessment creation</w:t>
            </w:r>
          </w:p>
        </w:tc>
        <w:tc>
          <w:tcPr>
            <w:tcW w:type="dxa" w:w="277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30-question assessment built and scheduled in under 10 minutes</w:t>
            </w:r>
          </w:p>
        </w:tc>
      </w:tr>
      <w:tr>
        <w:tc>
          <w:tcPr>
            <w:tcW w:type="dxa" w:w="115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Sprint 7</w:t>
            </w:r>
          </w:p>
        </w:tc>
        <w:tc>
          <w:tcPr>
            <w:tcW w:type="dxa" w:w="17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W6 (delivery) ∥ W8 (fees)</w:t>
            </w:r>
          </w:p>
        </w:tc>
        <w:tc>
          <w:tcPr>
            <w:tcW w:type="dxa" w:w="34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Student attempts, results, publish approval; school fee engine and parent payments</w:t>
            </w:r>
          </w:p>
        </w:tc>
        <w:tc>
          <w:tcPr>
            <w:tcW w:type="dxa" w:w="277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500-concurrent attempt load test passes; Razorpay payment reconciles idempotently</w:t>
            </w:r>
          </w:p>
        </w:tc>
      </w:tr>
      <w:tr>
        <w:tc>
          <w:tcPr>
            <w:tcW w:type="dxa" w:w="115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Sprint 8</w:t>
            </w:r>
          </w:p>
        </w:tc>
        <w:tc>
          <w:tcPr>
            <w:tcW w:type="dxa" w:w="17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W7 ∥ W8 (SaaS billing)</w:t>
            </w:r>
          </w:p>
        </w:tc>
        <w:tc>
          <w:tcPr>
            <w:tcW w:type="dxa" w:w="34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AI diagnostic reports and analytics; plans, subscriptions, dunning</w:t>
            </w:r>
          </w:p>
        </w:tc>
        <w:tc>
          <w:tcPr>
            <w:tcW w:type="dxa" w:w="277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Report generates async with fallback model; module toggle changes menus live</w:t>
            </w:r>
          </w:p>
        </w:tc>
      </w:tr>
      <w:tr>
        <w:tc>
          <w:tcPr>
            <w:tcW w:type="dxa" w:w="115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Sprint 9</w:t>
            </w:r>
          </w:p>
        </w:tc>
        <w:tc>
          <w:tcPr>
            <w:tcW w:type="dxa" w:w="17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W9</w:t>
            </w:r>
          </w:p>
        </w:tc>
        <w:tc>
          <w:tcPr>
            <w:tcW w:type="dxa" w:w="34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AI tutor, gamification, OMR scan intake</w:t>
            </w:r>
          </w:p>
        </w:tc>
        <w:tc>
          <w:tcPr>
            <w:tcW w:type="dxa" w:w="277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Tutor scope-refuses correctly; OMR accuracy above 99% on validation set</w:t>
            </w:r>
          </w:p>
        </w:tc>
      </w:tr>
      <w:tr>
        <w:tc>
          <w:tcPr>
            <w:tcW w:type="dxa" w:w="115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Sprint 10</w:t>
            </w:r>
          </w:p>
        </w:tc>
        <w:tc>
          <w:tcPr>
            <w:tcW w:type="dxa" w:w="17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W10</w:t>
            </w:r>
          </w:p>
        </w:tc>
        <w:tc>
          <w:tcPr>
            <w:tcW w:type="dxa" w:w="34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ERP add-on modules and release hardening</w:t>
            </w:r>
          </w:p>
        </w:tc>
        <w:tc>
          <w:tcPr>
            <w:tcW w:type="dxa" w:w="277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Each module flag-isolated; full regression suite green; UAT signed off by pilot school</w:t>
            </w:r>
          </w:p>
        </w:tc>
      </w:tr>
    </w:tbl>
    <w:p>
      <w:pPr>
        <w:pStyle w:val="Heading3"/>
        <w:spacing w:after="100" w:before="200"/>
      </w:pPr>
      <w:r>
        <w:rPr>
          <w:rFonts w:ascii="Calibri" w:cs="Calibri" w:eastAsia="Calibri" w:hAnsi="Calibri"/>
          <w:b/>
          <w:bCs/>
          <w:color w:val="475569"/>
          <w:sz w:val="21"/>
          <w:szCs w:val="21"/>
        </w:rPr>
        <w:t xml:space="preserve">Sprint discipline</w:t>
      </w:r>
    </w:p>
    <w:p>
      <w:pPr>
        <w:pStyle w:val="ListParagraph"/>
        <w:numPr>
          <w:ilvl w:val="0"/>
          <w:numId w:val="2"/>
        </w:numPr>
        <w:spacing w:after="30" w:before="30" w:line="264"/>
      </w:pPr>
      <w:r>
        <w:rPr>
          <w:rFonts w:ascii="Calibri" w:cs="Calibri" w:eastAsia="Calibri" w:hAnsi="Calibri"/>
          <w:color w:val="0F172A"/>
          <w:sz w:val="20"/>
          <w:szCs w:val="20"/>
        </w:rPr>
        <w:t xml:space="preserve">Sprint scope is drawn exclusively from the active wave backlog. No cross-sprint borrowing.</w:t>
      </w:r>
    </w:p>
    <w:p>
      <w:pPr>
        <w:pStyle w:val="ListParagraph"/>
        <w:numPr>
          <w:ilvl w:val="0"/>
          <w:numId w:val="2"/>
        </w:numPr>
        <w:spacing w:after="30" w:before="30" w:line="264"/>
      </w:pPr>
      <w:r>
        <w:rPr>
          <w:rFonts w:ascii="Calibri" w:cs="Calibri" w:eastAsia="Calibri" w:hAnsi="Calibri"/>
          <w:color w:val="0F172A"/>
          <w:sz w:val="20"/>
          <w:szCs w:val="20"/>
        </w:rPr>
        <w:t xml:space="preserve">Any story still open at sprint end is re-estimated and re-split — it is never simply rolled over intact.</w:t>
      </w:r>
    </w:p>
    <w:p>
      <w:pPr>
        <w:pStyle w:val="ListParagraph"/>
        <w:numPr>
          <w:ilvl w:val="0"/>
          <w:numId w:val="2"/>
        </w:numPr>
        <w:spacing w:after="30" w:before="30" w:line="264"/>
      </w:pPr>
      <w:r>
        <w:rPr>
          <w:rFonts w:ascii="Calibri" w:cs="Calibri" w:eastAsia="Calibri" w:hAnsi="Calibri"/>
          <w:color w:val="0F172A"/>
          <w:sz w:val="20"/>
          <w:szCs w:val="20"/>
        </w:rPr>
        <w:t xml:space="preserve">If a sprint exit gate is not met, the next sprint opens with a time-boxed recovery slice. The sprint count does not expand.</w:t>
      </w:r>
    </w:p>
    <w:p>
      <w:pPr>
        <w:pStyle w:val="ListParagraph"/>
        <w:numPr>
          <w:ilvl w:val="0"/>
          <w:numId w:val="2"/>
        </w:numPr>
        <w:spacing w:after="30" w:before="30" w:line="264"/>
      </w:pPr>
      <w:r>
        <w:rPr>
          <w:rFonts w:ascii="Calibri" w:cs="Calibri" w:eastAsia="Calibri" w:hAnsi="Calibri"/>
          <w:color w:val="0F172A"/>
          <w:sz w:val="20"/>
          <w:szCs w:val="20"/>
        </w:rPr>
        <w:t xml:space="preserve">Sprint 10 reserves its second week for hardening, regression and UAT — no new feature scope enters that week.</w:t>
      </w:r>
    </w:p>
    <w:p>
      <w:r>
        <w:br w:type="page"/>
      </w:r>
    </w:p>
    <w:p>
      <w:pPr>
        <w:pStyle w:val="Heading1"/>
        <w:spacing w:after="160" w:before="380"/>
      </w:pPr>
      <w:r>
        <w:rPr>
          <w:rFonts w:ascii="Calibri" w:cs="Calibri" w:eastAsia="Calibri" w:hAnsi="Calibri"/>
          <w:b/>
          <w:bCs/>
          <w:color w:val="4F46E5"/>
          <w:sz w:val="30"/>
          <w:szCs w:val="30"/>
        </w:rPr>
        <w:t xml:space="preserve">7. The Wave Plan</w:t>
      </w:r>
    </w:p>
    <w:p>
      <w:pPr>
        <w:spacing w:after="120" w:before="60" w:line="276"/>
      </w:pPr>
      <w:r>
        <w:rPr>
          <w:rFonts w:ascii="Calibri" w:cs="Calibri" w:eastAsia="Calibri" w:hAnsi="Calibri"/>
          <w:color w:val="0F172A"/>
          <w:sz w:val="20"/>
          <w:szCs w:val="20"/>
        </w:rPr>
        <w:t xml:space="preserve">Each wave below is the unit of planning, the unit of assignment and the unit of sign-off. Work is not pulled from a later wave to fill idle capacity — idle capacity goes into test coverage, documentation or hardening of the current wave.</w:t>
      </w:r>
    </w:p>
    <w:p>
      <w:pPr>
        <w:pStyle w:val="Heading2"/>
        <w:spacing w:after="120" w:before="280"/>
      </w:pPr>
      <w:r>
        <w:rPr>
          <w:rFonts w:ascii="Calibri" w:cs="Calibri" w:eastAsia="Calibri" w:hAnsi="Calibri"/>
          <w:b/>
          <w:bCs/>
          <w:color w:val="0F172A"/>
          <w:sz w:val="24"/>
          <w:szCs w:val="24"/>
        </w:rPr>
        <w:t xml:space="preserve">W0 · Platform Foundation</w:t>
      </w:r>
    </w:p>
    <w:tbl>
      <w:tblPr>
        <w:tblW w:type="dxa" w:w="9020"/>
        <w:tblBorders>
          <w:top w:val="single" w:color="CBD5E1" w:sz="2"/>
          <w:left w:val="single" w:color="CBD5E1" w:sz="2"/>
          <w:bottom w:val="single" w:color="CBD5E1" w:sz="2"/>
          <w:right w:val="single" w:color="CBD5E1" w:sz="2"/>
          <w:insideH w:val="single" w:color="E2E8F0" w:sz="2"/>
          <w:insideV w:val="single" w:color="E2E8F0" w:sz="2"/>
        </w:tblBorders>
      </w:tblPr>
      <w:tblGrid>
        <w:gridCol w:w="1500"/>
        <w:gridCol w:w="7520"/>
      </w:tblGrid>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Layer</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Layer 1 — Foundation</w:t>
            </w:r>
          </w:p>
        </w:tc>
      </w:tr>
      <w:tr>
        <w:tc>
          <w:tcPr>
            <w:tcW w:type="dxa" w:w="15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Sprint</w:t>
            </w:r>
          </w:p>
        </w:tc>
        <w:tc>
          <w:tcPr>
            <w:tcW w:type="dxa" w:w="7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1</w:t>
            </w:r>
          </w:p>
        </w:tc>
      </w:tr>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Goal</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Build the skeleton everything else plugs into. No business menu is built in this wave.</w:t>
            </w:r>
          </w:p>
        </w:tc>
      </w:tr>
      <w:tr>
        <w:tc>
          <w:tcPr>
            <w:tcW w:type="dxa" w:w="15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Depends on</w:t>
            </w:r>
          </w:p>
        </w:tc>
        <w:tc>
          <w:tcPr>
            <w:tcW w:type="dxa" w:w="7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None. This is the root.</w:t>
            </w:r>
          </w:p>
        </w:tc>
      </w:tr>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Primary owners</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Tech Lead + BE1 + BE2 + FE1</w:t>
            </w:r>
          </w:p>
        </w:tc>
      </w:tr>
    </w:tbl>
    <w:p>
      <w:pPr>
        <w:pStyle w:val="Heading3"/>
        <w:spacing w:after="100" w:before="200"/>
      </w:pPr>
      <w:r>
        <w:rPr>
          <w:rFonts w:ascii="Calibri" w:cs="Calibri" w:eastAsia="Calibri" w:hAnsi="Calibri"/>
          <w:b/>
          <w:bCs/>
          <w:color w:val="475569"/>
          <w:sz w:val="21"/>
          <w:szCs w:val="21"/>
        </w:rPr>
        <w:t xml:space="preserve">Scope — role by menu</w:t>
      </w:r>
    </w:p>
    <w:tbl>
      <w:tblPr>
        <w:tblW w:type="dxa" w:w="9020"/>
        <w:tblBorders>
          <w:top w:val="single" w:color="CBD5E1" w:sz="2"/>
          <w:left w:val="single" w:color="CBD5E1" w:sz="2"/>
          <w:bottom w:val="single" w:color="CBD5E1" w:sz="2"/>
          <w:right w:val="single" w:color="CBD5E1" w:sz="2"/>
          <w:insideH w:val="single" w:color="E2E8F0" w:sz="2"/>
          <w:insideV w:val="single" w:color="E2E8F0" w:sz="2"/>
        </w:tblBorders>
      </w:tblPr>
      <w:tblGrid>
        <w:gridCol w:w="1900"/>
        <w:gridCol w:w="2600"/>
        <w:gridCol w:w="4520"/>
      </w:tblGrid>
      <w:tr>
        <w:trPr>
          <w:tblHeader/>
        </w:trPr>
        <w:tc>
          <w:tcPr>
            <w:tcW w:type="dxa" w:w="19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Role</w:t>
            </w:r>
          </w:p>
        </w:tc>
        <w:tc>
          <w:tcPr>
            <w:tcW w:type="dxa" w:w="26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Menu / module</w:t>
            </w:r>
          </w:p>
        </w:tc>
        <w:tc>
          <w:tcPr>
            <w:tcW w:type="dxa" w:w="452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What is built</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Solution architecture &amp; ADRs</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Clean architecture layering in .NET Core, module boundaries, API versioning</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Multi-tenant data model</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tenant_id row-level isolation, org → branch → class hierarchy</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Auth &amp; identity</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JWT + refresh, OTP login for parents, password policy, session store</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RBAC engine</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6 portal roles + Super Admin sub-roles + teacher permission matrix</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Feature-flag / module entitlement service</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Drives every conditional menu in every portal</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Shared React shell</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Sidebar, rail, mobile drawer, bottom tabs, design tokens, icon set — hardened from the prototype</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CI/CD + environments</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GitHub Actions → Azure Dev / QA / Staging, DB migration pipeline</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Observability &amp; audit log</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Structured logs, correlation ID, immutable audit trail table</w:t>
            </w:r>
          </w:p>
        </w:tc>
      </w:tr>
    </w:tbl>
    <w:p>
      <w:pPr>
        <w:pStyle w:val="Heading3"/>
        <w:spacing w:after="100" w:before="200"/>
      </w:pPr>
      <w:r>
        <w:rPr>
          <w:rFonts w:ascii="Calibri" w:cs="Calibri" w:eastAsia="Calibri" w:hAnsi="Calibri"/>
          <w:b/>
          <w:bCs/>
          <w:color w:val="475569"/>
          <w:sz w:val="21"/>
          <w:szCs w:val="21"/>
        </w:rPr>
        <w:t xml:space="preserve">Core data entities</w:t>
      </w:r>
    </w:p>
    <w:p>
      <w:pPr>
        <w:spacing w:after="120" w:before="60" w:line="276"/>
      </w:pPr>
      <w:r>
        <w:rPr>
          <w:rFonts w:ascii="Calibri" w:cs="Calibri" w:eastAsia="Calibri" w:hAnsi="Calibri"/>
          <w:i/>
          <w:iCs/>
          <w:color w:val="475569"/>
          <w:sz w:val="20"/>
          <w:szCs w:val="20"/>
        </w:rPr>
        <w:t xml:space="preserve">tenants, organizations, branches, users, user_roles, roles, permissions, role_permissions, org_modules, audit_log, refresh_tokens</w:t>
      </w:r>
    </w:p>
    <w:p>
      <w:pPr>
        <w:pStyle w:val="Heading3"/>
        <w:spacing w:after="100" w:before="200"/>
      </w:pPr>
      <w:r>
        <w:rPr>
          <w:rFonts w:ascii="Calibri" w:cs="Calibri" w:eastAsia="Calibri" w:hAnsi="Calibri"/>
          <w:b/>
          <w:bCs/>
          <w:color w:val="475569"/>
          <w:sz w:val="21"/>
          <w:szCs w:val="21"/>
        </w:rPr>
        <w:t xml:space="preserve">Definition of Done</w:t>
      </w:r>
    </w:p>
    <w:p>
      <w:pPr>
        <w:pStyle w:val="ListParagraph"/>
        <w:numPr>
          <w:ilvl w:val="0"/>
          <w:numId w:val="2"/>
        </w:numPr>
        <w:spacing w:after="30" w:before="30" w:line="264"/>
      </w:pPr>
      <w:r>
        <w:rPr>
          <w:rFonts w:ascii="Calibri" w:cs="Calibri" w:eastAsia="Calibri" w:hAnsi="Calibri"/>
          <w:color w:val="0F172A"/>
          <w:sz w:val="20"/>
          <w:szCs w:val="20"/>
        </w:rPr>
        <w:t xml:space="preserve">A seeded tenant can be created via API and a user can log in and land on an empty React shell.</w:t>
      </w:r>
    </w:p>
    <w:p>
      <w:pPr>
        <w:pStyle w:val="ListParagraph"/>
        <w:numPr>
          <w:ilvl w:val="0"/>
          <w:numId w:val="2"/>
        </w:numPr>
        <w:spacing w:after="30" w:before="30" w:line="264"/>
      </w:pPr>
      <w:r>
        <w:rPr>
          <w:rFonts w:ascii="Calibri" w:cs="Calibri" w:eastAsia="Calibri" w:hAnsi="Calibri"/>
          <w:color w:val="0F172A"/>
          <w:sz w:val="20"/>
          <w:szCs w:val="20"/>
        </w:rPr>
        <w:t xml:space="preserve">Cross-tenant read attempt returns 403 and is proven by an automated isolation test.</w:t>
      </w:r>
    </w:p>
    <w:p>
      <w:pPr>
        <w:pStyle w:val="ListParagraph"/>
        <w:numPr>
          <w:ilvl w:val="0"/>
          <w:numId w:val="2"/>
        </w:numPr>
        <w:spacing w:after="30" w:before="30" w:line="264"/>
      </w:pPr>
      <w:r>
        <w:rPr>
          <w:rFonts w:ascii="Calibri" w:cs="Calibri" w:eastAsia="Calibri" w:hAnsi="Calibri"/>
          <w:color w:val="0F172A"/>
          <w:sz w:val="20"/>
          <w:szCs w:val="20"/>
        </w:rPr>
        <w:t xml:space="preserve">Pipeline deploys to Dev on merge to develop, to QA on tag, with zero manual steps.</w:t>
      </w:r>
    </w:p>
    <w:p>
      <w:pPr>
        <w:pStyle w:val="ListParagraph"/>
        <w:numPr>
          <w:ilvl w:val="0"/>
          <w:numId w:val="2"/>
        </w:numPr>
        <w:spacing w:after="30" w:before="30" w:line="264"/>
      </w:pPr>
      <w:r>
        <w:rPr>
          <w:rFonts w:ascii="Calibri" w:cs="Calibri" w:eastAsia="Calibri" w:hAnsi="Calibri"/>
          <w:color w:val="0F172A"/>
          <w:sz w:val="20"/>
          <w:szCs w:val="20"/>
        </w:rPr>
        <w:t xml:space="preserve">Every write endpoint emits an audit_log row.</w:t>
      </w:r>
    </w:p>
    <w:p>
      <w:pPr>
        <w:pBdr>
          <w:bottom w:val="single" w:color="E2E8F0" w:sz="6"/>
        </w:pBdr>
        <w:spacing w:after="160" w:before="60"/>
      </w:pPr>
      <w:r>
        <w:t xml:space="preserve"/>
      </w:r>
    </w:p>
    <w:p>
      <w:pPr>
        <w:pStyle w:val="Heading2"/>
        <w:spacing w:after="120" w:before="280"/>
      </w:pPr>
      <w:r>
        <w:rPr>
          <w:rFonts w:ascii="Calibri" w:cs="Calibri" w:eastAsia="Calibri" w:hAnsi="Calibri"/>
          <w:b/>
          <w:bCs/>
          <w:color w:val="0F172A"/>
          <w:sz w:val="24"/>
          <w:szCs w:val="24"/>
        </w:rPr>
        <w:t xml:space="preserve">W1 · Super Admin — Tenancy &amp; Access</w:t>
      </w:r>
    </w:p>
    <w:tbl>
      <w:tblPr>
        <w:tblW w:type="dxa" w:w="9020"/>
        <w:tblBorders>
          <w:top w:val="single" w:color="CBD5E1" w:sz="2"/>
          <w:left w:val="single" w:color="CBD5E1" w:sz="2"/>
          <w:bottom w:val="single" w:color="CBD5E1" w:sz="2"/>
          <w:right w:val="single" w:color="CBD5E1" w:sz="2"/>
          <w:insideH w:val="single" w:color="E2E8F0" w:sz="2"/>
          <w:insideV w:val="single" w:color="E2E8F0" w:sz="2"/>
        </w:tblBorders>
      </w:tblPr>
      <w:tblGrid>
        <w:gridCol w:w="1500"/>
        <w:gridCol w:w="7520"/>
      </w:tblGrid>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Layer</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Layer 2 — Tenancy &amp; Access</w:t>
            </w:r>
          </w:p>
        </w:tc>
      </w:tr>
      <w:tr>
        <w:tc>
          <w:tcPr>
            <w:tcW w:type="dxa" w:w="15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Sprint</w:t>
            </w:r>
          </w:p>
        </w:tc>
        <w:tc>
          <w:tcPr>
            <w:tcW w:type="dxa" w:w="7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2</w:t>
            </w:r>
          </w:p>
        </w:tc>
      </w:tr>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Goal</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Give ourselves the ability to create and operate customer accounts. Nothing can be demoed or sold before this exists.</w:t>
            </w:r>
          </w:p>
        </w:tc>
      </w:tr>
      <w:tr>
        <w:tc>
          <w:tcPr>
            <w:tcW w:type="dxa" w:w="15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Depends on</w:t>
            </w:r>
          </w:p>
        </w:tc>
        <w:tc>
          <w:tcPr>
            <w:tcW w:type="dxa" w:w="7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W0</w:t>
            </w:r>
          </w:p>
        </w:tc>
      </w:tr>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Primary owners</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BE1 + FE1</w:t>
            </w:r>
          </w:p>
        </w:tc>
      </w:tr>
    </w:tbl>
    <w:p>
      <w:pPr>
        <w:pStyle w:val="Heading3"/>
        <w:spacing w:after="100" w:before="200"/>
      </w:pPr>
      <w:r>
        <w:rPr>
          <w:rFonts w:ascii="Calibri" w:cs="Calibri" w:eastAsia="Calibri" w:hAnsi="Calibri"/>
          <w:b/>
          <w:bCs/>
          <w:color w:val="475569"/>
          <w:sz w:val="21"/>
          <w:szCs w:val="21"/>
        </w:rPr>
        <w:t xml:space="preserve">Scope — role by menu</w:t>
      </w:r>
    </w:p>
    <w:tbl>
      <w:tblPr>
        <w:tblW w:type="dxa" w:w="9020"/>
        <w:tblBorders>
          <w:top w:val="single" w:color="CBD5E1" w:sz="2"/>
          <w:left w:val="single" w:color="CBD5E1" w:sz="2"/>
          <w:bottom w:val="single" w:color="CBD5E1" w:sz="2"/>
          <w:right w:val="single" w:color="CBD5E1" w:sz="2"/>
          <w:insideH w:val="single" w:color="E2E8F0" w:sz="2"/>
          <w:insideV w:val="single" w:color="E2E8F0" w:sz="2"/>
        </w:tblBorders>
      </w:tblPr>
      <w:tblGrid>
        <w:gridCol w:w="1900"/>
        <w:gridCol w:w="2600"/>
        <w:gridCol w:w="4520"/>
      </w:tblGrid>
      <w:tr>
        <w:trPr>
          <w:tblHeader/>
        </w:trPr>
        <w:tc>
          <w:tcPr>
            <w:tcW w:type="dxa" w:w="19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Role</w:t>
            </w:r>
          </w:p>
        </w:tc>
        <w:tc>
          <w:tcPr>
            <w:tcW w:type="dxa" w:w="26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Menu / module</w:t>
            </w:r>
          </w:p>
        </w:tc>
        <w:tc>
          <w:tcPr>
            <w:tcW w:type="dxa" w:w="452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What is built</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Super Admin</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Dashboard</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Platform KPI tiles, trend sparklines (read-only aggregates)</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Super Admin</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Organizations</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Tenant CRUD, status, subdomain, onboarding wizard</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Super Admin</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Branches</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Branch CRUD under an org, branch status</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Super Admin</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All Users</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Global user search, status, reset, force logout</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Super Admin</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Admins &amp; Roles</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Super Admin sub-roles (Owner, Platform Admin, CS Lead, Support Engineer, Billing Admin, Content Admin, Auditor), active sessions, bulk ops</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Super Admin</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System &amp; Config</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Regions, environment flags, maintenance mode</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Super Admin</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Platform Settings</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Branding defaults, auth policy, integration keys</w:t>
            </w:r>
          </w:p>
        </w:tc>
      </w:tr>
    </w:tbl>
    <w:p>
      <w:pPr>
        <w:pStyle w:val="Heading3"/>
        <w:spacing w:after="100" w:before="200"/>
      </w:pPr>
      <w:r>
        <w:rPr>
          <w:rFonts w:ascii="Calibri" w:cs="Calibri" w:eastAsia="Calibri" w:hAnsi="Calibri"/>
          <w:b/>
          <w:bCs/>
          <w:color w:val="475569"/>
          <w:sz w:val="21"/>
          <w:szCs w:val="21"/>
        </w:rPr>
        <w:t xml:space="preserve">Core data entities</w:t>
      </w:r>
    </w:p>
    <w:p>
      <w:pPr>
        <w:spacing w:after="120" w:before="60" w:line="276"/>
      </w:pPr>
      <w:r>
        <w:rPr>
          <w:rFonts w:ascii="Calibri" w:cs="Calibri" w:eastAsia="Calibri" w:hAnsi="Calibri"/>
          <w:i/>
          <w:iCs/>
          <w:color w:val="475569"/>
          <w:sz w:val="20"/>
          <w:szCs w:val="20"/>
        </w:rPr>
        <w:t xml:space="preserve">organization_profiles, branch_profiles, super_admin_roles, admin_sessions, system_config, platform_settings</w:t>
      </w:r>
    </w:p>
    <w:p>
      <w:pPr>
        <w:pStyle w:val="Heading3"/>
        <w:spacing w:after="100" w:before="200"/>
      </w:pPr>
      <w:r>
        <w:rPr>
          <w:rFonts w:ascii="Calibri" w:cs="Calibri" w:eastAsia="Calibri" w:hAnsi="Calibri"/>
          <w:b/>
          <w:bCs/>
          <w:color w:val="475569"/>
          <w:sz w:val="21"/>
          <w:szCs w:val="21"/>
        </w:rPr>
        <w:t xml:space="preserve">Definition of Done</w:t>
      </w:r>
    </w:p>
    <w:p>
      <w:pPr>
        <w:pStyle w:val="ListParagraph"/>
        <w:numPr>
          <w:ilvl w:val="0"/>
          <w:numId w:val="2"/>
        </w:numPr>
        <w:spacing w:after="30" w:before="30" w:line="264"/>
      </w:pPr>
      <w:r>
        <w:rPr>
          <w:rFonts w:ascii="Calibri" w:cs="Calibri" w:eastAsia="Calibri" w:hAnsi="Calibri"/>
          <w:color w:val="0F172A"/>
          <w:sz w:val="20"/>
          <w:szCs w:val="20"/>
        </w:rPr>
        <w:t xml:space="preserve">A new school can be onboarded end-to-end by a CS person with no engineer involvement.</w:t>
      </w:r>
    </w:p>
    <w:p>
      <w:pPr>
        <w:pStyle w:val="ListParagraph"/>
        <w:numPr>
          <w:ilvl w:val="0"/>
          <w:numId w:val="2"/>
        </w:numPr>
        <w:spacing w:after="30" w:before="30" w:line="264"/>
      </w:pPr>
      <w:r>
        <w:rPr>
          <w:rFonts w:ascii="Calibri" w:cs="Calibri" w:eastAsia="Calibri" w:hAnsi="Calibri"/>
          <w:color w:val="0F172A"/>
          <w:sz w:val="20"/>
          <w:szCs w:val="20"/>
        </w:rPr>
        <w:t xml:space="preserve">Impersonation into an org is logged, time-boxed and visibly banner-flagged.</w:t>
      </w:r>
    </w:p>
    <w:p>
      <w:pPr>
        <w:pStyle w:val="ListParagraph"/>
        <w:numPr>
          <w:ilvl w:val="0"/>
          <w:numId w:val="2"/>
        </w:numPr>
        <w:spacing w:after="30" w:before="30" w:line="264"/>
      </w:pPr>
      <w:r>
        <w:rPr>
          <w:rFonts w:ascii="Calibri" w:cs="Calibri" w:eastAsia="Calibri" w:hAnsi="Calibri"/>
          <w:color w:val="0F172A"/>
          <w:sz w:val="20"/>
          <w:szCs w:val="20"/>
        </w:rPr>
        <w:t xml:space="preserve">Role permission changes take effect on next request without redeploy.</w:t>
      </w:r>
    </w:p>
    <w:p>
      <w:pPr>
        <w:pBdr>
          <w:bottom w:val="single" w:color="E2E8F0" w:sz="6"/>
        </w:pBdr>
        <w:spacing w:after="160" w:before="60"/>
      </w:pPr>
      <w:r>
        <w:t xml:space="preserve"/>
      </w:r>
    </w:p>
    <w:p>
      <w:pPr>
        <w:pStyle w:val="Heading2"/>
        <w:spacing w:after="120" w:before="280"/>
      </w:pPr>
      <w:r>
        <w:rPr>
          <w:rFonts w:ascii="Calibri" w:cs="Calibri" w:eastAsia="Calibri" w:hAnsi="Calibri"/>
          <w:b/>
          <w:bCs/>
          <w:color w:val="0F172A"/>
          <w:sz w:val="24"/>
          <w:szCs w:val="24"/>
        </w:rPr>
        <w:t xml:space="preserve">W2 · Super Admin — Curriculum Master</w:t>
      </w:r>
    </w:p>
    <w:tbl>
      <w:tblPr>
        <w:tblW w:type="dxa" w:w="9020"/>
        <w:tblBorders>
          <w:top w:val="single" w:color="CBD5E1" w:sz="2"/>
          <w:left w:val="single" w:color="CBD5E1" w:sz="2"/>
          <w:bottom w:val="single" w:color="CBD5E1" w:sz="2"/>
          <w:right w:val="single" w:color="CBD5E1" w:sz="2"/>
          <w:insideH w:val="single" w:color="E2E8F0" w:sz="2"/>
          <w:insideV w:val="single" w:color="E2E8F0" w:sz="2"/>
        </w:tblBorders>
      </w:tblPr>
      <w:tblGrid>
        <w:gridCol w:w="1500"/>
        <w:gridCol w:w="7520"/>
      </w:tblGrid>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Layer</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Layer 3 — Curriculum Spine</w:t>
            </w:r>
          </w:p>
        </w:tc>
      </w:tr>
      <w:tr>
        <w:tc>
          <w:tcPr>
            <w:tcW w:type="dxa" w:w="15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Sprint</w:t>
            </w:r>
          </w:p>
        </w:tc>
        <w:tc>
          <w:tcPr>
            <w:tcW w:type="dxa" w:w="7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3</w:t>
            </w:r>
          </w:p>
        </w:tc>
      </w:tr>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Goal</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Stand up the 6-layer curriculum spine. Every subject, timetable slot, assessment and report downstream resolves through this tree.</w:t>
            </w:r>
          </w:p>
        </w:tc>
      </w:tr>
      <w:tr>
        <w:tc>
          <w:tcPr>
            <w:tcW w:type="dxa" w:w="15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Depends on</w:t>
            </w:r>
          </w:p>
        </w:tc>
        <w:tc>
          <w:tcPr>
            <w:tcW w:type="dxa" w:w="7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W1 (needs orgs + branches to enrol against)</w:t>
            </w:r>
          </w:p>
        </w:tc>
      </w:tr>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Primary owners</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BE2 + FE1</w:t>
            </w:r>
          </w:p>
        </w:tc>
      </w:tr>
    </w:tbl>
    <w:p>
      <w:pPr>
        <w:pStyle w:val="Heading3"/>
        <w:spacing w:after="100" w:before="200"/>
      </w:pPr>
      <w:r>
        <w:rPr>
          <w:rFonts w:ascii="Calibri" w:cs="Calibri" w:eastAsia="Calibri" w:hAnsi="Calibri"/>
          <w:b/>
          <w:bCs/>
          <w:color w:val="475569"/>
          <w:sz w:val="21"/>
          <w:szCs w:val="21"/>
        </w:rPr>
        <w:t xml:space="preserve">Scope — role by menu</w:t>
      </w:r>
    </w:p>
    <w:tbl>
      <w:tblPr>
        <w:tblW w:type="dxa" w:w="9020"/>
        <w:tblBorders>
          <w:top w:val="single" w:color="CBD5E1" w:sz="2"/>
          <w:left w:val="single" w:color="CBD5E1" w:sz="2"/>
          <w:bottom w:val="single" w:color="CBD5E1" w:sz="2"/>
          <w:right w:val="single" w:color="CBD5E1" w:sz="2"/>
          <w:insideH w:val="single" w:color="E2E8F0" w:sz="2"/>
          <w:insideV w:val="single" w:color="E2E8F0" w:sz="2"/>
        </w:tblBorders>
      </w:tblPr>
      <w:tblGrid>
        <w:gridCol w:w="1900"/>
        <w:gridCol w:w="2600"/>
        <w:gridCol w:w="4520"/>
      </w:tblGrid>
      <w:tr>
        <w:trPr>
          <w:tblHeader/>
        </w:trPr>
        <w:tc>
          <w:tcPr>
            <w:tcW w:type="dxa" w:w="19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Role</w:t>
            </w:r>
          </w:p>
        </w:tc>
        <w:tc>
          <w:tcPr>
            <w:tcW w:type="dxa" w:w="26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Menu / module</w:t>
            </w:r>
          </w:p>
        </w:tc>
        <w:tc>
          <w:tcPr>
            <w:tcW w:type="dxa" w:w="452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What is built</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Super Admin</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Education Levels</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Level type master (Primary, Secondary, Senior Secondary, …)</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Super Admin</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Curriculum Master → Boards</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CBSE, ICSE, state boards; national / state / university classification</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Super Admin</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Curriculum Master → Board Configs</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Per-board level naming overrides (solves state terminology fragmentation)</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Super Admin</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Curriculum Master → Programs</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Academic programs under a board config</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Super Admin</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Curriculum Master → Grades</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Grade master per program</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Super Admin</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Curriculum Master → Subjects</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Subject master per grade, active / draft state</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Super Admin</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Curriculum Master → Syllabus Tree</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Chapter → topic → sub-topic node hierarchy</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Super Admin</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Curriculum Master → State Seeding</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Bulk seed KA / AP / TS board trees</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Super Admin</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Branch Enrolment</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Map a branch to the board + program + grades it actually runs</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Super Admin</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Audience</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Audience / segment definitions used by content targeting</w:t>
            </w:r>
          </w:p>
        </w:tc>
      </w:tr>
    </w:tbl>
    <w:p>
      <w:pPr>
        <w:pStyle w:val="Heading3"/>
        <w:spacing w:after="100" w:before="200"/>
      </w:pPr>
      <w:r>
        <w:rPr>
          <w:rFonts w:ascii="Calibri" w:cs="Calibri" w:eastAsia="Calibri" w:hAnsi="Calibri"/>
          <w:b/>
          <w:bCs/>
          <w:color w:val="475569"/>
          <w:sz w:val="21"/>
          <w:szCs w:val="21"/>
        </w:rPr>
        <w:t xml:space="preserve">Core data entities</w:t>
      </w:r>
    </w:p>
    <w:p>
      <w:pPr>
        <w:spacing w:after="120" w:before="60" w:line="276"/>
      </w:pPr>
      <w:r>
        <w:rPr>
          <w:rFonts w:ascii="Calibri" w:cs="Calibri" w:eastAsia="Calibri" w:hAnsi="Calibri"/>
          <w:i/>
          <w:iCs/>
          <w:color w:val="475569"/>
          <w:sz w:val="20"/>
          <w:szCs w:val="20"/>
        </w:rPr>
        <w:t xml:space="preserve">education_level_types, boards, board_level_configs, academic_programs, academic_grades, subjects, syllabus_nodes, branch_curriculum_enrolments, audiences</w:t>
      </w:r>
    </w:p>
    <w:p>
      <w:pPr>
        <w:pStyle w:val="Heading3"/>
        <w:spacing w:after="100" w:before="200"/>
      </w:pPr>
      <w:r>
        <w:rPr>
          <w:rFonts w:ascii="Calibri" w:cs="Calibri" w:eastAsia="Calibri" w:hAnsi="Calibri"/>
          <w:b/>
          <w:bCs/>
          <w:color w:val="475569"/>
          <w:sz w:val="21"/>
          <w:szCs w:val="21"/>
        </w:rPr>
        <w:t xml:space="preserve">Definition of Done</w:t>
      </w:r>
    </w:p>
    <w:p>
      <w:pPr>
        <w:pStyle w:val="ListParagraph"/>
        <w:numPr>
          <w:ilvl w:val="0"/>
          <w:numId w:val="2"/>
        </w:numPr>
        <w:spacing w:after="30" w:before="30" w:line="264"/>
      </w:pPr>
      <w:r>
        <w:rPr>
          <w:rFonts w:ascii="Calibri" w:cs="Calibri" w:eastAsia="Calibri" w:hAnsi="Calibri"/>
          <w:color w:val="0F172A"/>
          <w:sz w:val="20"/>
          <w:szCs w:val="20"/>
        </w:rPr>
        <w:t xml:space="preserve">Karnataka, AP and Telangana state boards plus CBSE are fully seeded and browsable as a tree.</w:t>
      </w:r>
    </w:p>
    <w:p>
      <w:pPr>
        <w:pStyle w:val="ListParagraph"/>
        <w:numPr>
          <w:ilvl w:val="0"/>
          <w:numId w:val="2"/>
        </w:numPr>
        <w:spacing w:after="30" w:before="30" w:line="264"/>
      </w:pPr>
      <w:r>
        <w:rPr>
          <w:rFonts w:ascii="Calibri" w:cs="Calibri" w:eastAsia="Calibri" w:hAnsi="Calibri"/>
          <w:color w:val="0F172A"/>
          <w:sz w:val="20"/>
          <w:szCs w:val="20"/>
        </w:rPr>
        <w:t xml:space="preserve">A branch enrolled in CBSE Class 10 exposes exactly the CBSE Class 10 subject list to downstream APIs.</w:t>
      </w:r>
    </w:p>
    <w:p>
      <w:pPr>
        <w:pStyle w:val="ListParagraph"/>
        <w:numPr>
          <w:ilvl w:val="0"/>
          <w:numId w:val="2"/>
        </w:numPr>
        <w:spacing w:after="30" w:before="30" w:line="264"/>
      </w:pPr>
      <w:r>
        <w:rPr>
          <w:rFonts w:ascii="Calibri" w:cs="Calibri" w:eastAsia="Calibri" w:hAnsi="Calibri"/>
          <w:color w:val="0F172A"/>
          <w:sz w:val="20"/>
          <w:szCs w:val="20"/>
        </w:rPr>
        <w:t xml:space="preserve">Deactivating a subject hides it from teacher-facing APIs without deleting historical references.</w:t>
      </w:r>
    </w:p>
    <w:p>
      <w:pPr>
        <w:pBdr>
          <w:bottom w:val="single" w:color="E2E8F0" w:sz="6"/>
        </w:pBdr>
        <w:spacing w:after="160" w:before="60"/>
      </w:pPr>
      <w:r>
        <w:t xml:space="preserve"/>
      </w:r>
    </w:p>
    <w:p>
      <w:pPr>
        <w:pStyle w:val="Heading2"/>
        <w:spacing w:after="120" w:before="280"/>
      </w:pPr>
      <w:r>
        <w:rPr>
          <w:rFonts w:ascii="Calibri" w:cs="Calibri" w:eastAsia="Calibri" w:hAnsi="Calibri"/>
          <w:b/>
          <w:bCs/>
          <w:color w:val="0F172A"/>
          <w:sz w:val="24"/>
          <w:szCs w:val="24"/>
        </w:rPr>
        <w:t xml:space="preserve">W3 · Org &amp; Branch Admin — School Structure and People</w:t>
      </w:r>
    </w:p>
    <w:tbl>
      <w:tblPr>
        <w:tblW w:type="dxa" w:w="9020"/>
        <w:tblBorders>
          <w:top w:val="single" w:color="CBD5E1" w:sz="2"/>
          <w:left w:val="single" w:color="CBD5E1" w:sz="2"/>
          <w:bottom w:val="single" w:color="CBD5E1" w:sz="2"/>
          <w:right w:val="single" w:color="CBD5E1" w:sz="2"/>
          <w:insideH w:val="single" w:color="E2E8F0" w:sz="2"/>
          <w:insideV w:val="single" w:color="E2E8F0" w:sz="2"/>
        </w:tblBorders>
      </w:tblPr>
      <w:tblGrid>
        <w:gridCol w:w="1500"/>
        <w:gridCol w:w="7520"/>
      </w:tblGrid>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Layer</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Layer 4 — Structure &amp; People</w:t>
            </w:r>
          </w:p>
        </w:tc>
      </w:tr>
      <w:tr>
        <w:tc>
          <w:tcPr>
            <w:tcW w:type="dxa" w:w="15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Sprint</w:t>
            </w:r>
          </w:p>
        </w:tc>
        <w:tc>
          <w:tcPr>
            <w:tcW w:type="dxa" w:w="7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4</w:t>
            </w:r>
          </w:p>
        </w:tc>
      </w:tr>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Goal</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Populate a school with its real classes, students and staff. This is the first wave a customer can actually use.</w:t>
            </w:r>
          </w:p>
        </w:tc>
      </w:tr>
      <w:tr>
        <w:tc>
          <w:tcPr>
            <w:tcW w:type="dxa" w:w="15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Depends on</w:t>
            </w:r>
          </w:p>
        </w:tc>
        <w:tc>
          <w:tcPr>
            <w:tcW w:type="dxa" w:w="7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W1, W2</w:t>
            </w:r>
          </w:p>
        </w:tc>
      </w:tr>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Primary owners</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BE1 + BE2 + FE1 + FE2</w:t>
            </w:r>
          </w:p>
        </w:tc>
      </w:tr>
    </w:tbl>
    <w:p>
      <w:pPr>
        <w:pStyle w:val="Heading3"/>
        <w:spacing w:after="100" w:before="200"/>
      </w:pPr>
      <w:r>
        <w:rPr>
          <w:rFonts w:ascii="Calibri" w:cs="Calibri" w:eastAsia="Calibri" w:hAnsi="Calibri"/>
          <w:b/>
          <w:bCs/>
          <w:color w:val="475569"/>
          <w:sz w:val="21"/>
          <w:szCs w:val="21"/>
        </w:rPr>
        <w:t xml:space="preserve">Scope — role by menu</w:t>
      </w:r>
    </w:p>
    <w:tbl>
      <w:tblPr>
        <w:tblW w:type="dxa" w:w="9020"/>
        <w:tblBorders>
          <w:top w:val="single" w:color="CBD5E1" w:sz="2"/>
          <w:left w:val="single" w:color="CBD5E1" w:sz="2"/>
          <w:bottom w:val="single" w:color="CBD5E1" w:sz="2"/>
          <w:right w:val="single" w:color="CBD5E1" w:sz="2"/>
          <w:insideH w:val="single" w:color="E2E8F0" w:sz="2"/>
          <w:insideV w:val="single" w:color="E2E8F0" w:sz="2"/>
        </w:tblBorders>
      </w:tblPr>
      <w:tblGrid>
        <w:gridCol w:w="1900"/>
        <w:gridCol w:w="2600"/>
        <w:gridCol w:w="4520"/>
      </w:tblGrid>
      <w:tr>
        <w:trPr>
          <w:tblHeader/>
        </w:trPr>
        <w:tc>
          <w:tcPr>
            <w:tcW w:type="dxa" w:w="19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Role</w:t>
            </w:r>
          </w:p>
        </w:tc>
        <w:tc>
          <w:tcPr>
            <w:tcW w:type="dxa" w:w="26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Menu / module</w:t>
            </w:r>
          </w:p>
        </w:tc>
        <w:tc>
          <w:tcPr>
            <w:tcW w:type="dxa" w:w="452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What is built</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Org Admin</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Dashboard</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Org-level rollup across branches</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Org Admin</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Branches</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Branch list, health, drill-down</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Org Admin</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Students</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Org-wide student directory, bulk import (CSV/Excel), profile</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Org Admin</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Teachers &amp; Staff</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Staff directory, invite, deactivate</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Org Admin</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Settings</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Academic year, org profile, module toggles</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Branch Admin</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Dashboard</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Branch rollup and action queue</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Branch Admin</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Classes &amp; Sections</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Class + section creation, subject-teacher mapping</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Branch Admin</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Students</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Branch student CRUD, section allocation, parent linkage</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Branch Admin</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Staff &amp; Permissions</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Assign Teacher / Senior Teacher / Coordinator / HOD permission profile</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Branch Admin</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Branch Settings</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Branch profile, working days, grading scheme</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Branch Admin</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Activity Log</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Branch-scoped audit feed with approval highlights</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Teacher</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My Dashboard, My Classes, My Students</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Read-only teacher views over the structure built above</w:t>
            </w:r>
          </w:p>
        </w:tc>
      </w:tr>
    </w:tbl>
    <w:p>
      <w:pPr>
        <w:pStyle w:val="Heading3"/>
        <w:spacing w:after="100" w:before="200"/>
      </w:pPr>
      <w:r>
        <w:rPr>
          <w:rFonts w:ascii="Calibri" w:cs="Calibri" w:eastAsia="Calibri" w:hAnsi="Calibri"/>
          <w:b/>
          <w:bCs/>
          <w:color w:val="475569"/>
          <w:sz w:val="21"/>
          <w:szCs w:val="21"/>
        </w:rPr>
        <w:t xml:space="preserve">Core data entities</w:t>
      </w:r>
    </w:p>
    <w:p>
      <w:pPr>
        <w:spacing w:after="120" w:before="60" w:line="276"/>
      </w:pPr>
      <w:r>
        <w:rPr>
          <w:rFonts w:ascii="Calibri" w:cs="Calibri" w:eastAsia="Calibri" w:hAnsi="Calibri"/>
          <w:i/>
          <w:iCs/>
          <w:color w:val="475569"/>
          <w:sz w:val="20"/>
          <w:szCs w:val="20"/>
        </w:rPr>
        <w:t xml:space="preserve">students, guardians, student_guardian_links, classes, sections, staff, staff_assignments, class_subject_teachers, academic_years, activity_log</w:t>
      </w:r>
    </w:p>
    <w:p>
      <w:pPr>
        <w:pStyle w:val="Heading3"/>
        <w:spacing w:after="100" w:before="200"/>
      </w:pPr>
      <w:r>
        <w:rPr>
          <w:rFonts w:ascii="Calibri" w:cs="Calibri" w:eastAsia="Calibri" w:hAnsi="Calibri"/>
          <w:b/>
          <w:bCs/>
          <w:color w:val="475569"/>
          <w:sz w:val="21"/>
          <w:szCs w:val="21"/>
        </w:rPr>
        <w:t xml:space="preserve">Definition of Done</w:t>
      </w:r>
    </w:p>
    <w:p>
      <w:pPr>
        <w:pStyle w:val="ListParagraph"/>
        <w:numPr>
          <w:ilvl w:val="0"/>
          <w:numId w:val="2"/>
        </w:numPr>
        <w:spacing w:after="30" w:before="30" w:line="264"/>
      </w:pPr>
      <w:r>
        <w:rPr>
          <w:rFonts w:ascii="Calibri" w:cs="Calibri" w:eastAsia="Calibri" w:hAnsi="Calibri"/>
          <w:color w:val="0F172A"/>
          <w:sz w:val="20"/>
          <w:szCs w:val="20"/>
        </w:rPr>
        <w:t xml:space="preserve">A 500-student branch can be imported from Excel in under 5 minutes with a row-level error report.</w:t>
      </w:r>
    </w:p>
    <w:p>
      <w:pPr>
        <w:pStyle w:val="ListParagraph"/>
        <w:numPr>
          <w:ilvl w:val="0"/>
          <w:numId w:val="2"/>
        </w:numPr>
        <w:spacing w:after="30" w:before="30" w:line="264"/>
      </w:pPr>
      <w:r>
        <w:rPr>
          <w:rFonts w:ascii="Calibri" w:cs="Calibri" w:eastAsia="Calibri" w:hAnsi="Calibri"/>
          <w:color w:val="0F172A"/>
          <w:sz w:val="20"/>
          <w:szCs w:val="20"/>
        </w:rPr>
        <w:t xml:space="preserve">A teacher logging in sees only the classes and students mapped to them — verified by automated scope test.</w:t>
      </w:r>
    </w:p>
    <w:p>
      <w:pPr>
        <w:pStyle w:val="ListParagraph"/>
        <w:numPr>
          <w:ilvl w:val="0"/>
          <w:numId w:val="2"/>
        </w:numPr>
        <w:spacing w:after="30" w:before="30" w:line="264"/>
      </w:pPr>
      <w:r>
        <w:rPr>
          <w:rFonts w:ascii="Calibri" w:cs="Calibri" w:eastAsia="Calibri" w:hAnsi="Calibri"/>
          <w:color w:val="0F172A"/>
          <w:sz w:val="20"/>
          <w:szCs w:val="20"/>
        </w:rPr>
        <w:t xml:space="preserve">Parent accounts are auto-provisioned from guardian mobile numbers and can log in via OTP.</w:t>
      </w:r>
    </w:p>
    <w:p>
      <w:pPr>
        <w:pBdr>
          <w:bottom w:val="single" w:color="E2E8F0" w:sz="6"/>
        </w:pBdr>
        <w:spacing w:after="160" w:before="60"/>
      </w:pPr>
      <w:r>
        <w:t xml:space="preserve"/>
      </w:r>
    </w:p>
    <w:p>
      <w:pPr>
        <w:pStyle w:val="Heading2"/>
        <w:spacing w:after="120" w:before="280"/>
      </w:pPr>
      <w:r>
        <w:rPr>
          <w:rFonts w:ascii="Calibri" w:cs="Calibri" w:eastAsia="Calibri" w:hAnsi="Calibri"/>
          <w:b/>
          <w:bCs/>
          <w:color w:val="0F172A"/>
          <w:sz w:val="24"/>
          <w:szCs w:val="24"/>
        </w:rPr>
        <w:t xml:space="preserve">W4 · Timetable &amp; Attendance</w:t>
      </w:r>
    </w:p>
    <w:tbl>
      <w:tblPr>
        <w:tblW w:type="dxa" w:w="9020"/>
        <w:tblBorders>
          <w:top w:val="single" w:color="CBD5E1" w:sz="2"/>
          <w:left w:val="single" w:color="CBD5E1" w:sz="2"/>
          <w:bottom w:val="single" w:color="CBD5E1" w:sz="2"/>
          <w:right w:val="single" w:color="CBD5E1" w:sz="2"/>
          <w:insideH w:val="single" w:color="E2E8F0" w:sz="2"/>
          <w:insideV w:val="single" w:color="E2E8F0" w:sz="2"/>
        </w:tblBorders>
      </w:tblPr>
      <w:tblGrid>
        <w:gridCol w:w="1500"/>
        <w:gridCol w:w="7520"/>
      </w:tblGrid>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Layer</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Layer 5 — Daily Operations</w:t>
            </w:r>
          </w:p>
        </w:tc>
      </w:tr>
      <w:tr>
        <w:tc>
          <w:tcPr>
            <w:tcW w:type="dxa" w:w="15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Sprint</w:t>
            </w:r>
          </w:p>
        </w:tc>
        <w:tc>
          <w:tcPr>
            <w:tcW w:type="dxa" w:w="7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5 (parallel with W5)</w:t>
            </w:r>
          </w:p>
        </w:tc>
      </w:tr>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Goal</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Deliver the first daily-use habit loop. This closes the flagged table-stakes demo gap and is the cheapest reason for a school to open the app every morning.</w:t>
            </w:r>
          </w:p>
        </w:tc>
      </w:tr>
      <w:tr>
        <w:tc>
          <w:tcPr>
            <w:tcW w:type="dxa" w:w="15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Depends on</w:t>
            </w:r>
          </w:p>
        </w:tc>
        <w:tc>
          <w:tcPr>
            <w:tcW w:type="dxa" w:w="7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W3</w:t>
            </w:r>
          </w:p>
        </w:tc>
      </w:tr>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Primary owners</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BE1 + FE2 + Mobile</w:t>
            </w:r>
          </w:p>
        </w:tc>
      </w:tr>
    </w:tbl>
    <w:p>
      <w:pPr>
        <w:pStyle w:val="Heading3"/>
        <w:spacing w:after="100" w:before="200"/>
      </w:pPr>
      <w:r>
        <w:rPr>
          <w:rFonts w:ascii="Calibri" w:cs="Calibri" w:eastAsia="Calibri" w:hAnsi="Calibri"/>
          <w:b/>
          <w:bCs/>
          <w:color w:val="475569"/>
          <w:sz w:val="21"/>
          <w:szCs w:val="21"/>
        </w:rPr>
        <w:t xml:space="preserve">Scope — role by menu</w:t>
      </w:r>
    </w:p>
    <w:tbl>
      <w:tblPr>
        <w:tblW w:type="dxa" w:w="9020"/>
        <w:tblBorders>
          <w:top w:val="single" w:color="CBD5E1" w:sz="2"/>
          <w:left w:val="single" w:color="CBD5E1" w:sz="2"/>
          <w:bottom w:val="single" w:color="CBD5E1" w:sz="2"/>
          <w:right w:val="single" w:color="CBD5E1" w:sz="2"/>
          <w:insideH w:val="single" w:color="E2E8F0" w:sz="2"/>
          <w:insideV w:val="single" w:color="E2E8F0" w:sz="2"/>
        </w:tblBorders>
      </w:tblPr>
      <w:tblGrid>
        <w:gridCol w:w="1900"/>
        <w:gridCol w:w="2600"/>
        <w:gridCol w:w="4520"/>
      </w:tblGrid>
      <w:tr>
        <w:trPr>
          <w:tblHeader/>
        </w:trPr>
        <w:tc>
          <w:tcPr>
            <w:tcW w:type="dxa" w:w="19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Role</w:t>
            </w:r>
          </w:p>
        </w:tc>
        <w:tc>
          <w:tcPr>
            <w:tcW w:type="dxa" w:w="26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Menu / module</w:t>
            </w:r>
          </w:p>
        </w:tc>
        <w:tc>
          <w:tcPr>
            <w:tcW w:type="dxa" w:w="452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What is built</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Branch Admin</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Timetable</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Period grid builder, teacher clash detection, room allocation</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Org Admin</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Timetable</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Read-only cross-branch view</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Branch Admin</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Attendance</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Daily register, bulk mark, correction workflow, defaulter list</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Org Admin</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Attendance</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Org-level attendance analytics</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Teacher</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Attendance</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Period / day marking, offline-tolerant mobile marking</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Teacher</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My Schedule</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Personal timetable view</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Student</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Timetable</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Class weekly schedule</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Parent</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Attendance</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Child attendance %, absence detail</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Parent</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Child's Overview</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Parent dashboard v1 (attendance + timetable widgets only)</w:t>
            </w:r>
          </w:p>
        </w:tc>
      </w:tr>
    </w:tbl>
    <w:p>
      <w:pPr>
        <w:pStyle w:val="Heading3"/>
        <w:spacing w:after="100" w:before="200"/>
      </w:pPr>
      <w:r>
        <w:rPr>
          <w:rFonts w:ascii="Calibri" w:cs="Calibri" w:eastAsia="Calibri" w:hAnsi="Calibri"/>
          <w:b/>
          <w:bCs/>
          <w:color w:val="475569"/>
          <w:sz w:val="21"/>
          <w:szCs w:val="21"/>
        </w:rPr>
        <w:t xml:space="preserve">Core data entities</w:t>
      </w:r>
    </w:p>
    <w:p>
      <w:pPr>
        <w:spacing w:after="120" w:before="60" w:line="276"/>
      </w:pPr>
      <w:r>
        <w:rPr>
          <w:rFonts w:ascii="Calibri" w:cs="Calibri" w:eastAsia="Calibri" w:hAnsi="Calibri"/>
          <w:i/>
          <w:iCs/>
          <w:color w:val="475569"/>
          <w:sz w:val="20"/>
          <w:szCs w:val="20"/>
        </w:rPr>
        <w:t xml:space="preserve">timetable_periods, timetable_slots, attendance_sessions, attendance_records, attendance_corrections, leave_requests</w:t>
      </w:r>
    </w:p>
    <w:p>
      <w:pPr>
        <w:pStyle w:val="Heading3"/>
        <w:spacing w:after="100" w:before="200"/>
      </w:pPr>
      <w:r>
        <w:rPr>
          <w:rFonts w:ascii="Calibri" w:cs="Calibri" w:eastAsia="Calibri" w:hAnsi="Calibri"/>
          <w:b/>
          <w:bCs/>
          <w:color w:val="475569"/>
          <w:sz w:val="21"/>
          <w:szCs w:val="21"/>
        </w:rPr>
        <w:t xml:space="preserve">Definition of Done</w:t>
      </w:r>
    </w:p>
    <w:p>
      <w:pPr>
        <w:pStyle w:val="ListParagraph"/>
        <w:numPr>
          <w:ilvl w:val="0"/>
          <w:numId w:val="2"/>
        </w:numPr>
        <w:spacing w:after="30" w:before="30" w:line="264"/>
      </w:pPr>
      <w:r>
        <w:rPr>
          <w:rFonts w:ascii="Calibri" w:cs="Calibri" w:eastAsia="Calibri" w:hAnsi="Calibri"/>
          <w:color w:val="0F172A"/>
          <w:sz w:val="20"/>
          <w:szCs w:val="20"/>
        </w:rPr>
        <w:t xml:space="preserve">Teacher can mark a 40-student class in under 20 seconds on a mid-range Android phone.</w:t>
      </w:r>
    </w:p>
    <w:p>
      <w:pPr>
        <w:pStyle w:val="ListParagraph"/>
        <w:numPr>
          <w:ilvl w:val="0"/>
          <w:numId w:val="2"/>
        </w:numPr>
        <w:spacing w:after="30" w:before="30" w:line="264"/>
      </w:pPr>
      <w:r>
        <w:rPr>
          <w:rFonts w:ascii="Calibri" w:cs="Calibri" w:eastAsia="Calibri" w:hAnsi="Calibri"/>
          <w:color w:val="0F172A"/>
          <w:sz w:val="20"/>
          <w:szCs w:val="20"/>
        </w:rPr>
        <w:t xml:space="preserve">Attendance marked offline syncs on reconnect with no duplicate rows.</w:t>
      </w:r>
    </w:p>
    <w:p>
      <w:pPr>
        <w:pStyle w:val="ListParagraph"/>
        <w:numPr>
          <w:ilvl w:val="0"/>
          <w:numId w:val="2"/>
        </w:numPr>
        <w:spacing w:after="30" w:before="30" w:line="264"/>
      </w:pPr>
      <w:r>
        <w:rPr>
          <w:rFonts w:ascii="Calibri" w:cs="Calibri" w:eastAsia="Calibri" w:hAnsi="Calibri"/>
          <w:color w:val="0F172A"/>
          <w:sz w:val="20"/>
          <w:szCs w:val="20"/>
        </w:rPr>
        <w:t xml:space="preserve">A parent sees the attendance mark within 60 seconds of the teacher saving it.</w:t>
      </w:r>
    </w:p>
    <w:p>
      <w:pPr>
        <w:pBdr>
          <w:bottom w:val="single" w:color="E2E8F0" w:sz="6"/>
        </w:pBdr>
        <w:spacing w:after="160" w:before="60"/>
      </w:pPr>
      <w:r>
        <w:t xml:space="preserve"/>
      </w:r>
    </w:p>
    <w:p>
      <w:pPr>
        <w:pStyle w:val="Heading2"/>
        <w:spacing w:after="120" w:before="280"/>
      </w:pPr>
      <w:r>
        <w:rPr>
          <w:rFonts w:ascii="Calibri" w:cs="Calibri" w:eastAsia="Calibri" w:hAnsi="Calibri"/>
          <w:b/>
          <w:bCs/>
          <w:color w:val="0F172A"/>
          <w:sz w:val="24"/>
          <w:szCs w:val="24"/>
        </w:rPr>
        <w:t xml:space="preserve">W5 · Homework &amp; Communication</w:t>
      </w:r>
    </w:p>
    <w:tbl>
      <w:tblPr>
        <w:tblW w:type="dxa" w:w="9020"/>
        <w:tblBorders>
          <w:top w:val="single" w:color="CBD5E1" w:sz="2"/>
          <w:left w:val="single" w:color="CBD5E1" w:sz="2"/>
          <w:bottom w:val="single" w:color="CBD5E1" w:sz="2"/>
          <w:right w:val="single" w:color="CBD5E1" w:sz="2"/>
          <w:insideH w:val="single" w:color="E2E8F0" w:sz="2"/>
          <w:insideV w:val="single" w:color="E2E8F0" w:sz="2"/>
        </w:tblBorders>
      </w:tblPr>
      <w:tblGrid>
        <w:gridCol w:w="1500"/>
        <w:gridCol w:w="7520"/>
      </w:tblGrid>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Layer</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Layer 5 — Daily Operations</w:t>
            </w:r>
          </w:p>
        </w:tc>
      </w:tr>
      <w:tr>
        <w:tc>
          <w:tcPr>
            <w:tcW w:type="dxa" w:w="15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Sprint</w:t>
            </w:r>
          </w:p>
        </w:tc>
        <w:tc>
          <w:tcPr>
            <w:tcW w:type="dxa" w:w="7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5 (parallel with W4)</w:t>
            </w:r>
          </w:p>
        </w:tc>
      </w:tr>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Goal</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Complete the teacher → student → parent loop with low-complexity, high-frequency features before touching the heavier assessment engine.</w:t>
            </w:r>
          </w:p>
        </w:tc>
      </w:tr>
      <w:tr>
        <w:tc>
          <w:tcPr>
            <w:tcW w:type="dxa" w:w="15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Depends on</w:t>
            </w:r>
          </w:p>
        </w:tc>
        <w:tc>
          <w:tcPr>
            <w:tcW w:type="dxa" w:w="7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W3</w:t>
            </w:r>
          </w:p>
        </w:tc>
      </w:tr>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Primary owners</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BE2 + FE1 + Mobile</w:t>
            </w:r>
          </w:p>
        </w:tc>
      </w:tr>
    </w:tbl>
    <w:p>
      <w:pPr>
        <w:pStyle w:val="Heading3"/>
        <w:spacing w:after="100" w:before="200"/>
      </w:pPr>
      <w:r>
        <w:rPr>
          <w:rFonts w:ascii="Calibri" w:cs="Calibri" w:eastAsia="Calibri" w:hAnsi="Calibri"/>
          <w:b/>
          <w:bCs/>
          <w:color w:val="475569"/>
          <w:sz w:val="21"/>
          <w:szCs w:val="21"/>
        </w:rPr>
        <w:t xml:space="preserve">Scope — role by menu</w:t>
      </w:r>
    </w:p>
    <w:tbl>
      <w:tblPr>
        <w:tblW w:type="dxa" w:w="9020"/>
        <w:tblBorders>
          <w:top w:val="single" w:color="CBD5E1" w:sz="2"/>
          <w:left w:val="single" w:color="CBD5E1" w:sz="2"/>
          <w:bottom w:val="single" w:color="CBD5E1" w:sz="2"/>
          <w:right w:val="single" w:color="CBD5E1" w:sz="2"/>
          <w:insideH w:val="single" w:color="E2E8F0" w:sz="2"/>
          <w:insideV w:val="single" w:color="E2E8F0" w:sz="2"/>
        </w:tblBorders>
      </w:tblPr>
      <w:tblGrid>
        <w:gridCol w:w="1900"/>
        <w:gridCol w:w="2600"/>
        <w:gridCol w:w="4520"/>
      </w:tblGrid>
      <w:tr>
        <w:trPr>
          <w:tblHeader/>
        </w:trPr>
        <w:tc>
          <w:tcPr>
            <w:tcW w:type="dxa" w:w="19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Role</w:t>
            </w:r>
          </w:p>
        </w:tc>
        <w:tc>
          <w:tcPr>
            <w:tcW w:type="dxa" w:w="26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Menu / module</w:t>
            </w:r>
          </w:p>
        </w:tc>
        <w:tc>
          <w:tcPr>
            <w:tcW w:type="dxa" w:w="452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What is built</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Teacher</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Homework</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Assign, attach files, due dates, submission tracking</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Teacher</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Messages</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Teacher ↔ parent threads, scoped to own students</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Student</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Homework</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Pending / submitted, upload submission</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Parent</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Homework</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Child homework visibility</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Parent</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Messages</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Reply to teacher threads</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Parent</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Notices</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School notice feed</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Branch Admin</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Homework</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Oversight and compliance view</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Org Admin</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Homework</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Org rollup</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Branch Admin</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Communication</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Notices, targeted announcements, delivery status</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Org Admin</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Communication</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Org-wide broadcast, templates</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Super Admin</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Communications</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Platform-level announcement + template governance</w:t>
            </w:r>
          </w:p>
        </w:tc>
      </w:tr>
    </w:tbl>
    <w:p>
      <w:pPr>
        <w:pStyle w:val="Heading3"/>
        <w:spacing w:after="100" w:before="200"/>
      </w:pPr>
      <w:r>
        <w:rPr>
          <w:rFonts w:ascii="Calibri" w:cs="Calibri" w:eastAsia="Calibri" w:hAnsi="Calibri"/>
          <w:b/>
          <w:bCs/>
          <w:color w:val="475569"/>
          <w:sz w:val="21"/>
          <w:szCs w:val="21"/>
        </w:rPr>
        <w:t xml:space="preserve">Core data entities</w:t>
      </w:r>
    </w:p>
    <w:p>
      <w:pPr>
        <w:spacing w:after="120" w:before="60" w:line="276"/>
      </w:pPr>
      <w:r>
        <w:rPr>
          <w:rFonts w:ascii="Calibri" w:cs="Calibri" w:eastAsia="Calibri" w:hAnsi="Calibri"/>
          <w:i/>
          <w:iCs/>
          <w:color w:val="475569"/>
          <w:sz w:val="20"/>
          <w:szCs w:val="20"/>
        </w:rPr>
        <w:t xml:space="preserve">homework, homework_attachments, homework_submissions, notices, notice_targets, message_threads, messages, notification_queue</w:t>
      </w:r>
    </w:p>
    <w:p>
      <w:pPr>
        <w:pStyle w:val="Heading3"/>
        <w:spacing w:after="100" w:before="200"/>
      </w:pPr>
      <w:r>
        <w:rPr>
          <w:rFonts w:ascii="Calibri" w:cs="Calibri" w:eastAsia="Calibri" w:hAnsi="Calibri"/>
          <w:b/>
          <w:bCs/>
          <w:color w:val="475569"/>
          <w:sz w:val="21"/>
          <w:szCs w:val="21"/>
        </w:rPr>
        <w:t xml:space="preserve">Definition of Done</w:t>
      </w:r>
    </w:p>
    <w:p>
      <w:pPr>
        <w:pStyle w:val="ListParagraph"/>
        <w:numPr>
          <w:ilvl w:val="0"/>
          <w:numId w:val="2"/>
        </w:numPr>
        <w:spacing w:after="30" w:before="30" w:line="264"/>
      </w:pPr>
      <w:r>
        <w:rPr>
          <w:rFonts w:ascii="Calibri" w:cs="Calibri" w:eastAsia="Calibri" w:hAnsi="Calibri"/>
          <w:color w:val="0F172A"/>
          <w:sz w:val="20"/>
          <w:szCs w:val="20"/>
        </w:rPr>
        <w:t xml:space="preserve">A notice sent to "Class 8 parents" reaches exactly that audience with a delivery receipt count.</w:t>
      </w:r>
    </w:p>
    <w:p>
      <w:pPr>
        <w:pStyle w:val="ListParagraph"/>
        <w:numPr>
          <w:ilvl w:val="0"/>
          <w:numId w:val="2"/>
        </w:numPr>
        <w:spacing w:after="30" w:before="30" w:line="264"/>
      </w:pPr>
      <w:r>
        <w:rPr>
          <w:rFonts w:ascii="Calibri" w:cs="Calibri" w:eastAsia="Calibri" w:hAnsi="Calibri"/>
          <w:color w:val="0F172A"/>
          <w:sz w:val="20"/>
          <w:szCs w:val="20"/>
        </w:rPr>
        <w:t xml:space="preserve">Push / SMS / WhatsApp fan-out is queued and retried, never sent inline on the request thread.</w:t>
      </w:r>
    </w:p>
    <w:p>
      <w:pPr>
        <w:pStyle w:val="ListParagraph"/>
        <w:numPr>
          <w:ilvl w:val="0"/>
          <w:numId w:val="2"/>
        </w:numPr>
        <w:spacing w:after="30" w:before="30" w:line="264"/>
      </w:pPr>
      <w:r>
        <w:rPr>
          <w:rFonts w:ascii="Calibri" w:cs="Calibri" w:eastAsia="Calibri" w:hAnsi="Calibri"/>
          <w:color w:val="0F172A"/>
          <w:sz w:val="20"/>
          <w:szCs w:val="20"/>
        </w:rPr>
        <w:t xml:space="preserve">Message threads are permission-scoped — a teacher cannot open a thread outside their class map.</w:t>
      </w:r>
    </w:p>
    <w:p>
      <w:pPr>
        <w:pBdr>
          <w:bottom w:val="single" w:color="E2E8F0" w:sz="6"/>
        </w:pBdr>
        <w:spacing w:after="160" w:before="60"/>
      </w:pPr>
      <w:r>
        <w:t xml:space="preserve"/>
      </w:r>
    </w:p>
    <w:p>
      <w:pPr>
        <w:pStyle w:val="Heading2"/>
        <w:spacing w:after="120" w:before="280"/>
      </w:pPr>
      <w:r>
        <w:rPr>
          <w:rFonts w:ascii="Calibri" w:cs="Calibri" w:eastAsia="Calibri" w:hAnsi="Calibri"/>
          <w:b/>
          <w:bCs/>
          <w:color w:val="0F172A"/>
          <w:sz w:val="24"/>
          <w:szCs w:val="24"/>
        </w:rPr>
        <w:t xml:space="preserve">W6 · Assessment Engine (Meridian core)</w:t>
      </w:r>
    </w:p>
    <w:tbl>
      <w:tblPr>
        <w:tblW w:type="dxa" w:w="9020"/>
        <w:tblBorders>
          <w:top w:val="single" w:color="CBD5E1" w:sz="2"/>
          <w:left w:val="single" w:color="CBD5E1" w:sz="2"/>
          <w:bottom w:val="single" w:color="CBD5E1" w:sz="2"/>
          <w:right w:val="single" w:color="CBD5E1" w:sz="2"/>
          <w:insideH w:val="single" w:color="E2E8F0" w:sz="2"/>
          <w:insideV w:val="single" w:color="E2E8F0" w:sz="2"/>
        </w:tblBorders>
      </w:tblPr>
      <w:tblGrid>
        <w:gridCol w:w="1500"/>
        <w:gridCol w:w="7520"/>
      </w:tblGrid>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Layer</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Layer 6 — Academic Core &amp; Intelligence</w:t>
            </w:r>
          </w:p>
        </w:tc>
      </w:tr>
      <w:tr>
        <w:tc>
          <w:tcPr>
            <w:tcW w:type="dxa" w:w="15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Sprint</w:t>
            </w:r>
          </w:p>
        </w:tc>
        <w:tc>
          <w:tcPr>
            <w:tcW w:type="dxa" w:w="7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6 (authoring) + Sprint 7 (delivery)</w:t>
            </w:r>
          </w:p>
        </w:tc>
      </w:tr>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Goal</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Build the wedge product. This is the largest and highest-risk wave — it is deliberately split across two sprints so authoring is stable before delivery is built on it.</w:t>
            </w:r>
          </w:p>
        </w:tc>
      </w:tr>
      <w:tr>
        <w:tc>
          <w:tcPr>
            <w:tcW w:type="dxa" w:w="15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Depends on</w:t>
            </w:r>
          </w:p>
        </w:tc>
        <w:tc>
          <w:tcPr>
            <w:tcW w:type="dxa" w:w="7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W2 (curriculum), W3 (students/classes)</w:t>
            </w:r>
          </w:p>
        </w:tc>
      </w:tr>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Primary owners</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BE1 + BE2 + FE1 + FE2</w:t>
            </w:r>
          </w:p>
        </w:tc>
      </w:tr>
    </w:tbl>
    <w:p>
      <w:pPr>
        <w:pStyle w:val="Heading3"/>
        <w:spacing w:after="100" w:before="200"/>
      </w:pPr>
      <w:r>
        <w:rPr>
          <w:rFonts w:ascii="Calibri" w:cs="Calibri" w:eastAsia="Calibri" w:hAnsi="Calibri"/>
          <w:b/>
          <w:bCs/>
          <w:color w:val="475569"/>
          <w:sz w:val="21"/>
          <w:szCs w:val="21"/>
        </w:rPr>
        <w:t xml:space="preserve">Scope — role by menu</w:t>
      </w:r>
    </w:p>
    <w:tbl>
      <w:tblPr>
        <w:tblW w:type="dxa" w:w="9020"/>
        <w:tblBorders>
          <w:top w:val="single" w:color="CBD5E1" w:sz="2"/>
          <w:left w:val="single" w:color="CBD5E1" w:sz="2"/>
          <w:bottom w:val="single" w:color="CBD5E1" w:sz="2"/>
          <w:right w:val="single" w:color="CBD5E1" w:sz="2"/>
          <w:insideH w:val="single" w:color="E2E8F0" w:sz="2"/>
          <w:insideV w:val="single" w:color="E2E8F0" w:sz="2"/>
        </w:tblBorders>
      </w:tblPr>
      <w:tblGrid>
        <w:gridCol w:w="1900"/>
        <w:gridCol w:w="2600"/>
        <w:gridCol w:w="4520"/>
      </w:tblGrid>
      <w:tr>
        <w:trPr>
          <w:tblHeader/>
        </w:trPr>
        <w:tc>
          <w:tcPr>
            <w:tcW w:type="dxa" w:w="19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Role</w:t>
            </w:r>
          </w:p>
        </w:tc>
        <w:tc>
          <w:tcPr>
            <w:tcW w:type="dxa" w:w="26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Menu / module</w:t>
            </w:r>
          </w:p>
        </w:tc>
        <w:tc>
          <w:tcPr>
            <w:tcW w:type="dxa" w:w="452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What is built</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Super Admin</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Question Bank</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6 — Question CRUD, tagging to syllabus_node, difficulty, blueprint metadata</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Super Admin</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Assessment Library</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6 — Predefined assessments by board / grade / subject, publish workflow</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Teacher</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Assessments</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6 — Create from library or custom, schedule to sections</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Student</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Assessments</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7 — Attempt online assessment, submit, view score</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Teacher</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Enter Results</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7 — Manual marks entry, bulk paste, moderation</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Branch Admin</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Assessments</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7 — Branch exam calendar, publish approval gate</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Org Admin</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Assessments</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7 — Org assessment governance</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Super Admin</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Reports Viewer</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7 — Raw result inspection for support</w:t>
            </w:r>
          </w:p>
        </w:tc>
      </w:tr>
    </w:tbl>
    <w:p>
      <w:pPr>
        <w:pStyle w:val="Heading3"/>
        <w:spacing w:after="100" w:before="200"/>
      </w:pPr>
      <w:r>
        <w:rPr>
          <w:rFonts w:ascii="Calibri" w:cs="Calibri" w:eastAsia="Calibri" w:hAnsi="Calibri"/>
          <w:b/>
          <w:bCs/>
          <w:color w:val="475569"/>
          <w:sz w:val="21"/>
          <w:szCs w:val="21"/>
        </w:rPr>
        <w:t xml:space="preserve">Core data entities</w:t>
      </w:r>
    </w:p>
    <w:p>
      <w:pPr>
        <w:spacing w:after="120" w:before="60" w:line="276"/>
      </w:pPr>
      <w:r>
        <w:rPr>
          <w:rFonts w:ascii="Calibri" w:cs="Calibri" w:eastAsia="Calibri" w:hAnsi="Calibri"/>
          <w:i/>
          <w:iCs/>
          <w:color w:val="475569"/>
          <w:sz w:val="20"/>
          <w:szCs w:val="20"/>
        </w:rPr>
        <w:t xml:space="preserve">questions, question_options, question_tags, assessments, assessment_sections, assessment_questions, assessment_schedules, attempts, attempt_responses, results, result_publish_approvals</w:t>
      </w:r>
    </w:p>
    <w:p>
      <w:pPr>
        <w:pStyle w:val="Heading3"/>
        <w:spacing w:after="100" w:before="200"/>
      </w:pPr>
      <w:r>
        <w:rPr>
          <w:rFonts w:ascii="Calibri" w:cs="Calibri" w:eastAsia="Calibri" w:hAnsi="Calibri"/>
          <w:b/>
          <w:bCs/>
          <w:color w:val="475569"/>
          <w:sz w:val="21"/>
          <w:szCs w:val="21"/>
        </w:rPr>
        <w:t xml:space="preserve">Definition of Done</w:t>
      </w:r>
    </w:p>
    <w:p>
      <w:pPr>
        <w:pStyle w:val="ListParagraph"/>
        <w:numPr>
          <w:ilvl w:val="0"/>
          <w:numId w:val="2"/>
        </w:numPr>
        <w:spacing w:after="30" w:before="30" w:line="264"/>
      </w:pPr>
      <w:r>
        <w:rPr>
          <w:rFonts w:ascii="Calibri" w:cs="Calibri" w:eastAsia="Calibri" w:hAnsi="Calibri"/>
          <w:color w:val="0F172A"/>
          <w:sz w:val="20"/>
          <w:szCs w:val="20"/>
        </w:rPr>
        <w:t xml:space="preserve">A teacher can build a 30-question assessment from the bank and schedule it in under 10 minutes.</w:t>
      </w:r>
    </w:p>
    <w:p>
      <w:pPr>
        <w:pStyle w:val="ListParagraph"/>
        <w:numPr>
          <w:ilvl w:val="0"/>
          <w:numId w:val="2"/>
        </w:numPr>
        <w:spacing w:after="30" w:before="30" w:line="264"/>
      </w:pPr>
      <w:r>
        <w:rPr>
          <w:rFonts w:ascii="Calibri" w:cs="Calibri" w:eastAsia="Calibri" w:hAnsi="Calibri"/>
          <w:color w:val="0F172A"/>
          <w:sz w:val="20"/>
          <w:szCs w:val="20"/>
        </w:rPr>
        <w:t xml:space="preserve">Concurrent attempt load test passes at 500 simultaneous students per branch.</w:t>
      </w:r>
    </w:p>
    <w:p>
      <w:pPr>
        <w:pStyle w:val="ListParagraph"/>
        <w:numPr>
          <w:ilvl w:val="0"/>
          <w:numId w:val="2"/>
        </w:numPr>
        <w:spacing w:after="30" w:before="30" w:line="264"/>
      </w:pPr>
      <w:r>
        <w:rPr>
          <w:rFonts w:ascii="Calibri" w:cs="Calibri" w:eastAsia="Calibri" w:hAnsi="Calibri"/>
          <w:color w:val="0F172A"/>
          <w:sz w:val="20"/>
          <w:szCs w:val="20"/>
        </w:rPr>
        <w:t xml:space="preserve">Results cannot be published without the configured approval role acting.</w:t>
      </w:r>
    </w:p>
    <w:p>
      <w:pPr>
        <w:pStyle w:val="ListParagraph"/>
        <w:numPr>
          <w:ilvl w:val="0"/>
          <w:numId w:val="2"/>
        </w:numPr>
        <w:spacing w:after="30" w:before="30" w:line="264"/>
      </w:pPr>
      <w:r>
        <w:rPr>
          <w:rFonts w:ascii="Calibri" w:cs="Calibri" w:eastAsia="Calibri" w:hAnsi="Calibri"/>
          <w:color w:val="0F172A"/>
          <w:sz w:val="20"/>
          <w:szCs w:val="20"/>
        </w:rPr>
        <w:t xml:space="preserve">Every question is resolvable to a syllabus_node — enforced at DB constraint level.</w:t>
      </w:r>
    </w:p>
    <w:p>
      <w:pPr>
        <w:pBdr>
          <w:bottom w:val="single" w:color="E2E8F0" w:sz="6"/>
        </w:pBdr>
        <w:spacing w:after="160" w:before="60"/>
      </w:pPr>
      <w:r>
        <w:t xml:space="preserve"/>
      </w:r>
    </w:p>
    <w:p>
      <w:pPr>
        <w:pStyle w:val="Heading2"/>
        <w:spacing w:after="120" w:before="280"/>
      </w:pPr>
      <w:r>
        <w:rPr>
          <w:rFonts w:ascii="Calibri" w:cs="Calibri" w:eastAsia="Calibri" w:hAnsi="Calibri"/>
          <w:b/>
          <w:bCs/>
          <w:color w:val="0F172A"/>
          <w:sz w:val="24"/>
          <w:szCs w:val="24"/>
        </w:rPr>
        <w:t xml:space="preserve">W7 · AI Diagnostic Reports &amp; Analytics</w:t>
      </w:r>
    </w:p>
    <w:tbl>
      <w:tblPr>
        <w:tblW w:type="dxa" w:w="9020"/>
        <w:tblBorders>
          <w:top w:val="single" w:color="CBD5E1" w:sz="2"/>
          <w:left w:val="single" w:color="CBD5E1" w:sz="2"/>
          <w:bottom w:val="single" w:color="CBD5E1" w:sz="2"/>
          <w:right w:val="single" w:color="CBD5E1" w:sz="2"/>
          <w:insideH w:val="single" w:color="E2E8F0" w:sz="2"/>
          <w:insideV w:val="single" w:color="E2E8F0" w:sz="2"/>
        </w:tblBorders>
      </w:tblPr>
      <w:tblGrid>
        <w:gridCol w:w="1500"/>
        <w:gridCol w:w="7520"/>
      </w:tblGrid>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Layer</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Layer 6 — Academic Core &amp; Intelligence</w:t>
            </w:r>
          </w:p>
        </w:tc>
      </w:tr>
      <w:tr>
        <w:tc>
          <w:tcPr>
            <w:tcW w:type="dxa" w:w="15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Sprint</w:t>
            </w:r>
          </w:p>
        </w:tc>
        <w:tc>
          <w:tcPr>
            <w:tcW w:type="dxa" w:w="7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8 (parallel with W8 part B)</w:t>
            </w:r>
          </w:p>
        </w:tc>
      </w:tr>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Goal</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Turn result data into the differentiated output. This is the reason a school pays a premium and it cannot be built before W6 produces real attempt data.</w:t>
            </w:r>
          </w:p>
        </w:tc>
      </w:tr>
      <w:tr>
        <w:tc>
          <w:tcPr>
            <w:tcW w:type="dxa" w:w="15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Depends on</w:t>
            </w:r>
          </w:p>
        </w:tc>
        <w:tc>
          <w:tcPr>
            <w:tcW w:type="dxa" w:w="7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W6</w:t>
            </w:r>
          </w:p>
        </w:tc>
      </w:tr>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Primary owners</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BE2 (Python/FastAPI) + FE1</w:t>
            </w:r>
          </w:p>
        </w:tc>
      </w:tr>
    </w:tbl>
    <w:p>
      <w:pPr>
        <w:pStyle w:val="Heading3"/>
        <w:spacing w:after="100" w:before="200"/>
      </w:pPr>
      <w:r>
        <w:rPr>
          <w:rFonts w:ascii="Calibri" w:cs="Calibri" w:eastAsia="Calibri" w:hAnsi="Calibri"/>
          <w:b/>
          <w:bCs/>
          <w:color w:val="475569"/>
          <w:sz w:val="21"/>
          <w:szCs w:val="21"/>
        </w:rPr>
        <w:t xml:space="preserve">Scope — role by menu</w:t>
      </w:r>
    </w:p>
    <w:tbl>
      <w:tblPr>
        <w:tblW w:type="dxa" w:w="9020"/>
        <w:tblBorders>
          <w:top w:val="single" w:color="CBD5E1" w:sz="2"/>
          <w:left w:val="single" w:color="CBD5E1" w:sz="2"/>
          <w:bottom w:val="single" w:color="CBD5E1" w:sz="2"/>
          <w:right w:val="single" w:color="CBD5E1" w:sz="2"/>
          <w:insideH w:val="single" w:color="E2E8F0" w:sz="2"/>
          <w:insideV w:val="single" w:color="E2E8F0" w:sz="2"/>
        </w:tblBorders>
      </w:tblPr>
      <w:tblGrid>
        <w:gridCol w:w="1900"/>
        <w:gridCol w:w="2600"/>
        <w:gridCol w:w="4520"/>
      </w:tblGrid>
      <w:tr>
        <w:trPr>
          <w:tblHeader/>
        </w:trPr>
        <w:tc>
          <w:tcPr>
            <w:tcW w:type="dxa" w:w="19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Role</w:t>
            </w:r>
          </w:p>
        </w:tc>
        <w:tc>
          <w:tcPr>
            <w:tcW w:type="dxa" w:w="26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Menu / module</w:t>
            </w:r>
          </w:p>
        </w:tc>
        <w:tc>
          <w:tcPr>
            <w:tcW w:type="dxa" w:w="452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What is built</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Org / Branch Admin</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Reports &amp; AI</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Cohort analytics, grade-wise gap heatmap, teacher effectiveness</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Student</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My Progress</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Subject trend, score history</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Student</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Learning Path</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Mastery map derived from syllabus_node performance</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Parent</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Academic Progress</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Child trend view</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Parent</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AI Reports</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AI diagnostic report, PDF export, WhatsApp delivery</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Teacher</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Reports</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Class-level AI insight and remediation suggestions</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Super Admin</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AI Usage &amp; Cost</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Per-org token spend, model routing, cost-per-report</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Super Admin</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Cohort Retention</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Platform cohort retention analytics</w:t>
            </w:r>
          </w:p>
        </w:tc>
      </w:tr>
    </w:tbl>
    <w:p>
      <w:pPr>
        <w:pStyle w:val="Heading3"/>
        <w:spacing w:after="100" w:before="200"/>
      </w:pPr>
      <w:r>
        <w:rPr>
          <w:rFonts w:ascii="Calibri" w:cs="Calibri" w:eastAsia="Calibri" w:hAnsi="Calibri"/>
          <w:b/>
          <w:bCs/>
          <w:color w:val="475569"/>
          <w:sz w:val="21"/>
          <w:szCs w:val="21"/>
        </w:rPr>
        <w:t xml:space="preserve">Core data entities</w:t>
      </w:r>
    </w:p>
    <w:p>
      <w:pPr>
        <w:spacing w:after="120" w:before="60" w:line="276"/>
      </w:pPr>
      <w:r>
        <w:rPr>
          <w:rFonts w:ascii="Calibri" w:cs="Calibri" w:eastAsia="Calibri" w:hAnsi="Calibri"/>
          <w:i/>
          <w:iCs/>
          <w:color w:val="475569"/>
          <w:sz w:val="20"/>
          <w:szCs w:val="20"/>
        </w:rPr>
        <w:t xml:space="preserve">report_jobs, generated_reports, report_templates, ai_usage_ledger, model_routing_config, mastery_snapshots</w:t>
      </w:r>
    </w:p>
    <w:p>
      <w:pPr>
        <w:pStyle w:val="Heading3"/>
        <w:spacing w:after="100" w:before="200"/>
      </w:pPr>
      <w:r>
        <w:rPr>
          <w:rFonts w:ascii="Calibri" w:cs="Calibri" w:eastAsia="Calibri" w:hAnsi="Calibri"/>
          <w:b/>
          <w:bCs/>
          <w:color w:val="475569"/>
          <w:sz w:val="21"/>
          <w:szCs w:val="21"/>
        </w:rPr>
        <w:t xml:space="preserve">Definition of Done</w:t>
      </w:r>
    </w:p>
    <w:p>
      <w:pPr>
        <w:pStyle w:val="ListParagraph"/>
        <w:numPr>
          <w:ilvl w:val="0"/>
          <w:numId w:val="2"/>
        </w:numPr>
        <w:spacing w:after="30" w:before="30" w:line="264"/>
      </w:pPr>
      <w:r>
        <w:rPr>
          <w:rFonts w:ascii="Calibri" w:cs="Calibri" w:eastAsia="Calibri" w:hAnsi="Calibri"/>
          <w:color w:val="0F172A"/>
          <w:sz w:val="20"/>
          <w:szCs w:val="20"/>
        </w:rPr>
        <w:t xml:space="preserve">Report generation is asynchronous, idempotent, and survives an LLM provider timeout with retry + fallback model.</w:t>
      </w:r>
    </w:p>
    <w:p>
      <w:pPr>
        <w:pStyle w:val="ListParagraph"/>
        <w:numPr>
          <w:ilvl w:val="0"/>
          <w:numId w:val="2"/>
        </w:numPr>
        <w:spacing w:after="30" w:before="30" w:line="264"/>
      </w:pPr>
      <w:r>
        <w:rPr>
          <w:rFonts w:ascii="Calibri" w:cs="Calibri" w:eastAsia="Calibri" w:hAnsi="Calibri"/>
          <w:color w:val="0F172A"/>
          <w:sz w:val="20"/>
          <w:szCs w:val="20"/>
        </w:rPr>
        <w:t xml:space="preserve">Cost per generated report is tracked per org and visible in Super Admin within one hour.</w:t>
      </w:r>
    </w:p>
    <w:p>
      <w:pPr>
        <w:pStyle w:val="ListParagraph"/>
        <w:numPr>
          <w:ilvl w:val="0"/>
          <w:numId w:val="2"/>
        </w:numPr>
        <w:spacing w:after="30" w:before="30" w:line="264"/>
      </w:pPr>
      <w:r>
        <w:rPr>
          <w:rFonts w:ascii="Calibri" w:cs="Calibri" w:eastAsia="Calibri" w:hAnsi="Calibri"/>
          <w:color w:val="0F172A"/>
          <w:sz w:val="20"/>
          <w:szCs w:val="20"/>
        </w:rPr>
        <w:t xml:space="preserve">Blended inference cost stays under 3% of ARPU at projected volume — validated by a load simulation, not an estimate.</w:t>
      </w:r>
    </w:p>
    <w:p>
      <w:pPr>
        <w:pStyle w:val="ListParagraph"/>
        <w:numPr>
          <w:ilvl w:val="0"/>
          <w:numId w:val="2"/>
        </w:numPr>
        <w:spacing w:after="30" w:before="30" w:line="264"/>
      </w:pPr>
      <w:r>
        <w:rPr>
          <w:rFonts w:ascii="Calibri" w:cs="Calibri" w:eastAsia="Calibri" w:hAnsi="Calibri"/>
          <w:color w:val="0F172A"/>
          <w:sz w:val="20"/>
          <w:szCs w:val="20"/>
        </w:rPr>
        <w:t xml:space="preserve">Standard (non-AI) report card template ships alongside, since many schools will demand the familiar format.</w:t>
      </w:r>
    </w:p>
    <w:p>
      <w:pPr>
        <w:pBdr>
          <w:bottom w:val="single" w:color="E2E8F0" w:sz="6"/>
        </w:pBdr>
        <w:spacing w:after="160" w:before="60"/>
      </w:pPr>
      <w:r>
        <w:t xml:space="preserve"/>
      </w:r>
    </w:p>
    <w:p>
      <w:pPr>
        <w:pStyle w:val="Heading2"/>
        <w:spacing w:after="120" w:before="280"/>
      </w:pPr>
      <w:r>
        <w:rPr>
          <w:rFonts w:ascii="Calibri" w:cs="Calibri" w:eastAsia="Calibri" w:hAnsi="Calibri"/>
          <w:b/>
          <w:bCs/>
          <w:color w:val="0F172A"/>
          <w:sz w:val="24"/>
          <w:szCs w:val="24"/>
        </w:rPr>
        <w:t xml:space="preserve">W8 · Fees, Billing &amp; Subscriptions</w:t>
      </w:r>
    </w:p>
    <w:tbl>
      <w:tblPr>
        <w:tblW w:type="dxa" w:w="9020"/>
        <w:tblBorders>
          <w:top w:val="single" w:color="CBD5E1" w:sz="2"/>
          <w:left w:val="single" w:color="CBD5E1" w:sz="2"/>
          <w:bottom w:val="single" w:color="CBD5E1" w:sz="2"/>
          <w:right w:val="single" w:color="CBD5E1" w:sz="2"/>
          <w:insideH w:val="single" w:color="E2E8F0" w:sz="2"/>
          <w:insideV w:val="single" w:color="E2E8F0" w:sz="2"/>
        </w:tblBorders>
      </w:tblPr>
      <w:tblGrid>
        <w:gridCol w:w="1500"/>
        <w:gridCol w:w="7520"/>
      </w:tblGrid>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Layer</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Layer 7 — Commerce &amp; Extensions</w:t>
            </w:r>
          </w:p>
        </w:tc>
      </w:tr>
      <w:tr>
        <w:tc>
          <w:tcPr>
            <w:tcW w:type="dxa" w:w="15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Sprint</w:t>
            </w:r>
          </w:p>
        </w:tc>
        <w:tc>
          <w:tcPr>
            <w:tcW w:type="dxa" w:w="7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7 (fee engine) + Sprint 8 (SaaS billing)</w:t>
            </w:r>
          </w:p>
        </w:tc>
      </w:tr>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Goal</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Make the platform commercially self-serving — school-side fee collection and our own SaaS billing. Runs in parallel with W6/W7 because it depends only on W1 and W3.</w:t>
            </w:r>
          </w:p>
        </w:tc>
      </w:tr>
      <w:tr>
        <w:tc>
          <w:tcPr>
            <w:tcW w:type="dxa" w:w="15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Depends on</w:t>
            </w:r>
          </w:p>
        </w:tc>
        <w:tc>
          <w:tcPr>
            <w:tcW w:type="dxa" w:w="7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W1, W3</w:t>
            </w:r>
          </w:p>
        </w:tc>
      </w:tr>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Primary owners</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BE1 + FE2</w:t>
            </w:r>
          </w:p>
        </w:tc>
      </w:tr>
    </w:tbl>
    <w:p>
      <w:pPr>
        <w:pStyle w:val="Heading3"/>
        <w:spacing w:after="100" w:before="200"/>
      </w:pPr>
      <w:r>
        <w:rPr>
          <w:rFonts w:ascii="Calibri" w:cs="Calibri" w:eastAsia="Calibri" w:hAnsi="Calibri"/>
          <w:b/>
          <w:bCs/>
          <w:color w:val="475569"/>
          <w:sz w:val="21"/>
          <w:szCs w:val="21"/>
        </w:rPr>
        <w:t xml:space="preserve">Scope — role by menu</w:t>
      </w:r>
    </w:p>
    <w:tbl>
      <w:tblPr>
        <w:tblW w:type="dxa" w:w="9020"/>
        <w:tblBorders>
          <w:top w:val="single" w:color="CBD5E1" w:sz="2"/>
          <w:left w:val="single" w:color="CBD5E1" w:sz="2"/>
          <w:bottom w:val="single" w:color="CBD5E1" w:sz="2"/>
          <w:right w:val="single" w:color="CBD5E1" w:sz="2"/>
          <w:insideH w:val="single" w:color="E2E8F0" w:sz="2"/>
          <w:insideV w:val="single" w:color="E2E8F0" w:sz="2"/>
        </w:tblBorders>
      </w:tblPr>
      <w:tblGrid>
        <w:gridCol w:w="1900"/>
        <w:gridCol w:w="2600"/>
        <w:gridCol w:w="4520"/>
      </w:tblGrid>
      <w:tr>
        <w:trPr>
          <w:tblHeader/>
        </w:trPr>
        <w:tc>
          <w:tcPr>
            <w:tcW w:type="dxa" w:w="19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Role</w:t>
            </w:r>
          </w:p>
        </w:tc>
        <w:tc>
          <w:tcPr>
            <w:tcW w:type="dxa" w:w="26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Menu / module</w:t>
            </w:r>
          </w:p>
        </w:tc>
        <w:tc>
          <w:tcPr>
            <w:tcW w:type="dxa" w:w="452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What is built</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Org Admin</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Fee Management</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7 — Fee heads, structures, concessions, invoices, receipts, defaulters</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Parent</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Fee Payments</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7 — Invoice view, Razorpay payment, receipt download</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Super Admin</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Feature Modules</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8 — Module catalogue, pricing model, dependency rules</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Super Admin</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Plan Management</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8 — Base / Growth / Enterprise tiers, bundles, discounts</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Org Admin</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Billing &amp; Plan</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8 — Current plan, module entitlements, usage, upgrade request</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Super Admin</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Billing &amp; Revenue</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8 — MRR, invoices, pro-rata, revenue analytics</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Super Admin</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Subscriptions</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8 — Lifecycle, renewals, trials, cancellations</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Super Admin</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Payment Failures</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8 — Dunning sequence, retry ladder, suspension policy</w:t>
            </w:r>
          </w:p>
        </w:tc>
      </w:tr>
    </w:tbl>
    <w:p>
      <w:pPr>
        <w:pStyle w:val="Heading3"/>
        <w:spacing w:after="100" w:before="200"/>
      </w:pPr>
      <w:r>
        <w:rPr>
          <w:rFonts w:ascii="Calibri" w:cs="Calibri" w:eastAsia="Calibri" w:hAnsi="Calibri"/>
          <w:b/>
          <w:bCs/>
          <w:color w:val="475569"/>
          <w:sz w:val="21"/>
          <w:szCs w:val="21"/>
        </w:rPr>
        <w:t xml:space="preserve">Core data entities</w:t>
      </w:r>
    </w:p>
    <w:p>
      <w:pPr>
        <w:spacing w:after="120" w:before="60" w:line="276"/>
      </w:pPr>
      <w:r>
        <w:rPr>
          <w:rFonts w:ascii="Calibri" w:cs="Calibri" w:eastAsia="Calibri" w:hAnsi="Calibri"/>
          <w:i/>
          <w:iCs/>
          <w:color w:val="475569"/>
          <w:sz w:val="20"/>
          <w:szCs w:val="20"/>
        </w:rPr>
        <w:t xml:space="preserve">fee_heads, fee_structures, fee_assignments, invoices, invoice_lines, payments, concessions, plans, plan_modules, subscriptions, subscription_items, usage_counters, dunning_events</w:t>
      </w:r>
    </w:p>
    <w:p>
      <w:pPr>
        <w:pStyle w:val="Heading3"/>
        <w:spacing w:after="100" w:before="200"/>
      </w:pPr>
      <w:r>
        <w:rPr>
          <w:rFonts w:ascii="Calibri" w:cs="Calibri" w:eastAsia="Calibri" w:hAnsi="Calibri"/>
          <w:b/>
          <w:bCs/>
          <w:color w:val="475569"/>
          <w:sz w:val="21"/>
          <w:szCs w:val="21"/>
        </w:rPr>
        <w:t xml:space="preserve">Definition of Done</w:t>
      </w:r>
    </w:p>
    <w:p>
      <w:pPr>
        <w:pStyle w:val="ListParagraph"/>
        <w:numPr>
          <w:ilvl w:val="0"/>
          <w:numId w:val="2"/>
        </w:numPr>
        <w:spacing w:after="30" w:before="30" w:line="264"/>
      </w:pPr>
      <w:r>
        <w:rPr>
          <w:rFonts w:ascii="Calibri" w:cs="Calibri" w:eastAsia="Calibri" w:hAnsi="Calibri"/>
          <w:color w:val="0F172A"/>
          <w:sz w:val="20"/>
          <w:szCs w:val="20"/>
        </w:rPr>
        <w:t xml:space="preserve">Razorpay webhook handling is idempotent and reconciles against invoice state on replay.</w:t>
      </w:r>
    </w:p>
    <w:p>
      <w:pPr>
        <w:pStyle w:val="ListParagraph"/>
        <w:numPr>
          <w:ilvl w:val="0"/>
          <w:numId w:val="2"/>
        </w:numPr>
        <w:spacing w:after="30" w:before="30" w:line="264"/>
      </w:pPr>
      <w:r>
        <w:rPr>
          <w:rFonts w:ascii="Calibri" w:cs="Calibri" w:eastAsia="Calibri" w:hAnsi="Calibri"/>
          <w:color w:val="0F172A"/>
          <w:sz w:val="20"/>
          <w:szCs w:val="20"/>
        </w:rPr>
        <w:t xml:space="preserve">Module dependency rules are enforced server-side (e.g. AI Tutor cannot be enabled without Assessment Library).</w:t>
      </w:r>
    </w:p>
    <w:p>
      <w:pPr>
        <w:pStyle w:val="ListParagraph"/>
        <w:numPr>
          <w:ilvl w:val="0"/>
          <w:numId w:val="2"/>
        </w:numPr>
        <w:spacing w:after="30" w:before="30" w:line="264"/>
      </w:pPr>
      <w:r>
        <w:rPr>
          <w:rFonts w:ascii="Calibri" w:cs="Calibri" w:eastAsia="Calibri" w:hAnsi="Calibri"/>
          <w:color w:val="0F172A"/>
          <w:sz w:val="20"/>
          <w:szCs w:val="20"/>
        </w:rPr>
        <w:t xml:space="preserve">Turning a module off removes its menu from every affected portal within one session refresh.</w:t>
      </w:r>
    </w:p>
    <w:p>
      <w:pPr>
        <w:pStyle w:val="ListParagraph"/>
        <w:numPr>
          <w:ilvl w:val="0"/>
          <w:numId w:val="2"/>
        </w:numPr>
        <w:spacing w:after="30" w:before="30" w:line="264"/>
      </w:pPr>
      <w:r>
        <w:rPr>
          <w:rFonts w:ascii="Calibri" w:cs="Calibri" w:eastAsia="Calibri" w:hAnsi="Calibri"/>
          <w:color w:val="0F172A"/>
          <w:sz w:val="20"/>
          <w:szCs w:val="20"/>
        </w:rPr>
        <w:t xml:space="preserve">A failed renewal moves the org through the dunning ladder automatically with no manual CS action.</w:t>
      </w:r>
    </w:p>
    <w:p>
      <w:pPr>
        <w:pBdr>
          <w:bottom w:val="single" w:color="E2E8F0" w:sz="6"/>
        </w:pBdr>
        <w:spacing w:after="160" w:before="60"/>
      </w:pPr>
      <w:r>
        <w:t xml:space="preserve"/>
      </w:r>
    </w:p>
    <w:p>
      <w:pPr>
        <w:pStyle w:val="Heading2"/>
        <w:spacing w:after="120" w:before="280"/>
      </w:pPr>
      <w:r>
        <w:rPr>
          <w:rFonts w:ascii="Calibri" w:cs="Calibri" w:eastAsia="Calibri" w:hAnsi="Calibri"/>
          <w:b/>
          <w:bCs/>
          <w:color w:val="0F172A"/>
          <w:sz w:val="24"/>
          <w:szCs w:val="24"/>
        </w:rPr>
        <w:t xml:space="preserve">W9 · Student Engagement &amp; AI Tutor</w:t>
      </w:r>
    </w:p>
    <w:tbl>
      <w:tblPr>
        <w:tblW w:type="dxa" w:w="9020"/>
        <w:tblBorders>
          <w:top w:val="single" w:color="CBD5E1" w:sz="2"/>
          <w:left w:val="single" w:color="CBD5E1" w:sz="2"/>
          <w:bottom w:val="single" w:color="CBD5E1" w:sz="2"/>
          <w:right w:val="single" w:color="CBD5E1" w:sz="2"/>
          <w:insideH w:val="single" w:color="E2E8F0" w:sz="2"/>
          <w:insideV w:val="single" w:color="E2E8F0" w:sz="2"/>
        </w:tblBorders>
      </w:tblPr>
      <w:tblGrid>
        <w:gridCol w:w="1500"/>
        <w:gridCol w:w="7520"/>
      </w:tblGrid>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Layer</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Layer 7 — Commerce &amp; Extensions</w:t>
            </w:r>
          </w:p>
        </w:tc>
      </w:tr>
      <w:tr>
        <w:tc>
          <w:tcPr>
            <w:tcW w:type="dxa" w:w="15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Sprint</w:t>
            </w:r>
          </w:p>
        </w:tc>
        <w:tc>
          <w:tcPr>
            <w:tcW w:type="dxa" w:w="7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9</w:t>
            </w:r>
          </w:p>
        </w:tc>
      </w:tr>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Goal</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Drive student-side daily active usage. Deliberately sequenced after the paid core because it is retention value, not purchase trigger.</w:t>
            </w:r>
          </w:p>
        </w:tc>
      </w:tr>
      <w:tr>
        <w:tc>
          <w:tcPr>
            <w:tcW w:type="dxa" w:w="15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Depends on</w:t>
            </w:r>
          </w:p>
        </w:tc>
        <w:tc>
          <w:tcPr>
            <w:tcW w:type="dxa" w:w="7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W6, W7</w:t>
            </w:r>
          </w:p>
        </w:tc>
      </w:tr>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Primary owners</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BE2 (Python) + FE2 + Mobile</w:t>
            </w:r>
          </w:p>
        </w:tc>
      </w:tr>
    </w:tbl>
    <w:p>
      <w:pPr>
        <w:pStyle w:val="Heading3"/>
        <w:spacing w:after="100" w:before="200"/>
      </w:pPr>
      <w:r>
        <w:rPr>
          <w:rFonts w:ascii="Calibri" w:cs="Calibri" w:eastAsia="Calibri" w:hAnsi="Calibri"/>
          <w:b/>
          <w:bCs/>
          <w:color w:val="475569"/>
          <w:sz w:val="21"/>
          <w:szCs w:val="21"/>
        </w:rPr>
        <w:t xml:space="preserve">Scope — role by menu</w:t>
      </w:r>
    </w:p>
    <w:tbl>
      <w:tblPr>
        <w:tblW w:type="dxa" w:w="9020"/>
        <w:tblBorders>
          <w:top w:val="single" w:color="CBD5E1" w:sz="2"/>
          <w:left w:val="single" w:color="CBD5E1" w:sz="2"/>
          <w:bottom w:val="single" w:color="CBD5E1" w:sz="2"/>
          <w:right w:val="single" w:color="CBD5E1" w:sz="2"/>
          <w:insideH w:val="single" w:color="E2E8F0" w:sz="2"/>
          <w:insideV w:val="single" w:color="E2E8F0" w:sz="2"/>
        </w:tblBorders>
      </w:tblPr>
      <w:tblGrid>
        <w:gridCol w:w="1900"/>
        <w:gridCol w:w="2600"/>
        <w:gridCol w:w="4520"/>
      </w:tblGrid>
      <w:tr>
        <w:trPr>
          <w:tblHeader/>
        </w:trPr>
        <w:tc>
          <w:tcPr>
            <w:tcW w:type="dxa" w:w="19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Role</w:t>
            </w:r>
          </w:p>
        </w:tc>
        <w:tc>
          <w:tcPr>
            <w:tcW w:type="dxa" w:w="26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Menu / module</w:t>
            </w:r>
          </w:p>
        </w:tc>
        <w:tc>
          <w:tcPr>
            <w:tcW w:type="dxa" w:w="452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What is built</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Student</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AI Tutor</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RAG Socratic tutor over syllabus_nodes, daily query limits, history</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Student</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Badges &amp; XP</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Levels, streaks, freeze tokens, daily goals</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Student</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My Dashboard</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Gamified home, leaderboard peek, upcoming tasks</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Super Admin</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AI Tutor Monitor</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Conversation sampling, safety review, abuse flags</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Super Admin</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OMR Scan Manager</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Phone-camera OMR upload → grading → same result pipeline</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Teacher</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Assessments (OMR intake)</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Scan paper sheets into the existing result flow</w:t>
            </w:r>
          </w:p>
        </w:tc>
      </w:tr>
    </w:tbl>
    <w:p>
      <w:pPr>
        <w:pStyle w:val="Heading3"/>
        <w:spacing w:after="100" w:before="200"/>
      </w:pPr>
      <w:r>
        <w:rPr>
          <w:rFonts w:ascii="Calibri" w:cs="Calibri" w:eastAsia="Calibri" w:hAnsi="Calibri"/>
          <w:b/>
          <w:bCs/>
          <w:color w:val="475569"/>
          <w:sz w:val="21"/>
          <w:szCs w:val="21"/>
        </w:rPr>
        <w:t xml:space="preserve">Core data entities</w:t>
      </w:r>
    </w:p>
    <w:p>
      <w:pPr>
        <w:spacing w:after="120" w:before="60" w:line="276"/>
      </w:pPr>
      <w:r>
        <w:rPr>
          <w:rFonts w:ascii="Calibri" w:cs="Calibri" w:eastAsia="Calibri" w:hAnsi="Calibri"/>
          <w:i/>
          <w:iCs/>
          <w:color w:val="475569"/>
          <w:sz w:val="20"/>
          <w:szCs w:val="20"/>
        </w:rPr>
        <w:t xml:space="preserve">tutor_sessions, tutor_messages, tutor_limits, xp_ledger, badges, student_badges, streaks, omr_batches, omr_sheets</w:t>
      </w:r>
    </w:p>
    <w:p>
      <w:pPr>
        <w:pStyle w:val="Heading3"/>
        <w:spacing w:after="100" w:before="200"/>
      </w:pPr>
      <w:r>
        <w:rPr>
          <w:rFonts w:ascii="Calibri" w:cs="Calibri" w:eastAsia="Calibri" w:hAnsi="Calibri"/>
          <w:b/>
          <w:bCs/>
          <w:color w:val="475569"/>
          <w:sz w:val="21"/>
          <w:szCs w:val="21"/>
        </w:rPr>
        <w:t xml:space="preserve">Definition of Done</w:t>
      </w:r>
    </w:p>
    <w:p>
      <w:pPr>
        <w:pStyle w:val="ListParagraph"/>
        <w:numPr>
          <w:ilvl w:val="0"/>
          <w:numId w:val="2"/>
        </w:numPr>
        <w:spacing w:after="30" w:before="30" w:line="264"/>
      </w:pPr>
      <w:r>
        <w:rPr>
          <w:rFonts w:ascii="Calibri" w:cs="Calibri" w:eastAsia="Calibri" w:hAnsi="Calibri"/>
          <w:color w:val="0F172A"/>
          <w:sz w:val="20"/>
          <w:szCs w:val="20"/>
        </w:rPr>
        <w:t xml:space="preserve">Tutor refuses to answer outside the enrolled curriculum scope and logs the refusal.</w:t>
      </w:r>
    </w:p>
    <w:p>
      <w:pPr>
        <w:pStyle w:val="ListParagraph"/>
        <w:numPr>
          <w:ilvl w:val="0"/>
          <w:numId w:val="2"/>
        </w:numPr>
        <w:spacing w:after="30" w:before="30" w:line="264"/>
      </w:pPr>
      <w:r>
        <w:rPr>
          <w:rFonts w:ascii="Calibri" w:cs="Calibri" w:eastAsia="Calibri" w:hAnsi="Calibri"/>
          <w:color w:val="0F172A"/>
          <w:sz w:val="20"/>
          <w:szCs w:val="20"/>
        </w:rPr>
        <w:t xml:space="preserve">Per-student daily query cap is enforced server-side and surfaces a clear UI state.</w:t>
      </w:r>
    </w:p>
    <w:p>
      <w:pPr>
        <w:pStyle w:val="ListParagraph"/>
        <w:numPr>
          <w:ilvl w:val="0"/>
          <w:numId w:val="2"/>
        </w:numPr>
        <w:spacing w:after="30" w:before="30" w:line="264"/>
      </w:pPr>
      <w:r>
        <w:rPr>
          <w:rFonts w:ascii="Calibri" w:cs="Calibri" w:eastAsia="Calibri" w:hAnsi="Calibri"/>
          <w:color w:val="0F172A"/>
          <w:sz w:val="20"/>
          <w:szCs w:val="20"/>
        </w:rPr>
        <w:t xml:space="preserve">OMR grading accuracy exceeds 99% on a 500-sheet validation set before release.</w:t>
      </w:r>
    </w:p>
    <w:p>
      <w:pPr>
        <w:pBdr>
          <w:bottom w:val="single" w:color="E2E8F0" w:sz="6"/>
        </w:pBdr>
        <w:spacing w:after="160" w:before="60"/>
      </w:pPr>
      <w:r>
        <w:t xml:space="preserve"/>
      </w:r>
    </w:p>
    <w:p>
      <w:pPr>
        <w:pStyle w:val="Heading2"/>
        <w:spacing w:after="120" w:before="280"/>
      </w:pPr>
      <w:r>
        <w:rPr>
          <w:rFonts w:ascii="Calibri" w:cs="Calibri" w:eastAsia="Calibri" w:hAnsi="Calibri"/>
          <w:b/>
          <w:bCs/>
          <w:color w:val="0F172A"/>
          <w:sz w:val="24"/>
          <w:szCs w:val="24"/>
        </w:rPr>
        <w:t xml:space="preserve">W10 · ERP Add-on Modules</w:t>
      </w:r>
    </w:p>
    <w:tbl>
      <w:tblPr>
        <w:tblW w:type="dxa" w:w="9020"/>
        <w:tblBorders>
          <w:top w:val="single" w:color="CBD5E1" w:sz="2"/>
          <w:left w:val="single" w:color="CBD5E1" w:sz="2"/>
          <w:bottom w:val="single" w:color="CBD5E1" w:sz="2"/>
          <w:right w:val="single" w:color="CBD5E1" w:sz="2"/>
          <w:insideH w:val="single" w:color="E2E8F0" w:sz="2"/>
          <w:insideV w:val="single" w:color="E2E8F0" w:sz="2"/>
        </w:tblBorders>
      </w:tblPr>
      <w:tblGrid>
        <w:gridCol w:w="1500"/>
        <w:gridCol w:w="7520"/>
      </w:tblGrid>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Layer</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Layer 7 — Commerce &amp; Extensions</w:t>
            </w:r>
          </w:p>
        </w:tc>
      </w:tr>
      <w:tr>
        <w:tc>
          <w:tcPr>
            <w:tcW w:type="dxa" w:w="15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Sprint</w:t>
            </w:r>
          </w:p>
        </w:tc>
        <w:tc>
          <w:tcPr>
            <w:tcW w:type="dxa" w:w="7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10</w:t>
            </w:r>
          </w:p>
        </w:tc>
      </w:tr>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Goal</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Ship the optional per-org modules as independently flagged verticals. Each is a self-contained slice — any one can be re-ordered or deferred past launch without affecting the core.</w:t>
            </w:r>
          </w:p>
        </w:tc>
      </w:tr>
      <w:tr>
        <w:tc>
          <w:tcPr>
            <w:tcW w:type="dxa" w:w="15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Depends on</w:t>
            </w:r>
          </w:p>
        </w:tc>
        <w:tc>
          <w:tcPr>
            <w:tcW w:type="dxa" w:w="7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W3, W8 (fee heads + entitlement)</w:t>
            </w:r>
          </w:p>
        </w:tc>
      </w:tr>
      <w:tr>
        <w:tc>
          <w:tcPr>
            <w:tcW w:type="dxa" w:w="15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Primary owners</w:t>
            </w:r>
          </w:p>
        </w:tc>
        <w:tc>
          <w:tcPr>
            <w:tcW w:type="dxa" w:w="7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BE1 + FE1 + FE2</w:t>
            </w:r>
          </w:p>
        </w:tc>
      </w:tr>
    </w:tbl>
    <w:p>
      <w:pPr>
        <w:pStyle w:val="Heading3"/>
        <w:spacing w:after="100" w:before="200"/>
      </w:pPr>
      <w:r>
        <w:rPr>
          <w:rFonts w:ascii="Calibri" w:cs="Calibri" w:eastAsia="Calibri" w:hAnsi="Calibri"/>
          <w:b/>
          <w:bCs/>
          <w:color w:val="475569"/>
          <w:sz w:val="21"/>
          <w:szCs w:val="21"/>
        </w:rPr>
        <w:t xml:space="preserve">Scope — role by menu</w:t>
      </w:r>
    </w:p>
    <w:tbl>
      <w:tblPr>
        <w:tblW w:type="dxa" w:w="9020"/>
        <w:tblBorders>
          <w:top w:val="single" w:color="CBD5E1" w:sz="2"/>
          <w:left w:val="single" w:color="CBD5E1" w:sz="2"/>
          <w:bottom w:val="single" w:color="CBD5E1" w:sz="2"/>
          <w:right w:val="single" w:color="CBD5E1" w:sz="2"/>
          <w:insideH w:val="single" w:color="E2E8F0" w:sz="2"/>
          <w:insideV w:val="single" w:color="E2E8F0" w:sz="2"/>
        </w:tblBorders>
      </w:tblPr>
      <w:tblGrid>
        <w:gridCol w:w="1900"/>
        <w:gridCol w:w="2600"/>
        <w:gridCol w:w="4520"/>
      </w:tblGrid>
      <w:tr>
        <w:trPr>
          <w:tblHeader/>
        </w:trPr>
        <w:tc>
          <w:tcPr>
            <w:tcW w:type="dxa" w:w="19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Role</w:t>
            </w:r>
          </w:p>
        </w:tc>
        <w:tc>
          <w:tcPr>
            <w:tcW w:type="dxa" w:w="26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Menu / module</w:t>
            </w:r>
          </w:p>
        </w:tc>
        <w:tc>
          <w:tcPr>
            <w:tcW w:type="dxa" w:w="452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What is built</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Org / Branch / Parent</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Admissions &amp; Enquiry</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Enquiry pipeline, applications, entrance tests, seats, offers</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Org / Branch / Parent</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Transport</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Routes, stops, fleet register with expiry alerts, drivers, live status</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Org / Branch / Student</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Library</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Catalogue, issue/return, fines, member cards, overdue reminders</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Org / Branch / Parent</w:t>
            </w:r>
          </w:p>
        </w:tc>
        <w:tc>
          <w:tcPr>
            <w:tcW w:type="dxa" w:w="2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Hostel</w:t>
            </w:r>
          </w:p>
        </w:tc>
        <w:tc>
          <w:tcPr>
            <w:tcW w:type="dxa" w:w="45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Blocks, rooms, bed allocation, wardens, in/out and visitor registers, mess</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color w:val="0F172A"/>
                <w:sz w:val="18"/>
                <w:szCs w:val="18"/>
              </w:rPr>
              <w:t xml:space="preserve">Org / Branch</w:t>
            </w:r>
          </w:p>
        </w:tc>
        <w:tc>
          <w:tcPr>
            <w:tcW w:type="dxa" w:w="2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Inventory &amp; Assets</w:t>
            </w:r>
          </w:p>
        </w:tc>
        <w:tc>
          <w:tcPr>
            <w:tcW w:type="dxa" w:w="45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Stock in/out, asset register, low-stock alerts, purchase requests</w:t>
            </w:r>
          </w:p>
        </w:tc>
      </w:tr>
    </w:tbl>
    <w:p>
      <w:pPr>
        <w:pStyle w:val="Heading3"/>
        <w:spacing w:after="100" w:before="200"/>
      </w:pPr>
      <w:r>
        <w:rPr>
          <w:rFonts w:ascii="Calibri" w:cs="Calibri" w:eastAsia="Calibri" w:hAnsi="Calibri"/>
          <w:b/>
          <w:bCs/>
          <w:color w:val="475569"/>
          <w:sz w:val="21"/>
          <w:szCs w:val="21"/>
        </w:rPr>
        <w:t xml:space="preserve">Core data entities</w:t>
      </w:r>
    </w:p>
    <w:p>
      <w:pPr>
        <w:spacing w:after="120" w:before="60" w:line="276"/>
      </w:pPr>
      <w:r>
        <w:rPr>
          <w:rFonts w:ascii="Calibri" w:cs="Calibri" w:eastAsia="Calibri" w:hAnsi="Calibri"/>
          <w:i/>
          <w:iCs/>
          <w:color w:val="475569"/>
          <w:sz w:val="20"/>
          <w:szCs w:val="20"/>
        </w:rPr>
        <w:t xml:space="preserve">Per module, prefixed and isolated: adm_*, tra_*, lib_*, hos_*, inv_*</w:t>
      </w:r>
    </w:p>
    <w:p>
      <w:pPr>
        <w:pStyle w:val="Heading3"/>
        <w:spacing w:after="100" w:before="200"/>
      </w:pPr>
      <w:r>
        <w:rPr>
          <w:rFonts w:ascii="Calibri" w:cs="Calibri" w:eastAsia="Calibri" w:hAnsi="Calibri"/>
          <w:b/>
          <w:bCs/>
          <w:color w:val="475569"/>
          <w:sz w:val="21"/>
          <w:szCs w:val="21"/>
        </w:rPr>
        <w:t xml:space="preserve">Definition of Done</w:t>
      </w:r>
    </w:p>
    <w:p>
      <w:pPr>
        <w:pStyle w:val="ListParagraph"/>
        <w:numPr>
          <w:ilvl w:val="0"/>
          <w:numId w:val="2"/>
        </w:numPr>
        <w:spacing w:after="30" w:before="30" w:line="264"/>
      </w:pPr>
      <w:r>
        <w:rPr>
          <w:rFonts w:ascii="Calibri" w:cs="Calibri" w:eastAsia="Calibri" w:hAnsi="Calibri"/>
          <w:color w:val="0F172A"/>
          <w:sz w:val="20"/>
          <w:szCs w:val="20"/>
        </w:rPr>
        <w:t xml:space="preserve">Each module ships behind its own flag; an org without it sees zero change anywhere in any portal.</w:t>
      </w:r>
    </w:p>
    <w:p>
      <w:pPr>
        <w:pStyle w:val="ListParagraph"/>
        <w:numPr>
          <w:ilvl w:val="0"/>
          <w:numId w:val="2"/>
        </w:numPr>
        <w:spacing w:after="30" w:before="30" w:line="264"/>
      </w:pPr>
      <w:r>
        <w:rPr>
          <w:rFonts w:ascii="Calibri" w:cs="Calibri" w:eastAsia="Calibri" w:hAnsi="Calibri"/>
          <w:color w:val="0F172A"/>
          <w:sz w:val="20"/>
          <w:szCs w:val="20"/>
        </w:rPr>
        <w:t xml:space="preserve">Fee-bearing modules (Transport, Hostel, Admissions) post correctly into the W8 fee head engine.</w:t>
      </w:r>
    </w:p>
    <w:p>
      <w:pPr>
        <w:pStyle w:val="ListParagraph"/>
        <w:numPr>
          <w:ilvl w:val="0"/>
          <w:numId w:val="2"/>
        </w:numPr>
        <w:spacing w:after="30" w:before="30" w:line="264"/>
      </w:pPr>
      <w:r>
        <w:rPr>
          <w:rFonts w:ascii="Calibri" w:cs="Calibri" w:eastAsia="Calibri" w:hAnsi="Calibri"/>
          <w:color w:val="0F172A"/>
          <w:sz w:val="20"/>
          <w:szCs w:val="20"/>
        </w:rPr>
        <w:t xml:space="preserve">Each module has its own regression pack that runs independently in CI.</w:t>
      </w:r>
    </w:p>
    <w:p>
      <w:r>
        <w:br w:type="page"/>
      </w:r>
    </w:p>
    <w:p>
      <w:pPr>
        <w:pStyle w:val="Heading1"/>
        <w:spacing w:after="160" w:before="380"/>
      </w:pPr>
      <w:r>
        <w:rPr>
          <w:rFonts w:ascii="Calibri" w:cs="Calibri" w:eastAsia="Calibri" w:hAnsi="Calibri"/>
          <w:b/>
          <w:bCs/>
          <w:color w:val="4F46E5"/>
          <w:sz w:val="30"/>
          <w:szCs w:val="30"/>
        </w:rPr>
        <w:t xml:space="preserve">8. Release Cut Line</w:t>
      </w:r>
    </w:p>
    <w:p>
      <w:pPr>
        <w:spacing w:after="120" w:before="60" w:line="276"/>
      </w:pPr>
      <w:r>
        <w:rPr>
          <w:rFonts w:ascii="Calibri" w:cs="Calibri" w:eastAsia="Calibri" w:hAnsi="Calibri"/>
          <w:color w:val="0F172A"/>
          <w:sz w:val="20"/>
          <w:szCs w:val="20"/>
        </w:rPr>
        <w:t xml:space="preserve">The sprint map above is the full build. These are the points at which the product becomes demoable, sellable and launchable — expressed as sprint gates, not dates.</w:t>
      </w:r>
    </w:p>
    <w:tbl>
      <w:tblPr>
        <w:tblW w:type="dxa" w:w="9020"/>
        <w:tblBorders>
          <w:top w:val="single" w:color="CBD5E1" w:sz="2"/>
          <w:left w:val="single" w:color="CBD5E1" w:sz="2"/>
          <w:bottom w:val="single" w:color="CBD5E1" w:sz="2"/>
          <w:right w:val="single" w:color="CBD5E1" w:sz="2"/>
          <w:insideH w:val="single" w:color="E2E8F0" w:sz="2"/>
          <w:insideV w:val="single" w:color="E2E8F0" w:sz="2"/>
        </w:tblBorders>
      </w:tblPr>
      <w:tblGrid>
        <w:gridCol w:w="1700"/>
        <w:gridCol w:w="2100"/>
        <w:gridCol w:w="5220"/>
      </w:tblGrid>
      <w:tr>
        <w:trPr>
          <w:tblHeader/>
        </w:trPr>
        <w:tc>
          <w:tcPr>
            <w:tcW w:type="dxa" w:w="17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Release</w:t>
            </w:r>
          </w:p>
        </w:tc>
        <w:tc>
          <w:tcPr>
            <w:tcW w:type="dxa" w:w="21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Ready after</w:t>
            </w:r>
          </w:p>
        </w:tc>
        <w:tc>
          <w:tcPr>
            <w:tcW w:type="dxa" w:w="522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What a school gets</w:t>
            </w:r>
          </w:p>
        </w:tc>
      </w:tr>
      <w:tr>
        <w:tc>
          <w:tcPr>
            <w:tcW w:type="dxa" w:w="17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Internal demo</w:t>
            </w:r>
          </w:p>
        </w:tc>
        <w:tc>
          <w:tcPr>
            <w:tcW w:type="dxa" w:w="21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4</w:t>
            </w:r>
          </w:p>
        </w:tc>
        <w:tc>
          <w:tcPr>
            <w:tcW w:type="dxa" w:w="52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Onboarding, curriculum, students, staff. Enough to run a credible sales demo on real school data.</w:t>
            </w:r>
          </w:p>
        </w:tc>
      </w:tr>
      <w:tr>
        <w:tc>
          <w:tcPr>
            <w:tcW w:type="dxa" w:w="17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Pilot v1.0</w:t>
            </w:r>
          </w:p>
        </w:tc>
        <w:tc>
          <w:tcPr>
            <w:tcW w:type="dxa" w:w="21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5</w:t>
            </w:r>
          </w:p>
        </w:tc>
        <w:tc>
          <w:tcPr>
            <w:tcW w:type="dxa" w:w="52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Daily operations — timetable, attendance, homework, notices, messaging. A school can run its day on the platform.</w:t>
            </w:r>
          </w:p>
        </w:tc>
      </w:tr>
      <w:tr>
        <w:tc>
          <w:tcPr>
            <w:tcW w:type="dxa" w:w="17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Core v1.1</w:t>
            </w:r>
          </w:p>
        </w:tc>
        <w:tc>
          <w:tcPr>
            <w:tcW w:type="dxa" w:w="21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7</w:t>
            </w:r>
          </w:p>
        </w:tc>
        <w:tc>
          <w:tcPr>
            <w:tcW w:type="dxa" w:w="52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Full assessment engine plus school fee collection. The Meridian wedge becomes sellable.</w:t>
            </w:r>
          </w:p>
        </w:tc>
      </w:tr>
      <w:tr>
        <w:tc>
          <w:tcPr>
            <w:tcW w:type="dxa" w:w="17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Differentiator v1.2</w:t>
            </w:r>
          </w:p>
        </w:tc>
        <w:tc>
          <w:tcPr>
            <w:tcW w:type="dxa" w:w="21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8</w:t>
            </w:r>
          </w:p>
        </w:tc>
        <w:tc>
          <w:tcPr>
            <w:tcW w:type="dxa" w:w="52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AI diagnostic reports, analytics and self-serve subscription billing. Premium pricing is justified.</w:t>
            </w:r>
          </w:p>
        </w:tc>
      </w:tr>
      <w:tr>
        <w:tc>
          <w:tcPr>
            <w:tcW w:type="dxa" w:w="17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Launch v2.0</w:t>
            </w:r>
          </w:p>
        </w:tc>
        <w:tc>
          <w:tcPr>
            <w:tcW w:type="dxa" w:w="21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10</w:t>
            </w:r>
          </w:p>
        </w:tc>
        <w:tc>
          <w:tcPr>
            <w:tcW w:type="dxa" w:w="52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AI Tutor, gamification, OMR and the five ERP add-on modules as paid upsells.</w:t>
            </w:r>
          </w:p>
        </w:tc>
      </w:tr>
    </w:tbl>
    <w:p>
      <w:pPr>
        <w:pBdr>
          <w:left w:val="single" w:color="4F46E5" w:sz="18"/>
        </w:pBdr>
        <w:shd w:fill="FEF3C7" w:color="auto" w:val="clear"/>
        <w:spacing w:after="140" w:before="140" w:line="276"/>
        <w:ind w:left="160" w:right="160"/>
      </w:pPr>
      <w:r>
        <w:rPr>
          <w:rFonts w:ascii="Calibri" w:cs="Calibri" w:eastAsia="Calibri" w:hAnsi="Calibri"/>
          <w:b/>
          <w:bCs/>
          <w:color w:val="0F172A"/>
          <w:sz w:val="19"/>
          <w:szCs w:val="19"/>
        </w:rPr>
        <w:t xml:space="preserve">Scope valve:  </w:t>
      </w:r>
      <w:r>
        <w:rPr>
          <w:rFonts w:ascii="Calibri" w:cs="Calibri" w:eastAsia="Calibri" w:hAnsi="Calibri"/>
          <w:color w:val="0F172A"/>
          <w:sz w:val="19"/>
          <w:szCs w:val="19"/>
        </w:rPr>
        <w:t xml:space="preserve">if pressure builds, the valve is W10 — the five ERP add-ons are independently flagged and can ship after launch as paid upsells without touching core code. The valve is never W0–W7. Compressing the foundation produces eleven half-finished modules instead of seven finished ones.</w:t>
      </w:r>
    </w:p>
    <w:p>
      <w:pPr>
        <w:pStyle w:val="Heading1"/>
        <w:spacing w:after="160" w:before="380"/>
      </w:pPr>
      <w:r>
        <w:rPr>
          <w:rFonts w:ascii="Calibri" w:cs="Calibri" w:eastAsia="Calibri" w:hAnsi="Calibri"/>
          <w:b/>
          <w:bCs/>
          <w:color w:val="4F46E5"/>
          <w:sz w:val="30"/>
          <w:szCs w:val="30"/>
        </w:rPr>
        <w:t xml:space="preserve">9. AI-Assisted SDLC — Where and With What Guardrails</w:t>
      </w:r>
    </w:p>
    <w:p>
      <w:pPr>
        <w:spacing w:after="120" w:before="60" w:line="276"/>
      </w:pPr>
      <w:r>
        <w:rPr>
          <w:rFonts w:ascii="Calibri" w:cs="Calibri" w:eastAsia="Calibri" w:hAnsi="Calibri"/>
          <w:color w:val="0F172A"/>
          <w:sz w:val="20"/>
          <w:szCs w:val="20"/>
        </w:rPr>
        <w:t xml:space="preserve">AI tooling is used at every stage. Speed comes from AI doing the first draft; quality comes from the human gate that follows it. Both halves are mandatory.</w:t>
      </w:r>
    </w:p>
    <w:tbl>
      <w:tblPr>
        <w:tblW w:type="dxa" w:w="9020"/>
        <w:tblBorders>
          <w:top w:val="single" w:color="CBD5E1" w:sz="2"/>
          <w:left w:val="single" w:color="CBD5E1" w:sz="2"/>
          <w:bottom w:val="single" w:color="CBD5E1" w:sz="2"/>
          <w:right w:val="single" w:color="CBD5E1" w:sz="2"/>
          <w:insideH w:val="single" w:color="E2E8F0" w:sz="2"/>
          <w:insideV w:val="single" w:color="E2E8F0" w:sz="2"/>
        </w:tblBorders>
      </w:tblPr>
      <w:tblGrid>
        <w:gridCol w:w="2200"/>
        <w:gridCol w:w="3400"/>
        <w:gridCol w:w="3420"/>
      </w:tblGrid>
      <w:tr>
        <w:trPr>
          <w:tblHeader/>
        </w:trPr>
        <w:tc>
          <w:tcPr>
            <w:tcW w:type="dxa" w:w="22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SDLC stage</w:t>
            </w:r>
          </w:p>
        </w:tc>
        <w:tc>
          <w:tcPr>
            <w:tcW w:type="dxa" w:w="34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AI is used for</w:t>
            </w:r>
          </w:p>
        </w:tc>
        <w:tc>
          <w:tcPr>
            <w:tcW w:type="dxa" w:w="342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Human gate</w:t>
            </w:r>
          </w:p>
        </w:tc>
      </w:tr>
      <w:tr>
        <w:tc>
          <w:tcPr>
            <w:tcW w:type="dxa" w:w="22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Requirements</w:t>
            </w:r>
          </w:p>
        </w:tc>
        <w:tc>
          <w:tcPr>
            <w:tcW w:type="dxa" w:w="34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Turning prototype screens into user stories and acceptance criteria</w:t>
            </w:r>
          </w:p>
        </w:tc>
        <w:tc>
          <w:tcPr>
            <w:tcW w:type="dxa" w:w="34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Tech Lead confirms every story maps to a role/menu row in the wave scope table</w:t>
            </w:r>
          </w:p>
        </w:tc>
      </w:tr>
      <w:tr>
        <w:tc>
          <w:tcPr>
            <w:tcW w:type="dxa" w:w="22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Architecture &amp; design</w:t>
            </w:r>
          </w:p>
        </w:tc>
        <w:tc>
          <w:tcPr>
            <w:tcW w:type="dxa" w:w="34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ADR drafting, schema proposals, API contract generation</w:t>
            </w:r>
          </w:p>
        </w:tc>
        <w:tc>
          <w:tcPr>
            <w:tcW w:type="dxa" w:w="34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Tech Lead approves; schema changes reviewed against tenant isolation rules</w:t>
            </w:r>
          </w:p>
        </w:tc>
      </w:tr>
      <w:tr>
        <w:tc>
          <w:tcPr>
            <w:tcW w:type="dxa" w:w="22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Database</w:t>
            </w:r>
          </w:p>
        </w:tc>
        <w:tc>
          <w:tcPr>
            <w:tcW w:type="dxa" w:w="34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Migration script generation, seed data, index suggestions</w:t>
            </w:r>
          </w:p>
        </w:tc>
        <w:tc>
          <w:tcPr>
            <w:tcW w:type="dxa" w:w="34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Reviewed migration; every new table carries tenant_id and an isolation test</w:t>
            </w:r>
          </w:p>
        </w:tc>
      </w:tr>
      <w:tr>
        <w:tc>
          <w:tcPr>
            <w:tcW w:type="dxa" w:w="22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Backend</w:t>
            </w:r>
          </w:p>
        </w:tc>
        <w:tc>
          <w:tcPr>
            <w:tcW w:type="dxa" w:w="34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Endpoint scaffolding, DTOs, validators, repository patterns in .NET Core</w:t>
            </w:r>
          </w:p>
        </w:tc>
        <w:tc>
          <w:tcPr>
            <w:tcW w:type="dxa" w:w="34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Pull request review by a second engineer; no self-merge</w:t>
            </w:r>
          </w:p>
        </w:tc>
      </w:tr>
      <w:tr>
        <w:tc>
          <w:tcPr>
            <w:tcW w:type="dxa" w:w="22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Frontend</w:t>
            </w:r>
          </w:p>
        </w:tc>
        <w:tc>
          <w:tcPr>
            <w:tcW w:type="dxa" w:w="34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React component extraction from prototype, TypeScript typing, state wiring</w:t>
            </w:r>
          </w:p>
        </w:tc>
        <w:tc>
          <w:tcPr>
            <w:tcW w:type="dxa" w:w="34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Design-token compliance check; no inline styles outside the token system</w:t>
            </w:r>
          </w:p>
        </w:tc>
      </w:tr>
      <w:tr>
        <w:tc>
          <w:tcPr>
            <w:tcW w:type="dxa" w:w="22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Testing</w:t>
            </w:r>
          </w:p>
        </w:tc>
        <w:tc>
          <w:tcPr>
            <w:tcW w:type="dxa" w:w="34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Unit and integration test generation, edge-case enumeration, test data</w:t>
            </w:r>
          </w:p>
        </w:tc>
        <w:tc>
          <w:tcPr>
            <w:tcW w:type="dxa" w:w="34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QA owns the test pack; AI-generated tests that assert nothing are rejected</w:t>
            </w:r>
          </w:p>
        </w:tc>
      </w:tr>
      <w:tr>
        <w:tc>
          <w:tcPr>
            <w:tcW w:type="dxa" w:w="22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Documentation</w:t>
            </w:r>
          </w:p>
        </w:tc>
        <w:tc>
          <w:tcPr>
            <w:tcW w:type="dxa" w:w="34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API docs, changelogs, runbooks, release notes</w:t>
            </w:r>
          </w:p>
        </w:tc>
        <w:tc>
          <w:tcPr>
            <w:tcW w:type="dxa" w:w="34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Tech Lead review before publish</w:t>
            </w:r>
          </w:p>
        </w:tc>
      </w:tr>
      <w:tr>
        <w:tc>
          <w:tcPr>
            <w:tcW w:type="dxa" w:w="22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Code review</w:t>
            </w:r>
          </w:p>
        </w:tc>
        <w:tc>
          <w:tcPr>
            <w:tcW w:type="dxa" w:w="34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First-pass review for security, N+1 queries, null handling</w:t>
            </w:r>
          </w:p>
        </w:tc>
        <w:tc>
          <w:tcPr>
            <w:tcW w:type="dxa" w:w="34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Human reviewer still approves; AI review is additive, never the approval</w:t>
            </w:r>
          </w:p>
        </w:tc>
      </w:tr>
    </w:tbl>
    <w:p>
      <w:pPr>
        <w:pStyle w:val="Heading3"/>
        <w:spacing w:after="100" w:before="200"/>
      </w:pPr>
      <w:r>
        <w:rPr>
          <w:rFonts w:ascii="Calibri" w:cs="Calibri" w:eastAsia="Calibri" w:hAnsi="Calibri"/>
          <w:b/>
          <w:bCs/>
          <w:color w:val="475569"/>
          <w:sz w:val="21"/>
          <w:szCs w:val="21"/>
        </w:rPr>
        <w:t xml:space="preserve">Guardrails</w:t>
      </w:r>
    </w:p>
    <w:p>
      <w:pPr>
        <w:pStyle w:val="ListParagraph"/>
        <w:numPr>
          <w:ilvl w:val="0"/>
          <w:numId w:val="2"/>
        </w:numPr>
        <w:spacing w:after="30" w:before="30" w:line="264"/>
      </w:pPr>
      <w:r>
        <w:rPr>
          <w:rFonts w:ascii="Calibri" w:cs="Calibri" w:eastAsia="Calibri" w:hAnsi="Calibri"/>
          <w:color w:val="0F172A"/>
          <w:sz w:val="20"/>
          <w:szCs w:val="20"/>
        </w:rPr>
        <w:t xml:space="preserve">No AI-generated code is merged without a named human reviewer on the pull request.</w:t>
      </w:r>
    </w:p>
    <w:p>
      <w:pPr>
        <w:pStyle w:val="ListParagraph"/>
        <w:numPr>
          <w:ilvl w:val="0"/>
          <w:numId w:val="2"/>
        </w:numPr>
        <w:spacing w:after="30" w:before="30" w:line="264"/>
      </w:pPr>
      <w:r>
        <w:rPr>
          <w:rFonts w:ascii="Calibri" w:cs="Calibri" w:eastAsia="Calibri" w:hAnsi="Calibri"/>
          <w:color w:val="0F172A"/>
          <w:sz w:val="20"/>
          <w:szCs w:val="20"/>
        </w:rPr>
        <w:t xml:space="preserve">AI never has write access to production or to the migration pipeline.</w:t>
      </w:r>
    </w:p>
    <w:p>
      <w:pPr>
        <w:pStyle w:val="ListParagraph"/>
        <w:numPr>
          <w:ilvl w:val="0"/>
          <w:numId w:val="2"/>
        </w:numPr>
        <w:spacing w:after="30" w:before="30" w:line="264"/>
      </w:pPr>
      <w:r>
        <w:rPr>
          <w:rFonts w:ascii="Calibri" w:cs="Calibri" w:eastAsia="Calibri" w:hAnsi="Calibri"/>
          <w:color w:val="0F172A"/>
          <w:sz w:val="20"/>
          <w:szCs w:val="20"/>
        </w:rPr>
        <w:t xml:space="preserve">Generated schema or contract changes are diffed against the OpenAPI snapshot in CI before merge.</w:t>
      </w:r>
    </w:p>
    <w:p>
      <w:pPr>
        <w:pStyle w:val="ListParagraph"/>
        <w:numPr>
          <w:ilvl w:val="0"/>
          <w:numId w:val="2"/>
        </w:numPr>
        <w:spacing w:after="30" w:before="30" w:line="264"/>
      </w:pPr>
      <w:r>
        <w:rPr>
          <w:rFonts w:ascii="Calibri" w:cs="Calibri" w:eastAsia="Calibri" w:hAnsi="Calibri"/>
          <w:color w:val="0F172A"/>
          <w:sz w:val="20"/>
          <w:szCs w:val="20"/>
        </w:rPr>
        <w:t xml:space="preserve">Any AI-authored business rule must have a corresponding test written by a human who understood the rule.</w:t>
      </w:r>
    </w:p>
    <w:p>
      <w:pPr>
        <w:pStyle w:val="Heading1"/>
        <w:spacing w:after="160" w:before="380"/>
      </w:pPr>
      <w:r>
        <w:rPr>
          <w:rFonts w:ascii="Calibri" w:cs="Calibri" w:eastAsia="Calibri" w:hAnsi="Calibri"/>
          <w:b/>
          <w:bCs/>
          <w:color w:val="4F46E5"/>
          <w:sz w:val="30"/>
          <w:szCs w:val="30"/>
        </w:rPr>
        <w:t xml:space="preserve">10. Team and Responsibility Assignment</w:t>
      </w:r>
    </w:p>
    <w:tbl>
      <w:tblPr>
        <w:tblW w:type="dxa" w:w="9020"/>
        <w:tblBorders>
          <w:top w:val="single" w:color="CBD5E1" w:sz="2"/>
          <w:left w:val="single" w:color="CBD5E1" w:sz="2"/>
          <w:bottom w:val="single" w:color="CBD5E1" w:sz="2"/>
          <w:right w:val="single" w:color="CBD5E1" w:sz="2"/>
          <w:insideH w:val="single" w:color="E2E8F0" w:sz="2"/>
          <w:insideV w:val="single" w:color="E2E8F0" w:sz="2"/>
        </w:tblBorders>
      </w:tblPr>
      <w:tblGrid>
        <w:gridCol w:w="1900"/>
        <w:gridCol w:w="2400"/>
        <w:gridCol w:w="4720"/>
      </w:tblGrid>
      <w:tr>
        <w:trPr>
          <w:tblHeader/>
        </w:trPr>
        <w:tc>
          <w:tcPr>
            <w:tcW w:type="dxa" w:w="19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Role</w:t>
            </w:r>
          </w:p>
        </w:tc>
        <w:tc>
          <w:tcPr>
            <w:tcW w:type="dxa" w:w="24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Person / count</w:t>
            </w:r>
          </w:p>
        </w:tc>
        <w:tc>
          <w:tcPr>
            <w:tcW w:type="dxa" w:w="472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Standing responsibility</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Tech Lead / Architect</w:t>
            </w:r>
          </w:p>
        </w:tc>
        <w:tc>
          <w:tcPr>
            <w:tcW w:type="dxa" w:w="24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Sai Kishore</w:t>
            </w:r>
          </w:p>
        </w:tc>
        <w:tc>
          <w:tcPr>
            <w:tcW w:type="dxa" w:w="47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Owns architecture and ADRs, approves every wave gate and sprint exit gate, arbitrates scope disputes, runs the product testing pass before sign-off.</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Backend Engineer 1</w:t>
            </w:r>
          </w:p>
        </w:tc>
        <w:tc>
          <w:tcPr>
            <w:tcW w:type="dxa" w:w="24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1</w:t>
            </w:r>
          </w:p>
        </w:tc>
        <w:tc>
          <w:tcPr>
            <w:tcW w:type="dxa" w:w="47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Tenancy, identity, RBAC, attendance, fees and billing. Owns the .NET Core API contract.</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Backend Engineer 2</w:t>
            </w:r>
          </w:p>
        </w:tc>
        <w:tc>
          <w:tcPr>
            <w:tcW w:type="dxa" w:w="24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1</w:t>
            </w:r>
          </w:p>
        </w:tc>
        <w:tc>
          <w:tcPr>
            <w:tcW w:type="dxa" w:w="47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Curriculum master, assessment engine, and the Python/FastAPI AI services (reports, tutor, OMR).</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Frontend Engineer 1</w:t>
            </w:r>
          </w:p>
        </w:tc>
        <w:tc>
          <w:tcPr>
            <w:tcW w:type="dxa" w:w="24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1</w:t>
            </w:r>
          </w:p>
        </w:tc>
        <w:tc>
          <w:tcPr>
            <w:tcW w:type="dxa" w:w="47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Super Admin and Org Admin portals. Owns the shared React component library and design system.</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Frontend Engineer 2</w:t>
            </w:r>
          </w:p>
        </w:tc>
        <w:tc>
          <w:tcPr>
            <w:tcW w:type="dxa" w:w="24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1</w:t>
            </w:r>
          </w:p>
        </w:tc>
        <w:tc>
          <w:tcPr>
            <w:tcW w:type="dxa" w:w="47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Branch Admin, Teacher, Student and Parent portals.</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Mobile Engineer</w:t>
            </w:r>
          </w:p>
        </w:tc>
        <w:tc>
          <w:tcPr>
            <w:tcW w:type="dxa" w:w="24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1</w:t>
            </w:r>
          </w:p>
        </w:tc>
        <w:tc>
          <w:tcPr>
            <w:tcW w:type="dxa" w:w="47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Flutter apps for Teacher, Student and Parent. Consumes only frozen API contracts — never builds against an in-flight endpoint.</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QA</w:t>
            </w:r>
          </w:p>
        </w:tc>
        <w:tc>
          <w:tcPr>
            <w:tcW w:type="dxa" w:w="24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Shared (Tech Lead + rotating)</w:t>
            </w:r>
          </w:p>
        </w:tc>
        <w:tc>
          <w:tcPr>
            <w:tcW w:type="dxa" w:w="47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Writes the test pack during the wave, owns the cumulative regression suite, blocks the wave gate on failures.</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Co-founder</w:t>
            </w:r>
          </w:p>
        </w:tc>
        <w:tc>
          <w:tcPr>
            <w:tcW w:type="dxa" w:w="24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1</w:t>
            </w:r>
          </w:p>
        </w:tc>
        <w:tc>
          <w:tcPr>
            <w:tcW w:type="dxa" w:w="47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GTM, pilot school liaison, UAT coordination and feedback triage.</w:t>
            </w:r>
          </w:p>
        </w:tc>
      </w:tr>
    </w:tbl>
    <w:p>
      <w:pPr>
        <w:pStyle w:val="Heading3"/>
        <w:spacing w:after="100" w:before="200"/>
      </w:pPr>
      <w:r>
        <w:rPr>
          <w:rFonts w:ascii="Calibri" w:cs="Calibri" w:eastAsia="Calibri" w:hAnsi="Calibri"/>
          <w:b/>
          <w:bCs/>
          <w:color w:val="475569"/>
          <w:sz w:val="21"/>
          <w:szCs w:val="21"/>
        </w:rPr>
        <w:t xml:space="preserve">Assignment rule</w:t>
      </w:r>
    </w:p>
    <w:p>
      <w:pPr>
        <w:spacing w:after="120" w:before="60" w:line="276"/>
      </w:pPr>
      <w:r>
        <w:rPr>
          <w:rFonts w:ascii="Calibri" w:cs="Calibri" w:eastAsia="Calibri" w:hAnsi="Calibri"/>
          <w:color w:val="0F172A"/>
          <w:sz w:val="20"/>
          <w:szCs w:val="20"/>
        </w:rPr>
        <w:t xml:space="preserve">One engineer owns one wave scope area end to end — schema, API, and the acceptance tests for it. Pairing across the frontend/backend boundary happens at contract definition time, not at integration time. If two engineers are touching the same entity in the same sprint, the scope was split wrong.</w:t>
      </w:r>
    </w:p>
    <w:p>
      <w:r>
        <w:br w:type="page"/>
      </w:r>
    </w:p>
    <w:p>
      <w:pPr>
        <w:pStyle w:val="Heading1"/>
        <w:spacing w:after="160" w:before="380"/>
      </w:pPr>
      <w:r>
        <w:rPr>
          <w:rFonts w:ascii="Calibri" w:cs="Calibri" w:eastAsia="Calibri" w:hAnsi="Calibri"/>
          <w:b/>
          <w:bCs/>
          <w:color w:val="4F46E5"/>
          <w:sz w:val="30"/>
          <w:szCs w:val="30"/>
        </w:rPr>
        <w:t xml:space="preserve">11. Sprint Operating Model</w:t>
      </w:r>
    </w:p>
    <w:p>
      <w:pPr>
        <w:pStyle w:val="Heading3"/>
        <w:spacing w:after="100" w:before="200"/>
      </w:pPr>
      <w:r>
        <w:rPr>
          <w:rFonts w:ascii="Calibri" w:cs="Calibri" w:eastAsia="Calibri" w:hAnsi="Calibri"/>
          <w:b/>
          <w:bCs/>
          <w:color w:val="475569"/>
          <w:sz w:val="21"/>
          <w:szCs w:val="21"/>
        </w:rPr>
        <w:t xml:space="preserve">Cadence</w:t>
      </w:r>
    </w:p>
    <w:p>
      <w:pPr>
        <w:pStyle w:val="ListParagraph"/>
        <w:numPr>
          <w:ilvl w:val="0"/>
          <w:numId w:val="2"/>
        </w:numPr>
        <w:spacing w:after="30" w:before="30" w:line="264"/>
      </w:pPr>
      <w:r>
        <w:rPr>
          <w:rFonts w:ascii="Calibri" w:cs="Calibri" w:eastAsia="Calibri" w:hAnsi="Calibri"/>
          <w:color w:val="0F172A"/>
          <w:sz w:val="20"/>
          <w:szCs w:val="20"/>
        </w:rPr>
        <w:t xml:space="preserve">Two-week sprints, fixed. A sprint never spans two layers without an explicit parallel-squad split documented in the sprint map.</w:t>
      </w:r>
    </w:p>
    <w:p>
      <w:pPr>
        <w:pStyle w:val="ListParagraph"/>
        <w:numPr>
          <w:ilvl w:val="0"/>
          <w:numId w:val="2"/>
        </w:numPr>
        <w:spacing w:after="30" w:before="30" w:line="264"/>
      </w:pPr>
      <w:r>
        <w:rPr>
          <w:rFonts w:ascii="Calibri" w:cs="Calibri" w:eastAsia="Calibri" w:hAnsi="Calibri"/>
          <w:color w:val="0F172A"/>
          <w:sz w:val="20"/>
          <w:szCs w:val="20"/>
        </w:rPr>
        <w:t xml:space="preserve">Sprint planning on day 1 — scope pulled exclusively from the active wave backlog.</w:t>
      </w:r>
    </w:p>
    <w:p>
      <w:pPr>
        <w:pStyle w:val="ListParagraph"/>
        <w:numPr>
          <w:ilvl w:val="0"/>
          <w:numId w:val="2"/>
        </w:numPr>
        <w:spacing w:after="30" w:before="30" w:line="264"/>
      </w:pPr>
      <w:r>
        <w:rPr>
          <w:rFonts w:ascii="Calibri" w:cs="Calibri" w:eastAsia="Calibri" w:hAnsi="Calibri"/>
          <w:color w:val="0F172A"/>
          <w:sz w:val="20"/>
          <w:szCs w:val="20"/>
        </w:rPr>
        <w:t xml:space="preserve">Daily stand-up, 15 minutes, blockers only.</w:t>
      </w:r>
    </w:p>
    <w:p>
      <w:pPr>
        <w:pStyle w:val="ListParagraph"/>
        <w:numPr>
          <w:ilvl w:val="0"/>
          <w:numId w:val="2"/>
        </w:numPr>
        <w:spacing w:after="30" w:before="30" w:line="264"/>
      </w:pPr>
      <w:r>
        <w:rPr>
          <w:rFonts w:ascii="Calibri" w:cs="Calibri" w:eastAsia="Calibri" w:hAnsi="Calibri"/>
          <w:color w:val="0F172A"/>
          <w:sz w:val="20"/>
          <w:szCs w:val="20"/>
        </w:rPr>
        <w:t xml:space="preserve">Mid-sprint contract freeze on day 5 — API shapes for the sprint are locked so frontend and mobile can build without churn.</w:t>
      </w:r>
    </w:p>
    <w:p>
      <w:pPr>
        <w:pStyle w:val="ListParagraph"/>
        <w:numPr>
          <w:ilvl w:val="0"/>
          <w:numId w:val="2"/>
        </w:numPr>
        <w:spacing w:after="30" w:before="30" w:line="264"/>
      </w:pPr>
      <w:r>
        <w:rPr>
          <w:rFonts w:ascii="Calibri" w:cs="Calibri" w:eastAsia="Calibri" w:hAnsi="Calibri"/>
          <w:color w:val="0F172A"/>
          <w:sz w:val="20"/>
          <w:szCs w:val="20"/>
        </w:rPr>
        <w:t xml:space="preserve">Sprint review with a live demo against the exit gate. No slides.</w:t>
      </w:r>
    </w:p>
    <w:p>
      <w:pPr>
        <w:pStyle w:val="ListParagraph"/>
        <w:numPr>
          <w:ilvl w:val="0"/>
          <w:numId w:val="2"/>
        </w:numPr>
        <w:spacing w:after="30" w:before="30" w:line="264"/>
      </w:pPr>
      <w:r>
        <w:rPr>
          <w:rFonts w:ascii="Calibri" w:cs="Calibri" w:eastAsia="Calibri" w:hAnsi="Calibri"/>
          <w:color w:val="0F172A"/>
          <w:sz w:val="20"/>
          <w:szCs w:val="20"/>
        </w:rPr>
        <w:t xml:space="preserve">Retro, 30 minutes, with exactly one process change carried into the next sprint.</w:t>
      </w:r>
    </w:p>
    <w:p>
      <w:pPr>
        <w:pStyle w:val="Heading3"/>
        <w:spacing w:after="100" w:before="200"/>
      </w:pPr>
      <w:r>
        <w:rPr>
          <w:rFonts w:ascii="Calibri" w:cs="Calibri" w:eastAsia="Calibri" w:hAnsi="Calibri"/>
          <w:b/>
          <w:bCs/>
          <w:color w:val="475569"/>
          <w:sz w:val="21"/>
          <w:szCs w:val="21"/>
        </w:rPr>
        <w:t xml:space="preserve">Definition of Ready — a story cannot enter a sprint without</w:t>
      </w:r>
    </w:p>
    <w:p>
      <w:pPr>
        <w:pStyle w:val="ListParagraph"/>
        <w:numPr>
          <w:ilvl w:val="0"/>
          <w:numId w:val="3"/>
        </w:numPr>
        <w:spacing w:after="40" w:before="40" w:line="264"/>
      </w:pPr>
      <w:r>
        <w:rPr>
          <w:rFonts w:ascii="Calibri" w:cs="Calibri" w:eastAsia="Calibri" w:hAnsi="Calibri"/>
          <w:color w:val="0F172A"/>
          <w:sz w:val="20"/>
          <w:szCs w:val="20"/>
        </w:rPr>
        <w:t xml:space="preserve">A named role and a named menu it belongs to, matching the wave scope table.</w:t>
      </w:r>
    </w:p>
    <w:p>
      <w:pPr>
        <w:pStyle w:val="ListParagraph"/>
        <w:numPr>
          <w:ilvl w:val="0"/>
          <w:numId w:val="3"/>
        </w:numPr>
        <w:spacing w:after="40" w:before="40" w:line="264"/>
      </w:pPr>
      <w:r>
        <w:rPr>
          <w:rFonts w:ascii="Calibri" w:cs="Calibri" w:eastAsia="Calibri" w:hAnsi="Calibri"/>
          <w:color w:val="0F172A"/>
          <w:sz w:val="20"/>
          <w:szCs w:val="20"/>
        </w:rPr>
        <w:t xml:space="preserve">Its data entities identified and its dependency wave confirmed closed.</w:t>
      </w:r>
    </w:p>
    <w:p>
      <w:pPr>
        <w:pStyle w:val="ListParagraph"/>
        <w:numPr>
          <w:ilvl w:val="0"/>
          <w:numId w:val="3"/>
        </w:numPr>
        <w:spacing w:after="40" w:before="40" w:line="264"/>
      </w:pPr>
      <w:r>
        <w:rPr>
          <w:rFonts w:ascii="Calibri" w:cs="Calibri" w:eastAsia="Calibri" w:hAnsi="Calibri"/>
          <w:color w:val="0F172A"/>
          <w:sz w:val="20"/>
          <w:szCs w:val="20"/>
        </w:rPr>
        <w:t xml:space="preserve">API contract drafted (request, response, error codes) and reviewed.</w:t>
      </w:r>
    </w:p>
    <w:p>
      <w:pPr>
        <w:pStyle w:val="ListParagraph"/>
        <w:numPr>
          <w:ilvl w:val="0"/>
          <w:numId w:val="3"/>
        </w:numPr>
        <w:spacing w:after="40" w:before="40" w:line="264"/>
      </w:pPr>
      <w:r>
        <w:rPr>
          <w:rFonts w:ascii="Calibri" w:cs="Calibri" w:eastAsia="Calibri" w:hAnsi="Calibri"/>
          <w:color w:val="0F172A"/>
          <w:sz w:val="20"/>
          <w:szCs w:val="20"/>
        </w:rPr>
        <w:t xml:space="preserve">Acceptance criteria written as testable statements, not descriptions.</w:t>
      </w:r>
    </w:p>
    <w:p>
      <w:pPr>
        <w:pStyle w:val="ListParagraph"/>
        <w:numPr>
          <w:ilvl w:val="0"/>
          <w:numId w:val="3"/>
        </w:numPr>
        <w:spacing w:after="40" w:before="40" w:line="264"/>
      </w:pPr>
      <w:r>
        <w:rPr>
          <w:rFonts w:ascii="Calibri" w:cs="Calibri" w:eastAsia="Calibri" w:hAnsi="Calibri"/>
          <w:color w:val="0F172A"/>
          <w:sz w:val="20"/>
          <w:szCs w:val="20"/>
        </w:rPr>
        <w:t xml:space="preserve">The prototype screen referenced by name so the UI target is unambiguous.</w:t>
      </w:r>
    </w:p>
    <w:p>
      <w:pPr>
        <w:pStyle w:val="ListParagraph"/>
        <w:numPr>
          <w:ilvl w:val="0"/>
          <w:numId w:val="3"/>
        </w:numPr>
        <w:spacing w:after="40" w:before="40" w:line="264"/>
      </w:pPr>
      <w:r>
        <w:rPr>
          <w:rFonts w:ascii="Calibri" w:cs="Calibri" w:eastAsia="Calibri" w:hAnsi="Calibri"/>
          <w:color w:val="0F172A"/>
          <w:sz w:val="20"/>
          <w:szCs w:val="20"/>
        </w:rPr>
        <w:t xml:space="preserve">A credible commitment that it finishes inside this sprint. If not, it is split first.</w:t>
      </w:r>
    </w:p>
    <w:p>
      <w:pPr>
        <w:pStyle w:val="Heading3"/>
        <w:spacing w:after="100" w:before="200"/>
      </w:pPr>
      <w:r>
        <w:rPr>
          <w:rFonts w:ascii="Calibri" w:cs="Calibri" w:eastAsia="Calibri" w:hAnsi="Calibri"/>
          <w:b/>
          <w:bCs/>
          <w:color w:val="475569"/>
          <w:sz w:val="21"/>
          <w:szCs w:val="21"/>
        </w:rPr>
        <w:t xml:space="preserve">Definition of Done — a story is not done until</w:t>
      </w:r>
    </w:p>
    <w:p>
      <w:pPr>
        <w:pStyle w:val="ListParagraph"/>
        <w:numPr>
          <w:ilvl w:val="0"/>
          <w:numId w:val="3"/>
        </w:numPr>
        <w:spacing w:after="40" w:before="40" w:line="264"/>
      </w:pPr>
      <w:r>
        <w:rPr>
          <w:rFonts w:ascii="Calibri" w:cs="Calibri" w:eastAsia="Calibri" w:hAnsi="Calibri"/>
          <w:color w:val="0F172A"/>
          <w:sz w:val="20"/>
          <w:szCs w:val="20"/>
        </w:rPr>
        <w:t xml:space="preserve">Code merged to develop through a reviewed pull request, no direct pushes, no self-merge.</w:t>
      </w:r>
    </w:p>
    <w:p>
      <w:pPr>
        <w:pStyle w:val="ListParagraph"/>
        <w:numPr>
          <w:ilvl w:val="0"/>
          <w:numId w:val="3"/>
        </w:numPr>
        <w:spacing w:after="40" w:before="40" w:line="264"/>
      </w:pPr>
      <w:r>
        <w:rPr>
          <w:rFonts w:ascii="Calibri" w:cs="Calibri" w:eastAsia="Calibri" w:hAnsi="Calibri"/>
          <w:color w:val="0F172A"/>
          <w:sz w:val="20"/>
          <w:szCs w:val="20"/>
        </w:rPr>
        <w:t xml:space="preserve">Unit tests written and the module meets the coverage floor of 70%.</w:t>
      </w:r>
    </w:p>
    <w:p>
      <w:pPr>
        <w:pStyle w:val="ListParagraph"/>
        <w:numPr>
          <w:ilvl w:val="0"/>
          <w:numId w:val="3"/>
        </w:numPr>
        <w:spacing w:after="40" w:before="40" w:line="264"/>
      </w:pPr>
      <w:r>
        <w:rPr>
          <w:rFonts w:ascii="Calibri" w:cs="Calibri" w:eastAsia="Calibri" w:hAnsi="Calibri"/>
          <w:color w:val="0F172A"/>
          <w:sz w:val="20"/>
          <w:szCs w:val="20"/>
        </w:rPr>
        <w:t xml:space="preserve">Integration test proves the endpoint against a real database, not a mock.</w:t>
      </w:r>
    </w:p>
    <w:p>
      <w:pPr>
        <w:pStyle w:val="ListParagraph"/>
        <w:numPr>
          <w:ilvl w:val="0"/>
          <w:numId w:val="3"/>
        </w:numPr>
        <w:spacing w:after="40" w:before="40" w:line="264"/>
      </w:pPr>
      <w:r>
        <w:rPr>
          <w:rFonts w:ascii="Calibri" w:cs="Calibri" w:eastAsia="Calibri" w:hAnsi="Calibri"/>
          <w:color w:val="0F172A"/>
          <w:sz w:val="20"/>
          <w:szCs w:val="20"/>
        </w:rPr>
        <w:t xml:space="preserve">Tenant isolation test passes for every new table introduced.</w:t>
      </w:r>
    </w:p>
    <w:p>
      <w:pPr>
        <w:pStyle w:val="ListParagraph"/>
        <w:numPr>
          <w:ilvl w:val="0"/>
          <w:numId w:val="3"/>
        </w:numPr>
        <w:spacing w:after="40" w:before="40" w:line="264"/>
      </w:pPr>
      <w:r>
        <w:rPr>
          <w:rFonts w:ascii="Calibri" w:cs="Calibri" w:eastAsia="Calibri" w:hAnsi="Calibri"/>
          <w:color w:val="0F172A"/>
          <w:sz w:val="20"/>
          <w:szCs w:val="20"/>
        </w:rPr>
        <w:t xml:space="preserve">RBAC test proves every role that should be denied is denied.</w:t>
      </w:r>
    </w:p>
    <w:p>
      <w:pPr>
        <w:pStyle w:val="ListParagraph"/>
        <w:numPr>
          <w:ilvl w:val="0"/>
          <w:numId w:val="3"/>
        </w:numPr>
        <w:spacing w:after="40" w:before="40" w:line="264"/>
      </w:pPr>
      <w:r>
        <w:rPr>
          <w:rFonts w:ascii="Calibri" w:cs="Calibri" w:eastAsia="Calibri" w:hAnsi="Calibri"/>
          <w:color w:val="0F172A"/>
          <w:sz w:val="20"/>
          <w:szCs w:val="20"/>
        </w:rPr>
        <w:t xml:space="preserve">Deployed to QA and verified by someone other than the author.</w:t>
      </w:r>
    </w:p>
    <w:p>
      <w:pPr>
        <w:pStyle w:val="ListParagraph"/>
        <w:numPr>
          <w:ilvl w:val="0"/>
          <w:numId w:val="3"/>
        </w:numPr>
        <w:spacing w:after="40" w:before="40" w:line="264"/>
      </w:pPr>
      <w:r>
        <w:rPr>
          <w:rFonts w:ascii="Calibri" w:cs="Calibri" w:eastAsia="Calibri" w:hAnsi="Calibri"/>
          <w:color w:val="0F172A"/>
          <w:sz w:val="20"/>
          <w:szCs w:val="20"/>
        </w:rPr>
        <w:t xml:space="preserve">Audit log entry emitted for every state-changing operation.</w:t>
      </w:r>
    </w:p>
    <w:p>
      <w:pPr>
        <w:pStyle w:val="Heading3"/>
        <w:spacing w:after="100" w:before="200"/>
      </w:pPr>
      <w:r>
        <w:rPr>
          <w:rFonts w:ascii="Calibri" w:cs="Calibri" w:eastAsia="Calibri" w:hAnsi="Calibri"/>
          <w:b/>
          <w:bCs/>
          <w:color w:val="475569"/>
          <w:sz w:val="21"/>
          <w:szCs w:val="21"/>
        </w:rPr>
        <w:t xml:space="preserve">Branching</w:t>
      </w:r>
    </w:p>
    <w:p>
      <w:pPr>
        <w:spacing w:after="120" w:before="60" w:line="276"/>
      </w:pPr>
      <w:r>
        <w:rPr>
          <w:rFonts w:ascii="Calibri" w:cs="Calibri" w:eastAsia="Calibri" w:hAnsi="Calibri"/>
          <w:color w:val="0F172A"/>
          <w:sz w:val="20"/>
          <w:szCs w:val="20"/>
        </w:rPr>
        <w:t xml:space="preserve">Trunk-adjacent: feature/W{n}-{role}-{menu} → develop → release/v{x.y} → main. Feature branches are short-lived; anything open beyond one sprint is a planning failure and gets split.</w:t>
      </w:r>
    </w:p>
    <w:p>
      <w:pPr>
        <w:pStyle w:val="Heading1"/>
        <w:spacing w:after="160" w:before="380"/>
      </w:pPr>
      <w:r>
        <w:rPr>
          <w:rFonts w:ascii="Calibri" w:cs="Calibri" w:eastAsia="Calibri" w:hAnsi="Calibri"/>
          <w:b/>
          <w:bCs/>
          <w:color w:val="4F46E5"/>
          <w:sz w:val="30"/>
          <w:szCs w:val="30"/>
        </w:rPr>
        <w:t xml:space="preserve">12. Testing Strategy</w:t>
      </w:r>
    </w:p>
    <w:p>
      <w:pPr>
        <w:spacing w:after="120" w:before="60" w:line="276"/>
      </w:pPr>
      <w:r>
        <w:rPr>
          <w:rFonts w:ascii="Calibri" w:cs="Calibri" w:eastAsia="Calibri" w:hAnsi="Calibri"/>
          <w:color w:val="0F172A"/>
          <w:sz w:val="20"/>
          <w:szCs w:val="20"/>
        </w:rPr>
        <w:t xml:space="preserve">Testing is not a sprint at the end. Each wave carries its own test pack and inherits every prior pack as regression, run on every merge.</w:t>
      </w:r>
    </w:p>
    <w:tbl>
      <w:tblPr>
        <w:tblW w:type="dxa" w:w="9020"/>
        <w:tblBorders>
          <w:top w:val="single" w:color="CBD5E1" w:sz="2"/>
          <w:left w:val="single" w:color="CBD5E1" w:sz="2"/>
          <w:bottom w:val="single" w:color="CBD5E1" w:sz="2"/>
          <w:right w:val="single" w:color="CBD5E1" w:sz="2"/>
          <w:insideH w:val="single" w:color="E2E8F0" w:sz="2"/>
          <w:insideV w:val="single" w:color="E2E8F0" w:sz="2"/>
        </w:tblBorders>
      </w:tblPr>
      <w:tblGrid>
        <w:gridCol w:w="1900"/>
        <w:gridCol w:w="3200"/>
        <w:gridCol w:w="3920"/>
      </w:tblGrid>
      <w:tr>
        <w:trPr>
          <w:tblHeader/>
        </w:trPr>
        <w:tc>
          <w:tcPr>
            <w:tcW w:type="dxa" w:w="19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Layer</w:t>
            </w:r>
          </w:p>
        </w:tc>
        <w:tc>
          <w:tcPr>
            <w:tcW w:type="dxa" w:w="32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Tool</w:t>
            </w:r>
          </w:p>
        </w:tc>
        <w:tc>
          <w:tcPr>
            <w:tcW w:type="dxa" w:w="392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What it must prove</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Unit</w:t>
            </w:r>
          </w:p>
        </w:tc>
        <w:tc>
          <w:tcPr>
            <w:tcW w:type="dxa" w:w="32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xUnit (.NET), Jest + React Testing Library, pytest (Python)</w:t>
            </w:r>
          </w:p>
        </w:tc>
        <w:tc>
          <w:tcPr>
            <w:tcW w:type="dxa" w:w="39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Business rules and edge cases in isolation. 70% floor on new modules.</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Integration</w:t>
            </w:r>
          </w:p>
        </w:tc>
        <w:tc>
          <w:tcPr>
            <w:tcW w:type="dxa" w:w="32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xUnit + Testcontainers on PostgreSQL</w:t>
            </w:r>
          </w:p>
        </w:tc>
        <w:tc>
          <w:tcPr>
            <w:tcW w:type="dxa" w:w="39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Endpoints behave correctly against a real schema, including constraint violations.</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Contract</w:t>
            </w:r>
          </w:p>
        </w:tc>
        <w:tc>
          <w:tcPr>
            <w:tcW w:type="dxa" w:w="32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OpenAPI snapshot diff in CI</w:t>
            </w:r>
          </w:p>
        </w:tc>
        <w:tc>
          <w:tcPr>
            <w:tcW w:type="dxa" w:w="39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No breaking change reaches mobile or frontend without an explicit version bump.</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Tenant isolation</w:t>
            </w:r>
          </w:p>
        </w:tc>
        <w:tc>
          <w:tcPr>
            <w:tcW w:type="dxa" w:w="32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Automated suite, run on every build</w:t>
            </w:r>
          </w:p>
        </w:tc>
        <w:tc>
          <w:tcPr>
            <w:tcW w:type="dxa" w:w="39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No query path can return another tenant’s row. Non-negotiable gate.</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RBAC</w:t>
            </w:r>
          </w:p>
        </w:tc>
        <w:tc>
          <w:tcPr>
            <w:tcW w:type="dxa" w:w="32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Matrix-driven test generation</w:t>
            </w:r>
          </w:p>
        </w:tc>
        <w:tc>
          <w:tcPr>
            <w:tcW w:type="dxa" w:w="39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Every role × every endpoint resolves to the expected allow or deny.</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End-to-end</w:t>
            </w:r>
          </w:p>
        </w:tc>
        <w:tc>
          <w:tcPr>
            <w:tcW w:type="dxa" w:w="32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Playwright, one journey per role</w:t>
            </w:r>
          </w:p>
        </w:tc>
        <w:tc>
          <w:tcPr>
            <w:tcW w:type="dxa" w:w="39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The six critical journeys survive every merge (listed below).</w:t>
            </w:r>
          </w:p>
        </w:tc>
      </w:tr>
      <w:tr>
        <w:tc>
          <w:tcPr>
            <w:tcW w:type="dxa" w:w="19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Load</w:t>
            </w:r>
          </w:p>
        </w:tc>
        <w:tc>
          <w:tcPr>
            <w:tcW w:type="dxa" w:w="32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k6, before Sprint 7 and Sprint 8 close</w:t>
            </w:r>
          </w:p>
        </w:tc>
        <w:tc>
          <w:tcPr>
            <w:tcW w:type="dxa" w:w="39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500 concurrent attempts per branch; async report generation under burst.</w:t>
            </w:r>
          </w:p>
        </w:tc>
      </w:tr>
      <w:tr>
        <w:tc>
          <w:tcPr>
            <w:tcW w:type="dxa" w:w="19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UAT</w:t>
            </w:r>
          </w:p>
        </w:tc>
        <w:tc>
          <w:tcPr>
            <w:tcW w:type="dxa" w:w="32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Pilot school, at each release cut</w:t>
            </w:r>
          </w:p>
        </w:tc>
        <w:tc>
          <w:tcPr>
            <w:tcW w:type="dxa" w:w="39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Real teachers and real parents on real data before general availability.</w:t>
            </w:r>
          </w:p>
        </w:tc>
      </w:tr>
    </w:tbl>
    <w:p>
      <w:pPr>
        <w:pStyle w:val="Heading3"/>
        <w:spacing w:after="100" w:before="200"/>
      </w:pPr>
      <w:r>
        <w:rPr>
          <w:rFonts w:ascii="Calibri" w:cs="Calibri" w:eastAsia="Calibri" w:hAnsi="Calibri"/>
          <w:b/>
          <w:bCs/>
          <w:color w:val="475569"/>
          <w:sz w:val="21"/>
          <w:szCs w:val="21"/>
        </w:rPr>
        <w:t xml:space="preserve">The six protected end-to-end journeys</w:t>
      </w:r>
    </w:p>
    <w:p>
      <w:pPr>
        <w:pStyle w:val="ListParagraph"/>
        <w:numPr>
          <w:ilvl w:val="0"/>
          <w:numId w:val="2"/>
        </w:numPr>
        <w:spacing w:after="30" w:before="30" w:line="264"/>
      </w:pPr>
      <w:r>
        <w:rPr>
          <w:rFonts w:ascii="Calibri" w:cs="Calibri" w:eastAsia="Calibri" w:hAnsi="Calibri"/>
          <w:color w:val="0F172A"/>
          <w:sz w:val="20"/>
          <w:szCs w:val="20"/>
        </w:rPr>
        <w:t xml:space="preserve">Super Admin onboards an organisation, creates a branch, and enrols it in a curriculum.</w:t>
      </w:r>
    </w:p>
    <w:p>
      <w:pPr>
        <w:pStyle w:val="ListParagraph"/>
        <w:numPr>
          <w:ilvl w:val="0"/>
          <w:numId w:val="2"/>
        </w:numPr>
        <w:spacing w:after="30" w:before="30" w:line="264"/>
      </w:pPr>
      <w:r>
        <w:rPr>
          <w:rFonts w:ascii="Calibri" w:cs="Calibri" w:eastAsia="Calibri" w:hAnsi="Calibri"/>
          <w:color w:val="0F172A"/>
          <w:sz w:val="20"/>
          <w:szCs w:val="20"/>
        </w:rPr>
        <w:t xml:space="preserve">Branch Admin imports students, creates sections, and assigns subject teachers.</w:t>
      </w:r>
    </w:p>
    <w:p>
      <w:pPr>
        <w:pStyle w:val="ListParagraph"/>
        <w:numPr>
          <w:ilvl w:val="0"/>
          <w:numId w:val="2"/>
        </w:numPr>
        <w:spacing w:after="30" w:before="30" w:line="264"/>
      </w:pPr>
      <w:r>
        <w:rPr>
          <w:rFonts w:ascii="Calibri" w:cs="Calibri" w:eastAsia="Calibri" w:hAnsi="Calibri"/>
          <w:color w:val="0F172A"/>
          <w:sz w:val="20"/>
          <w:szCs w:val="20"/>
        </w:rPr>
        <w:t xml:space="preserve">Teacher marks attendance, assigns homework, and enters results.</w:t>
      </w:r>
    </w:p>
    <w:p>
      <w:pPr>
        <w:pStyle w:val="ListParagraph"/>
        <w:numPr>
          <w:ilvl w:val="0"/>
          <w:numId w:val="2"/>
        </w:numPr>
        <w:spacing w:after="30" w:before="30" w:line="264"/>
      </w:pPr>
      <w:r>
        <w:rPr>
          <w:rFonts w:ascii="Calibri" w:cs="Calibri" w:eastAsia="Calibri" w:hAnsi="Calibri"/>
          <w:color w:val="0F172A"/>
          <w:sz w:val="20"/>
          <w:szCs w:val="20"/>
        </w:rPr>
        <w:t xml:space="preserve">Student attempts an assessment and views the resulting progress.</w:t>
      </w:r>
    </w:p>
    <w:p>
      <w:pPr>
        <w:pStyle w:val="ListParagraph"/>
        <w:numPr>
          <w:ilvl w:val="0"/>
          <w:numId w:val="2"/>
        </w:numPr>
        <w:spacing w:after="30" w:before="30" w:line="264"/>
      </w:pPr>
      <w:r>
        <w:rPr>
          <w:rFonts w:ascii="Calibri" w:cs="Calibri" w:eastAsia="Calibri" w:hAnsi="Calibri"/>
          <w:color w:val="0F172A"/>
          <w:sz w:val="20"/>
          <w:szCs w:val="20"/>
        </w:rPr>
        <w:t xml:space="preserve">Parent logs in via OTP, views the AI report, and pays a fee invoice.</w:t>
      </w:r>
    </w:p>
    <w:p>
      <w:pPr>
        <w:pStyle w:val="ListParagraph"/>
        <w:numPr>
          <w:ilvl w:val="0"/>
          <w:numId w:val="2"/>
        </w:numPr>
        <w:spacing w:after="30" w:before="30" w:line="264"/>
      </w:pPr>
      <w:r>
        <w:rPr>
          <w:rFonts w:ascii="Calibri" w:cs="Calibri" w:eastAsia="Calibri" w:hAnsi="Calibri"/>
          <w:color w:val="0F172A"/>
          <w:sz w:val="20"/>
          <w:szCs w:val="20"/>
        </w:rPr>
        <w:t xml:space="preserve">Org Admin toggles an add-on module and the menu appears for the correct roles only.</w:t>
      </w:r>
    </w:p>
    <w:p>
      <w:pPr>
        <w:pStyle w:val="Heading1"/>
        <w:spacing w:after="160" w:before="380"/>
      </w:pPr>
      <w:r>
        <w:rPr>
          <w:rFonts w:ascii="Calibri" w:cs="Calibri" w:eastAsia="Calibri" w:hAnsi="Calibri"/>
          <w:b/>
          <w:bCs/>
          <w:color w:val="4F46E5"/>
          <w:sz w:val="30"/>
          <w:szCs w:val="30"/>
        </w:rPr>
        <w:t xml:space="preserve">13. Backlog and Tracking Structure</w:t>
      </w:r>
    </w:p>
    <w:p>
      <w:pPr>
        <w:spacing w:after="120" w:before="60" w:line="276"/>
      </w:pPr>
      <w:r>
        <w:rPr>
          <w:rFonts w:ascii="Calibri" w:cs="Calibri" w:eastAsia="Calibri" w:hAnsi="Calibri"/>
          <w:color w:val="0F172A"/>
          <w:sz w:val="20"/>
          <w:szCs w:val="20"/>
        </w:rPr>
        <w:t xml:space="preserve">Mirror this document in the tracker so the plan and the board never diverge.</w:t>
      </w:r>
    </w:p>
    <w:tbl>
      <w:tblPr>
        <w:tblW w:type="dxa" w:w="9020"/>
        <w:tblBorders>
          <w:top w:val="single" w:color="CBD5E1" w:sz="2"/>
          <w:left w:val="single" w:color="CBD5E1" w:sz="2"/>
          <w:bottom w:val="single" w:color="CBD5E1" w:sz="2"/>
          <w:right w:val="single" w:color="CBD5E1" w:sz="2"/>
          <w:insideH w:val="single" w:color="E2E8F0" w:sz="2"/>
          <w:insideV w:val="single" w:color="E2E8F0" w:sz="2"/>
        </w:tblBorders>
      </w:tblPr>
      <w:tblGrid>
        <w:gridCol w:w="2100"/>
        <w:gridCol w:w="6920"/>
      </w:tblGrid>
      <w:tr>
        <w:tc>
          <w:tcPr>
            <w:tcW w:type="dxa" w:w="21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Epic</w:t>
            </w:r>
          </w:p>
        </w:tc>
        <w:tc>
          <w:tcPr>
            <w:tcW w:type="dxa" w:w="69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One per wave. Named exactly as in section 7, e.g. "W6 · Assessment Engine".</w:t>
            </w:r>
          </w:p>
        </w:tc>
      </w:tr>
      <w:tr>
        <w:tc>
          <w:tcPr>
            <w:tcW w:type="dxa" w:w="21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Story</w:t>
            </w:r>
          </w:p>
        </w:tc>
        <w:tc>
          <w:tcPr>
            <w:tcW w:type="dxa" w:w="69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One per role/menu row in the wave scope table. Titled "{Role} — {Menu}". Must fit inside one sprint.</w:t>
            </w:r>
          </w:p>
        </w:tc>
      </w:tr>
      <w:tr>
        <w:tc>
          <w:tcPr>
            <w:tcW w:type="dxa" w:w="21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Sub-task</w:t>
            </w:r>
          </w:p>
        </w:tc>
        <w:tc>
          <w:tcPr>
            <w:tcW w:type="dxa" w:w="69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Split by layer: schema, API, UI, tests. Each sub-task has exactly one owner.</w:t>
            </w:r>
          </w:p>
        </w:tc>
      </w:tr>
      <w:tr>
        <w:tc>
          <w:tcPr>
            <w:tcW w:type="dxa" w:w="21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Label</w:t>
            </w:r>
          </w:p>
        </w:tc>
        <w:tc>
          <w:tcPr>
            <w:tcW w:type="dxa" w:w="69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layer:1–7 | sprint:1–10 | role:super-admin | role:org-admin | role:branch-admin | role:teacher | role:student | role:parent | module:{slug}</w:t>
            </w:r>
          </w:p>
        </w:tc>
      </w:tr>
      <w:tr>
        <w:tc>
          <w:tcPr>
            <w:tcW w:type="dxa" w:w="21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Gate ticket</w:t>
            </w:r>
          </w:p>
        </w:tc>
        <w:tc>
          <w:tcPr>
            <w:tcW w:type="dxa" w:w="69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One per wave, blocked by every story in it. Closed only by the Tech Lead after DoD sign-off.</w:t>
            </w:r>
          </w:p>
        </w:tc>
      </w:tr>
      <w:tr>
        <w:tc>
          <w:tcPr>
            <w:tcW w:type="dxa" w:w="21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Carry-over flag</w:t>
            </w:r>
          </w:p>
        </w:tc>
        <w:tc>
          <w:tcPr>
            <w:tcW w:type="dxa" w:w="69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Any story not closed in its sprint is tagged and reviewed in retro. Three carry-overs on one story triggers a re-scope.</w:t>
            </w:r>
          </w:p>
        </w:tc>
      </w:tr>
    </w:tbl>
    <w:p>
      <w:pPr>
        <w:pStyle w:val="Heading1"/>
        <w:spacing w:after="160" w:before="380"/>
      </w:pPr>
      <w:r>
        <w:rPr>
          <w:rFonts w:ascii="Calibri" w:cs="Calibri" w:eastAsia="Calibri" w:hAnsi="Calibri"/>
          <w:b/>
          <w:bCs/>
          <w:color w:val="4F46E5"/>
          <w:sz w:val="30"/>
          <w:szCs w:val="30"/>
        </w:rPr>
        <w:t xml:space="preserve">14. Open Decisions and Risks</w:t>
      </w:r>
    </w:p>
    <w:p>
      <w:pPr>
        <w:spacing w:after="120" w:before="60" w:line="276"/>
      </w:pPr>
      <w:r>
        <w:rPr>
          <w:rFonts w:ascii="Calibri" w:cs="Calibri" w:eastAsia="Calibri" w:hAnsi="Calibri"/>
          <w:color w:val="0F172A"/>
          <w:sz w:val="20"/>
          <w:szCs w:val="20"/>
        </w:rPr>
        <w:t xml:space="preserve">These need resolution in or before Sprint 1. Each one, left open, will stall a later sprint.</w:t>
      </w:r>
    </w:p>
    <w:tbl>
      <w:tblPr>
        <w:tblW w:type="dxa" w:w="9020"/>
        <w:tblBorders>
          <w:top w:val="single" w:color="CBD5E1" w:sz="2"/>
          <w:left w:val="single" w:color="CBD5E1" w:sz="2"/>
          <w:bottom w:val="single" w:color="CBD5E1" w:sz="2"/>
          <w:right w:val="single" w:color="CBD5E1" w:sz="2"/>
          <w:insideH w:val="single" w:color="E2E8F0" w:sz="2"/>
          <w:insideV w:val="single" w:color="E2E8F0" w:sz="2"/>
        </w:tblBorders>
      </w:tblPr>
      <w:tblGrid>
        <w:gridCol w:w="700"/>
        <w:gridCol w:w="3600"/>
        <w:gridCol w:w="4720"/>
      </w:tblGrid>
      <w:tr>
        <w:trPr>
          <w:tblHeader/>
        </w:trPr>
        <w:tc>
          <w:tcPr>
            <w:tcW w:type="dxa" w:w="7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w:t>
            </w:r>
          </w:p>
        </w:tc>
        <w:tc>
          <w:tcPr>
            <w:tcW w:type="dxa" w:w="360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Decision or risk</w:t>
            </w:r>
          </w:p>
        </w:tc>
        <w:tc>
          <w:tcPr>
            <w:tcW w:type="dxa" w:w="4720"/>
            <w:shd w:fill="EEF2FF"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Recommended position</w:t>
            </w:r>
          </w:p>
        </w:tc>
      </w:tr>
      <w:tr>
        <w:tc>
          <w:tcPr>
            <w:tcW w:type="dxa" w:w="7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1</w:t>
            </w:r>
          </w:p>
        </w:tc>
        <w:tc>
          <w:tcPr>
            <w:tcW w:type="dxa" w:w="3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Existing live assessment and chatbot modules</w:t>
            </w:r>
          </w:p>
        </w:tc>
        <w:tc>
          <w:tcPr>
            <w:tcW w:type="dxa" w:w="47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Treat as legacy. Re-platform into W6/W7 rather than integrating around them; freeze feature work on them now.</w:t>
            </w:r>
          </w:p>
        </w:tc>
      </w:tr>
      <w:tr>
        <w:tc>
          <w:tcPr>
            <w:tcW w:type="dxa" w:w="7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2</w:t>
            </w:r>
          </w:p>
        </w:tc>
        <w:tc>
          <w:tcPr>
            <w:tcW w:type="dxa" w:w="3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Prototype component extraction</w:t>
            </w:r>
          </w:p>
        </w:tc>
        <w:tc>
          <w:tcPr>
            <w:tcW w:type="dxa" w:w="47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Budget the whole of Sprint 1 for hardening the React shell into a real component library. Skipping this cost is paid back with interest from Sprint 4 onward.</w:t>
            </w:r>
          </w:p>
        </w:tc>
      </w:tr>
      <w:tr>
        <w:tc>
          <w:tcPr>
            <w:tcW w:type="dxa" w:w="7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3</w:t>
            </w:r>
          </w:p>
        </w:tc>
        <w:tc>
          <w:tcPr>
            <w:tcW w:type="dxa" w:w="3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Standard report cards versus AI diagnostic reports</w:t>
            </w:r>
          </w:p>
        </w:tc>
        <w:tc>
          <w:tcPr>
            <w:tcW w:type="dxa" w:w="47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Ship the standard template in W7 alongside the AI report. Schools will not switch without the familiar format.</w:t>
            </w:r>
          </w:p>
        </w:tc>
      </w:tr>
      <w:tr>
        <w:tc>
          <w:tcPr>
            <w:tcW w:type="dxa" w:w="7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4</w:t>
            </w:r>
          </w:p>
        </w:tc>
        <w:tc>
          <w:tcPr>
            <w:tcW w:type="dxa" w:w="3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AI inference cost at scale</w:t>
            </w:r>
          </w:p>
        </w:tc>
        <w:tc>
          <w:tcPr>
            <w:tcW w:type="dxa" w:w="47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Validate the sub-3%-of-ARPU target with a load simulation at the Sprint 8 exit gate, not with a spreadsheet estimate.</w:t>
            </w:r>
          </w:p>
        </w:tc>
      </w:tr>
      <w:tr>
        <w:tc>
          <w:tcPr>
            <w:tcW w:type="dxa" w:w="7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5</w:t>
            </w:r>
          </w:p>
        </w:tc>
        <w:tc>
          <w:tcPr>
            <w:tcW w:type="dxa" w:w="3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Mobile scope</w:t>
            </w:r>
          </w:p>
        </w:tc>
        <w:tc>
          <w:tcPr>
            <w:tcW w:type="dxa" w:w="47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Teacher, Student and Parent only. No admin portal on mobile — the web shell already handles tablet and mobile breakpoints.</w:t>
            </w:r>
          </w:p>
        </w:tc>
      </w:tr>
      <w:tr>
        <w:tc>
          <w:tcPr>
            <w:tcW w:type="dxa" w:w="7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6</w:t>
            </w:r>
          </w:p>
        </w:tc>
        <w:tc>
          <w:tcPr>
            <w:tcW w:type="dxa" w:w="3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Third-party ERP integration</w:t>
            </w:r>
          </w:p>
        </w:tc>
        <w:tc>
          <w:tcPr>
            <w:tcW w:type="dxa" w:w="47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Out of scope for these 10 sprints. The integration-adapter posture applies post-launch.</w:t>
            </w:r>
          </w:p>
        </w:tc>
      </w:tr>
      <w:tr>
        <w:tc>
          <w:tcPr>
            <w:tcW w:type="dxa" w:w="700"/>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7</w:t>
            </w:r>
          </w:p>
        </w:tc>
        <w:tc>
          <w:tcPr>
            <w:tcW w:type="dxa" w:w="360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Compliance identifiers (UDISE+, APAAR, DigiLocker)</w:t>
            </w:r>
          </w:p>
        </w:tc>
        <w:tc>
          <w:tcPr>
            <w:tcW w:type="dxa" w:w="4720"/>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Schedule post-launch. Do not interleave into W3 — it will expand the student schema unpredictably.</w:t>
            </w:r>
          </w:p>
        </w:tc>
      </w:tr>
      <w:tr>
        <w:tc>
          <w:tcPr>
            <w:tcW w:type="dxa" w:w="7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bCs/>
                <w:color w:val="0F172A"/>
                <w:sz w:val="18"/>
                <w:szCs w:val="18"/>
              </w:rPr>
              <w:t xml:space="preserve">8</w:t>
            </w:r>
          </w:p>
        </w:tc>
        <w:tc>
          <w:tcPr>
            <w:tcW w:type="dxa" w:w="360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Sprint 10 density</w:t>
            </w:r>
          </w:p>
        </w:tc>
        <w:tc>
          <w:tcPr>
            <w:tcW w:type="dxa" w:w="4720"/>
            <w:shd w:fill="F8FAFC" w:color="auto" w:val="clear"/>
            <w:tcMar>
              <w:top w:type="dxa" w:w="70"/>
              <w:left w:type="dxa" w:w="100"/>
              <w:bottom w:type="dxa" w:w="70"/>
              <w:right w:type="dxa" w:w="100"/>
            </w:tcMar>
            <w:vAlign w:val="top"/>
          </w:tcPr>
          <w:p>
            <w:pPr>
              <w:spacing w:after="0" w:before="0" w:line="252"/>
            </w:pPr>
            <w:r>
              <w:rPr>
                <w:rFonts w:ascii="Calibri" w:cs="Calibri" w:eastAsia="Calibri" w:hAnsi="Calibri"/>
                <w:b w:val="false"/>
                <w:bCs w:val="false"/>
                <w:color w:val="0F172A"/>
                <w:sz w:val="18"/>
                <w:szCs w:val="18"/>
              </w:rPr>
              <w:t xml:space="preserve">Five ERP modules plus hardening in one sprint is the tightest point in the plan. Pre-agree which two modules defer past launch if the gate is at risk.</w:t>
            </w:r>
          </w:p>
        </w:tc>
      </w:tr>
    </w:tbl>
    <w:p>
      <w:pPr>
        <w:pBdr>
          <w:bottom w:val="single" w:color="E2E8F0" w:sz="6"/>
        </w:pBdr>
        <w:spacing w:after="160" w:before="60"/>
      </w:pPr>
      <w:r>
        <w:t xml:space="preserve"/>
      </w:r>
    </w:p>
    <w:p>
      <w:pPr>
        <w:spacing w:after="120" w:before="60" w:line="276"/>
      </w:pPr>
      <w:r>
        <w:rPr>
          <w:rFonts w:ascii="Calibri" w:cs="Calibri" w:eastAsia="Calibri" w:hAnsi="Calibri"/>
          <w:i/>
          <w:iCs/>
          <w:color w:val="475569"/>
          <w:sz w:val="20"/>
          <w:szCs w:val="20"/>
        </w:rPr>
        <w:t xml:space="preserve">Document owner: Sai Kishore. Reviewed at every sprint exit gate. Any change to wave order or sprint allocation requires a written rationale appended here.</w:t>
      </w:r>
    </w:p>
    <w:sectPr>
      <w:footerReference w:type="default" r:id="rId7"/>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6"/>
        <w:szCs w:val="16"/>
      </w:rPr>
      <w:t xml:space="preserve">Edutech.AI · Development Sequencing Plan v2.0 ·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Edutech.AI Development Sequencing Plan v2</dc:title>
  <dc:creator>Edutech.AI</dc:creator>
  <cp:lastModifiedBy>Un-named</cp:lastModifiedBy>
  <cp:revision>1</cp:revision>
  <dcterms:created xsi:type="dcterms:W3CDTF">2026-09-20T18:54:33.394Z</dcterms:created>
  <dcterms:modified xsi:type="dcterms:W3CDTF">2026-09-20T18:54:33.395Z</dcterms:modified>
</cp:coreProperties>
</file>

<file path=docProps/custom.xml><?xml version="1.0" encoding="utf-8"?>
<Properties xmlns="http://schemas.openxmlformats.org/officeDocument/2006/custom-properties" xmlns:vt="http://schemas.openxmlformats.org/officeDocument/2006/docPropsVTypes"/>
</file>