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42833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42833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72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27200"/>
          <w:sz w:val="18"/>
          <w:szCs w:val="18"/>
          <w:u w:val="none"/>
          <w:shd w:fill="auto" w:val="clear"/>
          <w:vertAlign w:val="baseline"/>
          <w:rtl w:val="0"/>
        </w:rPr>
        <w:t xml:space="preserve">হাড় আমার নাকের উপর ছুঁড়ে মারে। আমি নবি কারিম সাল্লাল্লাহু আলাইহি ওয়াসাল্লামের নিকট উপস্থিত হলে মহান আল্লাহ তাআলা মদ্যপান হারাম হওয়া সংক্রান্ত আয়াত (সুরা মায়িদা : ৯০-৯১) নাযিল করেন।</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7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07000"/>
          <w:sz w:val="18"/>
          <w:szCs w:val="18"/>
          <w:u w:val="none"/>
          <w:shd w:fill="auto" w:val="clear"/>
          <w:vertAlign w:val="baseline"/>
          <w:rtl w:val="0"/>
        </w:rPr>
        <w:t xml:space="preserve">[২৫] আসমা বিনতে আবু বকর রাদিয়াল্লাহু আনহা বলেন—আমার মা নবি কারিম সাল্লাল্লাহু আলাইহি ওয়াসাল্লামের যুগে ইসলামের দিকে আকৃষ্ট অবস্থায় আমার কাছে আসেন। আমি নবি কারিম সাল্লাল্লাহু আলাইহি ওয়াসাল্লামকে জিজ্ঞেস করলাম—আমি কি তার সাথে আত্মীয় সম্পর্ক বজায় রাখবো? তিনি বললেন—হাঁ। ইবনু উয়াইনা রাহিমাহুল্লাহু বলেন, এই প্রসঙ্গে মহান আল্লাহ তাআলা নাযিল করেন—“যারা ধর্মের ব্যাপারে তোমাদের বিরুদ্ধে যুদ্ধ করেনি, তাদের সাথে সদ্ব্যবহার ও ইনসাফ করতে আল্লাহ তোমাদেরকে নিষেধ করেন না।” (সুরা মুমতাহিনা : ৮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f4f00"/>
          <w:sz w:val="18"/>
          <w:szCs w:val="18"/>
          <w:u w:val="none"/>
          <w:shd w:fill="auto" w:val="clear"/>
          <w:vertAlign w:val="baseline"/>
        </w:rPr>
      </w:pPr>
      <w:r w:rsidDel="00000000" w:rsidR="00000000" w:rsidRPr="00000000">
        <w:rPr>
          <w:rFonts w:ascii="Vrinda" w:cs="Vrinda" w:eastAsia="Vrinda" w:hAnsi="Vrinda"/>
          <w:b w:val="0"/>
          <w:i w:val="0"/>
          <w:smallCaps w:val="0"/>
          <w:strike w:val="0"/>
          <w:color w:val="4f4f00"/>
          <w:sz w:val="18"/>
          <w:szCs w:val="18"/>
          <w:u w:val="none"/>
          <w:shd w:fill="auto" w:val="clear"/>
          <w:vertAlign w:val="baseline"/>
          <w:rtl w:val="0"/>
        </w:rPr>
        <w:t xml:space="preserve">[২৬] আবদুল্লাহ ইবনু উমর রাদিয়াল্লাহু আনহু বলেন—উমর রাদিয়াল্লাহু আনহু একটি লাল বর্ণের রেশমী চাদর বিক্রি হতে দেখে বলেন, ইয়া রাসুলাল্লাহ! এটা</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